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88" w:lineRule="auto"/>
        <w:rPr>
          <w:rFonts w:ascii="楷体" w:hAnsi="楷体" w:eastAsia="楷体" w:cs="Times New Roman"/>
          <w:b/>
          <w:spacing w:val="-6"/>
          <w:sz w:val="44"/>
          <w:szCs w:val="44"/>
        </w:rPr>
      </w:pPr>
    </w:p>
    <w:p>
      <w:pPr>
        <w:adjustRightInd w:val="0"/>
        <w:snapToGrid w:val="0"/>
        <w:spacing w:line="288" w:lineRule="auto"/>
        <w:rPr>
          <w:rFonts w:ascii="楷体" w:hAnsi="楷体" w:eastAsia="楷体" w:cs="Times New Roman"/>
          <w:b/>
          <w:spacing w:val="-6"/>
          <w:sz w:val="44"/>
          <w:szCs w:val="44"/>
        </w:rPr>
      </w:pPr>
    </w:p>
    <w:p>
      <w:pPr>
        <w:adjustRightInd w:val="0"/>
        <w:snapToGrid w:val="0"/>
        <w:spacing w:line="288" w:lineRule="auto"/>
        <w:rPr>
          <w:rFonts w:ascii="楷体" w:hAnsi="楷体" w:eastAsia="楷体" w:cs="Times New Roman"/>
          <w:b/>
          <w:spacing w:val="-6"/>
          <w:sz w:val="44"/>
          <w:szCs w:val="44"/>
        </w:rPr>
      </w:pPr>
    </w:p>
    <w:p>
      <w:pPr>
        <w:adjustRightInd w:val="0"/>
        <w:snapToGrid w:val="0"/>
        <w:spacing w:line="288" w:lineRule="auto"/>
        <w:jc w:val="center"/>
        <w:rPr>
          <w:rFonts w:hint="eastAsia" w:ascii="楷体" w:hAnsi="楷体" w:eastAsia="楷体" w:cs="楷体"/>
          <w:b/>
          <w:bCs/>
          <w:sz w:val="48"/>
          <w:szCs w:val="48"/>
          <w:highlight w:val="none"/>
          <w:lang w:eastAsia="zh-CN"/>
        </w:rPr>
      </w:pPr>
      <w:r>
        <w:rPr>
          <w:rFonts w:hint="eastAsia" w:ascii="楷体" w:hAnsi="楷体" w:eastAsia="楷体" w:cs="楷体"/>
          <w:b/>
          <w:bCs/>
          <w:sz w:val="48"/>
          <w:szCs w:val="48"/>
          <w:highlight w:val="none"/>
          <w:lang w:eastAsia="zh-CN"/>
        </w:rPr>
        <w:t>浙江工商大学</w:t>
      </w:r>
    </w:p>
    <w:p>
      <w:pPr>
        <w:adjustRightInd w:val="0"/>
        <w:snapToGrid w:val="0"/>
        <w:spacing w:line="288" w:lineRule="auto"/>
        <w:jc w:val="center"/>
        <w:rPr>
          <w:rFonts w:hint="eastAsia" w:ascii="楷体" w:hAnsi="楷体" w:eastAsia="楷体" w:cs="楷体"/>
          <w:b/>
          <w:bCs/>
          <w:sz w:val="48"/>
          <w:szCs w:val="48"/>
          <w:highlight w:val="none"/>
          <w:lang w:eastAsia="zh-CN"/>
        </w:rPr>
      </w:pPr>
      <w:r>
        <w:rPr>
          <w:rFonts w:hint="eastAsia" w:ascii="楷体" w:hAnsi="楷体" w:eastAsia="楷体" w:cs="楷体"/>
          <w:b/>
          <w:bCs/>
          <w:sz w:val="48"/>
          <w:szCs w:val="48"/>
          <w:highlight w:val="none"/>
          <w:lang w:eastAsia="zh-CN"/>
        </w:rPr>
        <w:t>数字产业人才培养项目（非学历教育）2024年巨量引擎推广服务</w:t>
      </w:r>
    </w:p>
    <w:p>
      <w:pPr>
        <w:adjustRightInd w:val="0"/>
        <w:snapToGrid w:val="0"/>
        <w:spacing w:line="288" w:lineRule="auto"/>
        <w:jc w:val="center"/>
        <w:rPr>
          <w:rFonts w:ascii="楷体" w:hAnsi="楷体" w:eastAsia="楷体" w:cs="楷体"/>
          <w:b/>
          <w:bCs/>
          <w:sz w:val="48"/>
          <w:szCs w:val="48"/>
        </w:rPr>
      </w:pPr>
    </w:p>
    <w:p>
      <w:pPr>
        <w:adjustRightInd w:val="0"/>
        <w:snapToGrid w:val="0"/>
        <w:spacing w:line="288" w:lineRule="auto"/>
        <w:jc w:val="center"/>
        <w:rPr>
          <w:rFonts w:ascii="楷体" w:hAnsi="楷体" w:eastAsia="楷体" w:cs="楷体"/>
          <w:b/>
          <w:bCs/>
          <w:sz w:val="48"/>
          <w:szCs w:val="48"/>
        </w:rPr>
      </w:pPr>
    </w:p>
    <w:p>
      <w:pPr>
        <w:adjustRightInd w:val="0"/>
        <w:snapToGrid w:val="0"/>
        <w:spacing w:line="288" w:lineRule="auto"/>
        <w:jc w:val="center"/>
        <w:rPr>
          <w:rFonts w:ascii="楷体" w:hAnsi="楷体" w:eastAsia="楷体" w:cs="楷体"/>
          <w:b/>
          <w:bCs/>
          <w:sz w:val="72"/>
          <w:szCs w:val="72"/>
        </w:rPr>
      </w:pPr>
      <w:r>
        <w:rPr>
          <w:rFonts w:hint="eastAsia" w:ascii="楷体" w:hAnsi="楷体" w:eastAsia="楷体" w:cs="楷体"/>
          <w:b/>
          <w:bCs/>
          <w:sz w:val="72"/>
          <w:szCs w:val="72"/>
        </w:rPr>
        <w:t>磋商文件</w:t>
      </w:r>
    </w:p>
    <w:p>
      <w:pPr>
        <w:adjustRightInd w:val="0"/>
        <w:snapToGrid w:val="0"/>
        <w:spacing w:line="288" w:lineRule="auto"/>
        <w:jc w:val="center"/>
        <w:rPr>
          <w:rFonts w:ascii="楷体" w:hAnsi="楷体" w:eastAsia="楷体" w:cs="楷体"/>
          <w:b/>
          <w:bCs/>
          <w:sz w:val="36"/>
          <w:szCs w:val="36"/>
        </w:rPr>
      </w:pPr>
      <w:r>
        <w:rPr>
          <w:rFonts w:hint="eastAsia" w:ascii="楷体" w:hAnsi="楷体" w:eastAsia="楷体" w:cs="楷体"/>
          <w:b/>
          <w:bCs/>
          <w:sz w:val="36"/>
          <w:szCs w:val="36"/>
        </w:rPr>
        <w:t>（线上电子交易）</w:t>
      </w:r>
    </w:p>
    <w:p>
      <w:pPr>
        <w:adjustRightInd w:val="0"/>
        <w:snapToGrid w:val="0"/>
        <w:spacing w:line="288" w:lineRule="auto"/>
        <w:jc w:val="center"/>
        <w:rPr>
          <w:rFonts w:ascii="楷体" w:hAnsi="楷体" w:eastAsia="楷体" w:cs="楷体"/>
          <w:b/>
          <w:bCs/>
          <w:sz w:val="36"/>
          <w:szCs w:val="36"/>
        </w:rPr>
      </w:pPr>
    </w:p>
    <w:p>
      <w:pPr>
        <w:adjustRightInd w:val="0"/>
        <w:snapToGrid w:val="0"/>
        <w:spacing w:line="288" w:lineRule="auto"/>
        <w:jc w:val="center"/>
        <w:rPr>
          <w:rFonts w:ascii="楷体" w:hAnsi="楷体" w:eastAsia="楷体" w:cs="楷体"/>
          <w:b/>
          <w:bCs/>
          <w:sz w:val="36"/>
          <w:szCs w:val="36"/>
          <w:highlight w:val="none"/>
        </w:rPr>
      </w:pPr>
    </w:p>
    <w:p>
      <w:pPr>
        <w:adjustRightInd w:val="0"/>
        <w:snapToGrid w:val="0"/>
        <w:spacing w:line="288" w:lineRule="auto"/>
        <w:rPr>
          <w:rFonts w:hint="eastAsia" w:ascii="楷体" w:hAnsi="楷体" w:eastAsia="楷体" w:cs="楷体"/>
          <w:b/>
          <w:bCs/>
          <w:sz w:val="30"/>
          <w:szCs w:val="30"/>
          <w:highlight w:val="none"/>
          <w:lang w:eastAsia="zh-CN"/>
        </w:rPr>
      </w:pPr>
      <w:r>
        <w:rPr>
          <w:rFonts w:hint="eastAsia" w:ascii="楷体" w:hAnsi="楷体" w:eastAsia="楷体" w:cs="楷体"/>
          <w:b/>
          <w:bCs/>
          <w:sz w:val="30"/>
          <w:szCs w:val="30"/>
          <w:highlight w:val="none"/>
        </w:rPr>
        <w:t>项目名称：</w:t>
      </w:r>
      <w:r>
        <w:rPr>
          <w:rFonts w:hint="eastAsia" w:ascii="楷体" w:hAnsi="楷体" w:eastAsia="楷体" w:cs="楷体"/>
          <w:b/>
          <w:bCs/>
          <w:sz w:val="30"/>
          <w:szCs w:val="30"/>
          <w:highlight w:val="none"/>
          <w:lang w:eastAsia="zh-CN"/>
        </w:rPr>
        <w:t>浙江工商大学数字产业人才培养项目（非学历教育）2024年巨量引擎推广服务</w:t>
      </w:r>
    </w:p>
    <w:p>
      <w:pPr>
        <w:adjustRightInd w:val="0"/>
        <w:snapToGrid w:val="0"/>
        <w:spacing w:line="288" w:lineRule="auto"/>
        <w:rPr>
          <w:rFonts w:hint="eastAsia" w:ascii="楷体" w:hAnsi="楷体" w:eastAsia="楷体" w:cs="楷体"/>
          <w:b/>
          <w:bCs/>
          <w:sz w:val="30"/>
          <w:szCs w:val="30"/>
          <w:highlight w:val="none"/>
          <w:lang w:eastAsia="zh-CN"/>
        </w:rPr>
      </w:pPr>
      <w:r>
        <w:rPr>
          <w:rFonts w:hint="eastAsia" w:ascii="楷体" w:hAnsi="楷体" w:eastAsia="楷体" w:cs="楷体"/>
          <w:b/>
          <w:bCs/>
          <w:sz w:val="30"/>
          <w:szCs w:val="30"/>
          <w:highlight w:val="none"/>
        </w:rPr>
        <w:t>项目编号：</w:t>
      </w:r>
      <w:r>
        <w:rPr>
          <w:rFonts w:hint="eastAsia" w:ascii="楷体" w:hAnsi="楷体" w:eastAsia="楷体" w:cs="楷体"/>
          <w:b/>
          <w:bCs/>
          <w:sz w:val="30"/>
          <w:szCs w:val="30"/>
          <w:highlight w:val="none"/>
          <w:lang w:eastAsia="zh-CN"/>
        </w:rPr>
        <w:t>QSZB-Z(F)-C24091(CS)</w:t>
      </w:r>
    </w:p>
    <w:p>
      <w:pPr>
        <w:adjustRightInd w:val="0"/>
        <w:snapToGrid w:val="0"/>
        <w:spacing w:line="288" w:lineRule="auto"/>
        <w:rPr>
          <w:rFonts w:hint="eastAsia" w:ascii="楷体" w:hAnsi="楷体" w:eastAsia="楷体" w:cs="楷体"/>
          <w:b/>
          <w:bCs/>
          <w:sz w:val="30"/>
          <w:szCs w:val="30"/>
          <w:highlight w:val="none"/>
          <w:lang w:eastAsia="zh-CN"/>
        </w:rPr>
      </w:pPr>
      <w:r>
        <w:rPr>
          <w:rFonts w:hint="eastAsia" w:ascii="楷体" w:hAnsi="楷体" w:eastAsia="楷体" w:cs="楷体"/>
          <w:b/>
          <w:bCs/>
          <w:sz w:val="30"/>
          <w:szCs w:val="30"/>
          <w:highlight w:val="none"/>
        </w:rPr>
        <w:t>采 购 人：</w:t>
      </w:r>
      <w:r>
        <w:rPr>
          <w:rFonts w:hint="eastAsia" w:ascii="楷体" w:hAnsi="楷体" w:eastAsia="楷体" w:cs="楷体"/>
          <w:b/>
          <w:bCs/>
          <w:sz w:val="30"/>
          <w:szCs w:val="30"/>
          <w:highlight w:val="none"/>
          <w:lang w:eastAsia="zh-CN"/>
        </w:rPr>
        <w:t>浙江工商大学</w:t>
      </w:r>
    </w:p>
    <w:p>
      <w:pPr>
        <w:adjustRightInd w:val="0"/>
        <w:snapToGrid w:val="0"/>
        <w:spacing w:line="288" w:lineRule="auto"/>
        <w:rPr>
          <w:rFonts w:ascii="楷体" w:hAnsi="楷体" w:eastAsia="楷体" w:cs="楷体"/>
          <w:b/>
          <w:bCs/>
          <w:sz w:val="30"/>
          <w:szCs w:val="30"/>
          <w:highlight w:val="none"/>
        </w:rPr>
      </w:pPr>
      <w:r>
        <w:rPr>
          <w:rFonts w:hint="eastAsia" w:ascii="楷体" w:hAnsi="楷体" w:eastAsia="楷体" w:cs="楷体"/>
          <w:b/>
          <w:bCs/>
          <w:sz w:val="30"/>
          <w:szCs w:val="30"/>
          <w:highlight w:val="none"/>
        </w:rPr>
        <w:t>采购代理机构：浙江求是招标代理有限公司</w:t>
      </w:r>
    </w:p>
    <w:p>
      <w:pPr>
        <w:adjustRightInd w:val="0"/>
        <w:snapToGrid w:val="0"/>
        <w:spacing w:line="288" w:lineRule="auto"/>
        <w:rPr>
          <w:rFonts w:hint="eastAsia" w:ascii="楷体" w:hAnsi="楷体" w:eastAsia="楷体" w:cs="楷体"/>
          <w:b/>
          <w:bCs/>
          <w:sz w:val="30"/>
          <w:szCs w:val="30"/>
          <w:highlight w:val="none"/>
          <w:lang w:eastAsia="zh-CN"/>
        </w:rPr>
      </w:pPr>
      <w:r>
        <w:rPr>
          <w:rFonts w:hint="eastAsia" w:ascii="楷体" w:hAnsi="楷体" w:eastAsia="楷体" w:cs="楷体"/>
          <w:b/>
          <w:bCs/>
          <w:sz w:val="30"/>
          <w:szCs w:val="30"/>
          <w:highlight w:val="none"/>
        </w:rPr>
        <w:t>采购计划文号：</w:t>
      </w:r>
      <w:r>
        <w:rPr>
          <w:rFonts w:hint="eastAsia" w:ascii="楷体" w:hAnsi="楷体" w:eastAsia="楷体" w:cs="Times New Roman"/>
          <w:b/>
          <w:spacing w:val="-6"/>
          <w:sz w:val="30"/>
          <w:szCs w:val="30"/>
          <w:highlight w:val="none"/>
          <w:lang w:eastAsia="zh-CN"/>
        </w:rPr>
        <w:t>[2024]19390号</w:t>
      </w:r>
    </w:p>
    <w:p>
      <w:pPr>
        <w:widowControl/>
        <w:adjustRightInd w:val="0"/>
        <w:snapToGrid w:val="0"/>
        <w:spacing w:line="288" w:lineRule="auto"/>
        <w:jc w:val="left"/>
        <w:rPr>
          <w:rFonts w:ascii="楷体" w:hAnsi="楷体" w:eastAsia="楷体" w:cs="楷体"/>
          <w:b/>
          <w:bCs/>
          <w:sz w:val="30"/>
          <w:szCs w:val="30"/>
        </w:rPr>
      </w:pPr>
      <w:r>
        <w:rPr>
          <w:rFonts w:ascii="楷体" w:hAnsi="楷体" w:eastAsia="楷体" w:cs="楷体"/>
          <w:b/>
          <w:bCs/>
          <w:sz w:val="30"/>
          <w:szCs w:val="30"/>
        </w:rPr>
        <w:br w:type="page"/>
      </w:r>
    </w:p>
    <w:p>
      <w:pPr>
        <w:adjustRightInd w:val="0"/>
        <w:snapToGrid w:val="0"/>
        <w:spacing w:line="288" w:lineRule="auto"/>
        <w:rPr>
          <w:rFonts w:ascii="楷体" w:hAnsi="楷体" w:eastAsia="楷体" w:cs="楷体"/>
          <w:b/>
          <w:bCs/>
          <w:sz w:val="30"/>
          <w:szCs w:val="30"/>
        </w:rPr>
      </w:pPr>
    </w:p>
    <w:p>
      <w:pPr>
        <w:adjustRightInd w:val="0"/>
        <w:snapToGrid w:val="0"/>
        <w:spacing w:line="288" w:lineRule="auto"/>
        <w:jc w:val="center"/>
        <w:outlineLvl w:val="0"/>
        <w:rPr>
          <w:rFonts w:ascii="楷体" w:hAnsi="楷体" w:eastAsia="楷体" w:cs="楷体"/>
          <w:b/>
          <w:bCs/>
          <w:sz w:val="48"/>
          <w:szCs w:val="48"/>
        </w:rPr>
      </w:pPr>
      <w:r>
        <w:rPr>
          <w:rFonts w:hint="eastAsia" w:ascii="楷体" w:hAnsi="楷体" w:eastAsia="楷体" w:cs="楷体"/>
          <w:b/>
          <w:bCs/>
          <w:sz w:val="48"/>
          <w:szCs w:val="48"/>
        </w:rPr>
        <w:t xml:space="preserve">目 </w:t>
      </w:r>
      <w:r>
        <w:rPr>
          <w:rFonts w:ascii="楷体" w:hAnsi="楷体" w:eastAsia="楷体" w:cs="楷体"/>
          <w:b/>
          <w:bCs/>
          <w:sz w:val="48"/>
          <w:szCs w:val="48"/>
        </w:rPr>
        <w:t xml:space="preserve"> </w:t>
      </w:r>
      <w:r>
        <w:rPr>
          <w:rFonts w:hint="eastAsia" w:ascii="楷体" w:hAnsi="楷体" w:eastAsia="楷体" w:cs="楷体"/>
          <w:b/>
          <w:bCs/>
          <w:sz w:val="48"/>
          <w:szCs w:val="48"/>
        </w:rPr>
        <w:t>录</w:t>
      </w:r>
    </w:p>
    <w:p>
      <w:pPr>
        <w:adjustRightInd w:val="0"/>
        <w:snapToGrid w:val="0"/>
        <w:spacing w:line="288" w:lineRule="auto"/>
        <w:rPr>
          <w:rFonts w:ascii="楷体" w:hAnsi="楷体" w:eastAsia="楷体" w:cs="楷体"/>
          <w:b/>
          <w:bCs/>
          <w:sz w:val="30"/>
          <w:szCs w:val="30"/>
        </w:rPr>
      </w:pPr>
    </w:p>
    <w:p>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第一章  采购邀请</w:t>
      </w:r>
    </w:p>
    <w:p>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第二章  采购需求</w:t>
      </w:r>
    </w:p>
    <w:p>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第三章  供应商须知</w:t>
      </w:r>
    </w:p>
    <w:p>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第四章  评审方法和评审标准</w:t>
      </w:r>
    </w:p>
    <w:p>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第五章  拟签订的合同文本</w:t>
      </w:r>
    </w:p>
    <w:p>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第六章  响应文件格式</w:t>
      </w:r>
    </w:p>
    <w:p>
      <w:pPr>
        <w:widowControl/>
        <w:jc w:val="left"/>
      </w:pPr>
    </w:p>
    <w:p>
      <w:pPr>
        <w:widowControl/>
        <w:jc w:val="left"/>
        <w:sectPr>
          <w:headerReference r:id="rId3" w:type="default"/>
          <w:footerReference r:id="rId4" w:type="default"/>
          <w:pgSz w:w="11906" w:h="16838"/>
          <w:pgMar w:top="1247" w:right="1247" w:bottom="1247" w:left="1247" w:header="0" w:footer="725" w:gutter="0"/>
          <w:pgNumType w:start="1"/>
          <w:cols w:space="425" w:num="1"/>
          <w:docGrid w:type="lines" w:linePitch="312" w:charSpace="0"/>
        </w:sectPr>
      </w:pPr>
    </w:p>
    <w:p>
      <w:pPr>
        <w:adjustRightInd w:val="0"/>
        <w:snapToGrid w:val="0"/>
        <w:spacing w:line="288" w:lineRule="auto"/>
        <w:jc w:val="center"/>
        <w:outlineLvl w:val="0"/>
        <w:rPr>
          <w:rFonts w:cs="楷体"/>
          <w:color w:val="0000FF"/>
          <w:sz w:val="21"/>
          <w:szCs w:val="21"/>
        </w:rPr>
      </w:pPr>
      <w:r>
        <w:rPr>
          <w:rFonts w:hint="eastAsia"/>
          <w:b/>
          <w:bCs/>
          <w:sz w:val="32"/>
          <w:szCs w:val="32"/>
        </w:rPr>
        <w:t xml:space="preserve">第一章 </w:t>
      </w:r>
      <w:r>
        <w:rPr>
          <w:b/>
          <w:bCs/>
          <w:sz w:val="32"/>
          <w:szCs w:val="32"/>
        </w:rPr>
        <w:t xml:space="preserve"> </w:t>
      </w:r>
      <w:r>
        <w:rPr>
          <w:rFonts w:hint="eastAsia"/>
          <w:b/>
          <w:bCs/>
          <w:sz w:val="32"/>
          <w:szCs w:val="32"/>
        </w:rPr>
        <w:t>采购邀请</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b/>
          <w:sz w:val="21"/>
          <w:szCs w:val="21"/>
        </w:rPr>
      </w:pPr>
      <w:r>
        <w:rPr>
          <w:rFonts w:hint="eastAsia"/>
          <w:b/>
          <w:sz w:val="21"/>
          <w:szCs w:val="21"/>
        </w:rPr>
        <w:t>项目概况</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b/>
          <w:sz w:val="21"/>
          <w:szCs w:val="21"/>
        </w:rPr>
      </w:pPr>
      <w:r>
        <w:rPr>
          <w:rFonts w:hint="eastAsia"/>
          <w:b/>
          <w:sz w:val="21"/>
          <w:szCs w:val="21"/>
          <w:u w:val="single"/>
        </w:rPr>
        <w:t xml:space="preserve"> </w:t>
      </w:r>
      <w:r>
        <w:rPr>
          <w:rFonts w:hint="eastAsia"/>
          <w:b/>
          <w:sz w:val="21"/>
          <w:szCs w:val="21"/>
          <w:u w:val="single"/>
          <w:lang w:eastAsia="zh-CN"/>
        </w:rPr>
        <w:t>浙江工商大学数字产业人才培养项目（非学历教育）2024年巨量引擎推广服务</w:t>
      </w:r>
      <w:r>
        <w:rPr>
          <w:rFonts w:hint="eastAsia"/>
          <w:b/>
          <w:sz w:val="21"/>
          <w:szCs w:val="21"/>
          <w:u w:val="single"/>
        </w:rPr>
        <w:t xml:space="preserve"> </w:t>
      </w:r>
      <w:r>
        <w:rPr>
          <w:rFonts w:hint="eastAsia"/>
          <w:b/>
          <w:sz w:val="21"/>
          <w:szCs w:val="21"/>
        </w:rPr>
        <w:t>采购项目的潜在供应商应在</w:t>
      </w:r>
      <w:r>
        <w:rPr>
          <w:rFonts w:hint="eastAsia"/>
          <w:b/>
          <w:sz w:val="21"/>
          <w:szCs w:val="21"/>
          <w:u w:val="single"/>
        </w:rPr>
        <w:t xml:space="preserve"> 政府采购云平台（https://www</w:t>
      </w:r>
      <w:r>
        <w:rPr>
          <w:rFonts w:hint="eastAsia"/>
          <w:b/>
          <w:sz w:val="21"/>
          <w:szCs w:val="21"/>
          <w:highlight w:val="none"/>
          <w:u w:val="single"/>
        </w:rPr>
        <w:t xml:space="preserve">.zcygov.cn） </w:t>
      </w:r>
      <w:r>
        <w:rPr>
          <w:rFonts w:hint="eastAsia"/>
          <w:b/>
          <w:sz w:val="21"/>
          <w:szCs w:val="21"/>
          <w:highlight w:val="none"/>
        </w:rPr>
        <w:t>获取（下载）采购文件，并于</w:t>
      </w:r>
      <w:r>
        <w:rPr>
          <w:rFonts w:hint="eastAsia"/>
          <w:b/>
          <w:sz w:val="21"/>
          <w:szCs w:val="21"/>
          <w:highlight w:val="none"/>
          <w:u w:val="single"/>
        </w:rPr>
        <w:t xml:space="preserve"> </w:t>
      </w:r>
      <w:r>
        <w:rPr>
          <w:rFonts w:hint="eastAsia"/>
          <w:b/>
          <w:sz w:val="21"/>
          <w:szCs w:val="21"/>
          <w:highlight w:val="none"/>
          <w:u w:val="single"/>
          <w:lang w:eastAsia="zh-CN"/>
        </w:rPr>
        <w:t>2024年5月10日14:00:00</w:t>
      </w:r>
      <w:r>
        <w:rPr>
          <w:rFonts w:hint="eastAsia"/>
          <w:b/>
          <w:sz w:val="21"/>
          <w:szCs w:val="21"/>
          <w:highlight w:val="none"/>
          <w:u w:val="single"/>
        </w:rPr>
        <w:t xml:space="preserve"> </w:t>
      </w:r>
      <w:r>
        <w:rPr>
          <w:rFonts w:hint="eastAsia"/>
          <w:b/>
          <w:bCs/>
          <w:sz w:val="21"/>
          <w:szCs w:val="21"/>
          <w:highlight w:val="none"/>
        </w:rPr>
        <w:t>（北京时间）前提交（上传）响应文</w:t>
      </w:r>
      <w:r>
        <w:rPr>
          <w:rFonts w:hint="eastAsia"/>
          <w:b/>
          <w:bCs/>
          <w:sz w:val="21"/>
          <w:szCs w:val="21"/>
        </w:rPr>
        <w:t>件</w:t>
      </w:r>
      <w:r>
        <w:rPr>
          <w:rFonts w:hint="eastAsia"/>
          <w:b/>
          <w:sz w:val="21"/>
          <w:szCs w:val="21"/>
        </w:rPr>
        <w:t>。</w:t>
      </w:r>
    </w:p>
    <w:p>
      <w:pPr>
        <w:adjustRightInd w:val="0"/>
        <w:snapToGrid w:val="0"/>
        <w:spacing w:line="288" w:lineRule="auto"/>
        <w:rPr>
          <w:b/>
          <w:sz w:val="21"/>
          <w:szCs w:val="21"/>
        </w:rPr>
      </w:pPr>
      <w:bookmarkStart w:id="0" w:name="_Toc35393790"/>
      <w:bookmarkStart w:id="1" w:name="_Toc35393621"/>
      <w:bookmarkStart w:id="2" w:name="_Toc28359079"/>
      <w:bookmarkStart w:id="3" w:name="_Toc28359002"/>
      <w:bookmarkStart w:id="4" w:name="_Hlk24379207"/>
      <w:r>
        <w:rPr>
          <w:rFonts w:hint="eastAsia"/>
          <w:b/>
          <w:sz w:val="21"/>
          <w:szCs w:val="21"/>
        </w:rPr>
        <w:t>一、项目基本情况</w:t>
      </w:r>
      <w:bookmarkEnd w:id="0"/>
      <w:bookmarkEnd w:id="1"/>
      <w:bookmarkEnd w:id="2"/>
      <w:bookmarkEnd w:id="3"/>
    </w:p>
    <w:p>
      <w:pPr>
        <w:adjustRightInd w:val="0"/>
        <w:snapToGrid w:val="0"/>
        <w:spacing w:line="288" w:lineRule="auto"/>
        <w:ind w:firstLine="420" w:firstLineChars="200"/>
        <w:rPr>
          <w:rFonts w:hint="eastAsia" w:eastAsia="宋体"/>
          <w:sz w:val="21"/>
          <w:szCs w:val="21"/>
          <w:highlight w:val="none"/>
          <w:lang w:eastAsia="zh-CN"/>
        </w:rPr>
      </w:pPr>
      <w:r>
        <w:rPr>
          <w:rFonts w:hint="eastAsia"/>
          <w:sz w:val="21"/>
          <w:szCs w:val="21"/>
          <w:highlight w:val="none"/>
        </w:rPr>
        <w:t>1</w:t>
      </w:r>
      <w:r>
        <w:rPr>
          <w:sz w:val="21"/>
          <w:szCs w:val="21"/>
          <w:highlight w:val="none"/>
        </w:rPr>
        <w:t>.</w:t>
      </w:r>
      <w:r>
        <w:rPr>
          <w:rFonts w:hint="eastAsia"/>
          <w:sz w:val="21"/>
          <w:szCs w:val="21"/>
          <w:highlight w:val="none"/>
        </w:rPr>
        <w:t>项目编号：</w:t>
      </w:r>
      <w:r>
        <w:rPr>
          <w:rFonts w:hint="eastAsia"/>
          <w:bCs/>
          <w:sz w:val="21"/>
          <w:szCs w:val="21"/>
          <w:highlight w:val="none"/>
          <w:lang w:eastAsia="zh-CN"/>
        </w:rPr>
        <w:t>QSZB-Z(F)-C24091(CS)</w:t>
      </w:r>
    </w:p>
    <w:p>
      <w:pPr>
        <w:adjustRightInd w:val="0"/>
        <w:snapToGrid w:val="0"/>
        <w:spacing w:line="288" w:lineRule="auto"/>
        <w:ind w:firstLine="420" w:firstLineChars="200"/>
        <w:rPr>
          <w:rFonts w:hint="eastAsia" w:eastAsia="宋体"/>
          <w:sz w:val="21"/>
          <w:szCs w:val="21"/>
          <w:lang w:eastAsia="zh-CN"/>
        </w:rPr>
      </w:pPr>
      <w:r>
        <w:rPr>
          <w:sz w:val="21"/>
          <w:szCs w:val="21"/>
          <w:highlight w:val="none"/>
        </w:rPr>
        <w:t>2.</w:t>
      </w:r>
      <w:r>
        <w:rPr>
          <w:rFonts w:hint="eastAsia"/>
          <w:sz w:val="21"/>
          <w:szCs w:val="21"/>
          <w:highlight w:val="none"/>
        </w:rPr>
        <w:t>项目名称：</w:t>
      </w:r>
      <w:r>
        <w:rPr>
          <w:rFonts w:hint="eastAsia"/>
          <w:sz w:val="21"/>
          <w:szCs w:val="21"/>
          <w:highlight w:val="none"/>
          <w:lang w:eastAsia="zh-CN"/>
        </w:rPr>
        <w:t>浙江工商大学数字产业人</w:t>
      </w:r>
      <w:r>
        <w:rPr>
          <w:rFonts w:hint="eastAsia"/>
          <w:sz w:val="21"/>
          <w:szCs w:val="21"/>
          <w:lang w:eastAsia="zh-CN"/>
        </w:rPr>
        <w:t>才培养项目（非学历教育）2024年巨量引擎推广服务</w:t>
      </w:r>
    </w:p>
    <w:p>
      <w:pPr>
        <w:adjustRightInd w:val="0"/>
        <w:snapToGrid w:val="0"/>
        <w:spacing w:line="288" w:lineRule="auto"/>
        <w:ind w:firstLine="420" w:firstLineChars="200"/>
        <w:rPr>
          <w:sz w:val="21"/>
          <w:szCs w:val="21"/>
          <w:highlight w:val="none"/>
        </w:rPr>
      </w:pPr>
      <w:r>
        <w:rPr>
          <w:sz w:val="21"/>
          <w:szCs w:val="21"/>
        </w:rPr>
        <w:t>3.</w:t>
      </w:r>
      <w:r>
        <w:rPr>
          <w:rFonts w:hint="eastAsia"/>
          <w:sz w:val="21"/>
          <w:szCs w:val="21"/>
        </w:rPr>
        <w:t>采</w:t>
      </w:r>
      <w:r>
        <w:rPr>
          <w:rFonts w:hint="eastAsia"/>
          <w:sz w:val="21"/>
          <w:szCs w:val="21"/>
          <w:highlight w:val="none"/>
        </w:rPr>
        <w:t>购方式：竞争性磋商</w:t>
      </w:r>
    </w:p>
    <w:bookmarkEnd w:id="4"/>
    <w:p>
      <w:pPr>
        <w:adjustRightInd w:val="0"/>
        <w:snapToGrid w:val="0"/>
        <w:spacing w:line="288" w:lineRule="auto"/>
        <w:ind w:firstLine="420" w:firstLineChars="200"/>
        <w:rPr>
          <w:rFonts w:hint="default" w:eastAsia="宋体"/>
          <w:sz w:val="21"/>
          <w:szCs w:val="21"/>
          <w:highlight w:val="none"/>
          <w:lang w:val="en-US" w:eastAsia="zh-CN"/>
        </w:rPr>
      </w:pPr>
      <w:r>
        <w:rPr>
          <w:sz w:val="21"/>
          <w:szCs w:val="21"/>
          <w:highlight w:val="none"/>
        </w:rPr>
        <w:t>4.</w:t>
      </w:r>
      <w:r>
        <w:rPr>
          <w:rFonts w:hint="eastAsia"/>
          <w:sz w:val="21"/>
          <w:szCs w:val="21"/>
          <w:highlight w:val="none"/>
        </w:rPr>
        <w:t>预算金额：7050</w:t>
      </w:r>
      <w:r>
        <w:rPr>
          <w:rFonts w:hint="eastAsia"/>
          <w:sz w:val="21"/>
          <w:szCs w:val="21"/>
          <w:highlight w:val="none"/>
          <w:lang w:val="en-US" w:eastAsia="zh-CN"/>
        </w:rPr>
        <w:t>00元</w:t>
      </w:r>
    </w:p>
    <w:p>
      <w:pPr>
        <w:adjustRightInd w:val="0"/>
        <w:snapToGrid w:val="0"/>
        <w:spacing w:line="288" w:lineRule="auto"/>
        <w:ind w:firstLine="420" w:firstLineChars="200"/>
        <w:rPr>
          <w:sz w:val="21"/>
          <w:szCs w:val="21"/>
          <w:highlight w:val="none"/>
        </w:rPr>
      </w:pPr>
      <w:r>
        <w:rPr>
          <w:sz w:val="21"/>
          <w:szCs w:val="21"/>
          <w:highlight w:val="none"/>
        </w:rPr>
        <w:t>5.</w:t>
      </w:r>
      <w:r>
        <w:rPr>
          <w:rFonts w:hint="eastAsia"/>
          <w:sz w:val="21"/>
          <w:szCs w:val="21"/>
          <w:highlight w:val="none"/>
        </w:rPr>
        <w:t>最高限价（如有）：7050</w:t>
      </w:r>
      <w:r>
        <w:rPr>
          <w:rFonts w:hint="eastAsia"/>
          <w:sz w:val="21"/>
          <w:szCs w:val="21"/>
          <w:highlight w:val="none"/>
          <w:lang w:val="en-US" w:eastAsia="zh-CN"/>
        </w:rPr>
        <w:t>00元</w:t>
      </w:r>
    </w:p>
    <w:p>
      <w:pPr>
        <w:adjustRightInd w:val="0"/>
        <w:snapToGrid w:val="0"/>
        <w:spacing w:line="288" w:lineRule="auto"/>
        <w:ind w:firstLine="420" w:firstLineChars="200"/>
        <w:rPr>
          <w:rFonts w:hint="eastAsia" w:eastAsia="宋体"/>
          <w:spacing w:val="-6"/>
          <w:sz w:val="21"/>
          <w:szCs w:val="21"/>
          <w:highlight w:val="none"/>
          <w:lang w:val="en-US" w:eastAsia="zh-CN"/>
        </w:rPr>
      </w:pPr>
      <w:r>
        <w:rPr>
          <w:sz w:val="21"/>
          <w:szCs w:val="21"/>
          <w:highlight w:val="none"/>
        </w:rPr>
        <w:t>6.</w:t>
      </w:r>
      <w:r>
        <w:rPr>
          <w:rFonts w:hint="eastAsia"/>
          <w:sz w:val="21"/>
          <w:szCs w:val="21"/>
          <w:highlight w:val="none"/>
        </w:rPr>
        <w:t>合同履约期限：</w:t>
      </w:r>
      <w:r>
        <w:rPr>
          <w:rFonts w:hint="eastAsia"/>
          <w:spacing w:val="-6"/>
          <w:sz w:val="21"/>
          <w:szCs w:val="21"/>
          <w:highlight w:val="none"/>
        </w:rPr>
        <w:t>合同签订之日起</w:t>
      </w:r>
      <w:r>
        <w:rPr>
          <w:rFonts w:hint="eastAsia"/>
          <w:spacing w:val="-6"/>
          <w:sz w:val="21"/>
          <w:szCs w:val="21"/>
          <w:highlight w:val="none"/>
          <w:lang w:val="en-US" w:eastAsia="zh-CN"/>
        </w:rPr>
        <w:t>至2024年12月31日</w:t>
      </w:r>
    </w:p>
    <w:p>
      <w:pPr>
        <w:adjustRightInd w:val="0"/>
        <w:snapToGrid w:val="0"/>
        <w:spacing w:line="288" w:lineRule="auto"/>
        <w:ind w:firstLine="420" w:firstLineChars="200"/>
        <w:rPr>
          <w:sz w:val="21"/>
          <w:szCs w:val="21"/>
        </w:rPr>
      </w:pPr>
      <w:r>
        <w:rPr>
          <w:sz w:val="21"/>
          <w:szCs w:val="21"/>
        </w:rPr>
        <w:t>7.</w:t>
      </w:r>
      <w:r>
        <w:rPr>
          <w:rFonts w:hint="eastAsia"/>
          <w:sz w:val="21"/>
          <w:szCs w:val="21"/>
        </w:rPr>
        <w:t>本项目（是）接受联合体响应。</w:t>
      </w:r>
    </w:p>
    <w:p>
      <w:pPr>
        <w:adjustRightInd w:val="0"/>
        <w:snapToGrid w:val="0"/>
        <w:spacing w:line="288" w:lineRule="auto"/>
        <w:ind w:firstLine="420" w:firstLineChars="200"/>
        <w:rPr>
          <w:sz w:val="21"/>
          <w:szCs w:val="21"/>
        </w:rPr>
      </w:pPr>
      <w:r>
        <w:rPr>
          <w:sz w:val="21"/>
          <w:szCs w:val="21"/>
        </w:rPr>
        <w:t>8.</w:t>
      </w:r>
      <w:r>
        <w:rPr>
          <w:rFonts w:hint="eastAsia"/>
          <w:sz w:val="21"/>
          <w:szCs w:val="21"/>
        </w:rPr>
        <w:t>采购需求：</w:t>
      </w:r>
    </w:p>
    <w:tbl>
      <w:tblPr>
        <w:tblStyle w:val="13"/>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2"/>
        <w:gridCol w:w="4001"/>
        <w:gridCol w:w="860"/>
        <w:gridCol w:w="785"/>
        <w:gridCol w:w="3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407" w:type="pct"/>
            <w:tcBorders>
              <w:tl2br w:val="nil"/>
              <w:tr2bl w:val="nil"/>
            </w:tcBorders>
            <w:vAlign w:val="center"/>
          </w:tcPr>
          <w:p>
            <w:pPr>
              <w:adjustRightInd w:val="0"/>
              <w:snapToGrid w:val="0"/>
              <w:spacing w:line="288" w:lineRule="auto"/>
              <w:jc w:val="center"/>
              <w:rPr>
                <w:b/>
                <w:bCs/>
                <w:sz w:val="21"/>
                <w:szCs w:val="21"/>
                <w:highlight w:val="none"/>
              </w:rPr>
            </w:pPr>
            <w:r>
              <w:rPr>
                <w:rFonts w:hint="eastAsia"/>
                <w:b/>
                <w:bCs/>
                <w:sz w:val="21"/>
                <w:szCs w:val="21"/>
                <w:highlight w:val="none"/>
              </w:rPr>
              <w:t>序号</w:t>
            </w:r>
          </w:p>
        </w:tc>
        <w:tc>
          <w:tcPr>
            <w:tcW w:w="2080" w:type="pct"/>
            <w:tcBorders>
              <w:right w:val="single" w:color="auto" w:sz="4" w:space="0"/>
              <w:tl2br w:val="nil"/>
              <w:tr2bl w:val="nil"/>
            </w:tcBorders>
            <w:vAlign w:val="center"/>
          </w:tcPr>
          <w:p>
            <w:pPr>
              <w:adjustRightInd w:val="0"/>
              <w:snapToGrid w:val="0"/>
              <w:spacing w:line="288" w:lineRule="auto"/>
              <w:jc w:val="center"/>
              <w:rPr>
                <w:b/>
                <w:bCs/>
                <w:sz w:val="21"/>
                <w:szCs w:val="21"/>
                <w:highlight w:val="none"/>
              </w:rPr>
            </w:pPr>
            <w:r>
              <w:rPr>
                <w:rFonts w:hint="eastAsia"/>
                <w:b/>
                <w:bCs/>
                <w:sz w:val="21"/>
                <w:szCs w:val="21"/>
                <w:highlight w:val="none"/>
              </w:rPr>
              <w:t>名称</w:t>
            </w:r>
          </w:p>
        </w:tc>
        <w:tc>
          <w:tcPr>
            <w:tcW w:w="447" w:type="pct"/>
            <w:tcBorders>
              <w:tl2br w:val="nil"/>
              <w:tr2bl w:val="nil"/>
            </w:tcBorders>
            <w:vAlign w:val="center"/>
          </w:tcPr>
          <w:p>
            <w:pPr>
              <w:adjustRightInd w:val="0"/>
              <w:snapToGrid w:val="0"/>
              <w:spacing w:line="288" w:lineRule="auto"/>
              <w:jc w:val="center"/>
              <w:rPr>
                <w:b/>
                <w:bCs/>
                <w:sz w:val="21"/>
                <w:szCs w:val="21"/>
              </w:rPr>
            </w:pPr>
            <w:r>
              <w:rPr>
                <w:rFonts w:hint="eastAsia"/>
                <w:b/>
                <w:bCs/>
                <w:sz w:val="21"/>
                <w:szCs w:val="21"/>
              </w:rPr>
              <w:t>数量</w:t>
            </w:r>
          </w:p>
        </w:tc>
        <w:tc>
          <w:tcPr>
            <w:tcW w:w="408" w:type="pct"/>
            <w:tcBorders>
              <w:tl2br w:val="nil"/>
              <w:tr2bl w:val="nil"/>
            </w:tcBorders>
            <w:vAlign w:val="center"/>
          </w:tcPr>
          <w:p>
            <w:pPr>
              <w:adjustRightInd w:val="0"/>
              <w:snapToGrid w:val="0"/>
              <w:spacing w:line="288" w:lineRule="auto"/>
              <w:jc w:val="center"/>
              <w:rPr>
                <w:b/>
                <w:bCs/>
                <w:sz w:val="21"/>
                <w:szCs w:val="21"/>
              </w:rPr>
            </w:pPr>
            <w:r>
              <w:rPr>
                <w:rFonts w:hint="eastAsia"/>
                <w:b/>
                <w:bCs/>
                <w:sz w:val="21"/>
                <w:szCs w:val="21"/>
              </w:rPr>
              <w:t>单位</w:t>
            </w:r>
          </w:p>
        </w:tc>
        <w:tc>
          <w:tcPr>
            <w:tcW w:w="1657" w:type="pct"/>
            <w:tcBorders>
              <w:right w:val="single" w:color="auto" w:sz="4" w:space="0"/>
              <w:tl2br w:val="nil"/>
              <w:tr2bl w:val="nil"/>
            </w:tcBorders>
            <w:vAlign w:val="center"/>
          </w:tcPr>
          <w:p>
            <w:pPr>
              <w:adjustRightInd w:val="0"/>
              <w:snapToGrid w:val="0"/>
              <w:spacing w:line="288" w:lineRule="auto"/>
              <w:jc w:val="center"/>
              <w:rPr>
                <w:b/>
                <w:bCs/>
                <w:sz w:val="21"/>
                <w:szCs w:val="21"/>
              </w:rPr>
            </w:pPr>
            <w:r>
              <w:rPr>
                <w:rFonts w:hint="eastAsia"/>
                <w:b/>
                <w:bCs/>
                <w:sz w:val="21"/>
                <w:szCs w:val="21"/>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07" w:type="pct"/>
            <w:tcBorders>
              <w:tl2br w:val="nil"/>
              <w:tr2bl w:val="nil"/>
            </w:tcBorders>
            <w:vAlign w:val="center"/>
          </w:tcPr>
          <w:p>
            <w:pPr>
              <w:adjustRightInd w:val="0"/>
              <w:snapToGrid w:val="0"/>
              <w:spacing w:line="288" w:lineRule="auto"/>
              <w:jc w:val="center"/>
              <w:rPr>
                <w:rFonts w:hint="eastAsia" w:eastAsia="宋体"/>
                <w:bCs/>
                <w:sz w:val="21"/>
                <w:szCs w:val="21"/>
                <w:lang w:val="en-US" w:eastAsia="zh-CN"/>
              </w:rPr>
            </w:pPr>
            <w:r>
              <w:rPr>
                <w:rFonts w:hint="eastAsia"/>
                <w:bCs/>
                <w:sz w:val="21"/>
                <w:szCs w:val="21"/>
                <w:lang w:val="en-US" w:eastAsia="zh-CN"/>
              </w:rPr>
              <w:t>一</w:t>
            </w:r>
          </w:p>
        </w:tc>
        <w:tc>
          <w:tcPr>
            <w:tcW w:w="2080" w:type="pct"/>
            <w:tcBorders>
              <w:right w:val="single" w:color="auto" w:sz="4" w:space="0"/>
              <w:tl2br w:val="nil"/>
              <w:tr2bl w:val="nil"/>
            </w:tcBorders>
            <w:vAlign w:val="center"/>
          </w:tcPr>
          <w:p>
            <w:pPr>
              <w:adjustRightInd w:val="0"/>
              <w:snapToGrid w:val="0"/>
              <w:spacing w:line="288" w:lineRule="auto"/>
              <w:jc w:val="center"/>
              <w:rPr>
                <w:bCs/>
                <w:sz w:val="21"/>
                <w:szCs w:val="21"/>
              </w:rPr>
            </w:pPr>
            <w:r>
              <w:rPr>
                <w:rFonts w:hint="eastAsia"/>
                <w:bCs/>
                <w:sz w:val="21"/>
                <w:szCs w:val="21"/>
                <w:lang w:eastAsia="zh-CN"/>
              </w:rPr>
              <w:t>浙江工商大学数字产业人才培养项目（非学历教育）2024年巨量引擎推广服务</w:t>
            </w:r>
          </w:p>
        </w:tc>
        <w:tc>
          <w:tcPr>
            <w:tcW w:w="447" w:type="pct"/>
            <w:tcBorders>
              <w:tl2br w:val="nil"/>
              <w:tr2bl w:val="nil"/>
            </w:tcBorders>
            <w:vAlign w:val="center"/>
          </w:tcPr>
          <w:p>
            <w:pPr>
              <w:adjustRightInd w:val="0"/>
              <w:snapToGrid w:val="0"/>
              <w:spacing w:line="288" w:lineRule="auto"/>
              <w:jc w:val="center"/>
              <w:rPr>
                <w:rFonts w:hint="eastAsia" w:eastAsia="宋体"/>
                <w:bCs/>
                <w:sz w:val="21"/>
                <w:szCs w:val="21"/>
                <w:lang w:val="en-US" w:eastAsia="zh-CN"/>
              </w:rPr>
            </w:pPr>
            <w:r>
              <w:rPr>
                <w:rFonts w:hint="eastAsia"/>
                <w:bCs/>
                <w:sz w:val="21"/>
                <w:szCs w:val="21"/>
                <w:lang w:val="en-US" w:eastAsia="zh-CN"/>
              </w:rPr>
              <w:t>1</w:t>
            </w:r>
          </w:p>
        </w:tc>
        <w:tc>
          <w:tcPr>
            <w:tcW w:w="408" w:type="pct"/>
            <w:tcBorders>
              <w:tl2br w:val="nil"/>
              <w:tr2bl w:val="nil"/>
            </w:tcBorders>
            <w:vAlign w:val="center"/>
          </w:tcPr>
          <w:p>
            <w:pPr>
              <w:adjustRightInd w:val="0"/>
              <w:snapToGrid w:val="0"/>
              <w:spacing w:line="288" w:lineRule="auto"/>
              <w:jc w:val="center"/>
              <w:rPr>
                <w:rFonts w:hint="eastAsia" w:eastAsia="宋体"/>
                <w:bCs/>
                <w:sz w:val="21"/>
                <w:szCs w:val="21"/>
                <w:lang w:val="en-US" w:eastAsia="zh-CN"/>
              </w:rPr>
            </w:pPr>
            <w:r>
              <w:rPr>
                <w:rFonts w:hint="eastAsia"/>
                <w:bCs/>
                <w:sz w:val="21"/>
                <w:szCs w:val="21"/>
                <w:lang w:val="en-US" w:eastAsia="zh-CN"/>
              </w:rPr>
              <w:t>项</w:t>
            </w:r>
          </w:p>
        </w:tc>
        <w:tc>
          <w:tcPr>
            <w:tcW w:w="1657" w:type="pct"/>
            <w:tcBorders>
              <w:right w:val="single" w:color="auto" w:sz="4" w:space="0"/>
              <w:tl2br w:val="nil"/>
              <w:tr2bl w:val="nil"/>
            </w:tcBorders>
            <w:vAlign w:val="center"/>
          </w:tcPr>
          <w:p>
            <w:pPr>
              <w:adjustRightInd w:val="0"/>
              <w:snapToGrid w:val="0"/>
              <w:spacing w:line="288" w:lineRule="auto"/>
              <w:jc w:val="center"/>
              <w:rPr>
                <w:rFonts w:hint="default" w:eastAsia="宋体"/>
                <w:bCs/>
                <w:sz w:val="21"/>
                <w:szCs w:val="21"/>
                <w:lang w:val="en-US" w:eastAsia="zh-CN"/>
              </w:rPr>
            </w:pPr>
            <w:r>
              <w:rPr>
                <w:rFonts w:hint="eastAsia"/>
                <w:bCs/>
                <w:sz w:val="21"/>
                <w:szCs w:val="21"/>
                <w:lang w:val="en-US" w:eastAsia="zh-CN"/>
              </w:rPr>
              <w:t>详见第二章采购需求</w:t>
            </w:r>
          </w:p>
        </w:tc>
      </w:tr>
    </w:tbl>
    <w:p>
      <w:pPr>
        <w:adjustRightInd w:val="0"/>
        <w:snapToGrid w:val="0"/>
        <w:spacing w:line="288" w:lineRule="auto"/>
        <w:rPr>
          <w:b/>
          <w:sz w:val="21"/>
          <w:szCs w:val="21"/>
        </w:rPr>
      </w:pPr>
      <w:bookmarkStart w:id="5" w:name="_Toc35393791"/>
      <w:bookmarkStart w:id="6" w:name="_Toc28359003"/>
      <w:bookmarkStart w:id="7" w:name="_Toc35393622"/>
      <w:bookmarkStart w:id="8" w:name="_Toc28359080"/>
      <w:r>
        <w:rPr>
          <w:rFonts w:hint="eastAsia"/>
          <w:b/>
          <w:sz w:val="21"/>
          <w:szCs w:val="21"/>
        </w:rPr>
        <w:t>二、申请人的资格要求：</w:t>
      </w:r>
      <w:bookmarkEnd w:id="5"/>
      <w:bookmarkEnd w:id="6"/>
      <w:bookmarkEnd w:id="7"/>
      <w:bookmarkEnd w:id="8"/>
    </w:p>
    <w:p>
      <w:pPr>
        <w:adjustRightInd w:val="0"/>
        <w:snapToGrid w:val="0"/>
        <w:spacing w:line="288" w:lineRule="auto"/>
        <w:ind w:firstLine="420" w:firstLineChars="200"/>
        <w:rPr>
          <w:rFonts w:cs="Times New Roman"/>
          <w:bCs/>
          <w:sz w:val="21"/>
          <w:szCs w:val="21"/>
          <w:highlight w:val="none"/>
        </w:rPr>
      </w:pPr>
      <w:bookmarkStart w:id="9" w:name="_Toc28359004"/>
      <w:bookmarkStart w:id="10" w:name="_Toc28359081"/>
      <w:r>
        <w:rPr>
          <w:rFonts w:hint="eastAsia" w:cs="Times New Roman"/>
          <w:bCs/>
          <w:sz w:val="21"/>
          <w:szCs w:val="21"/>
        </w:rPr>
        <w:t>1.满足《中华人民共和国政府采购法》第二十二条规定，未被“信用中国”（</w:t>
      </w:r>
      <w:r>
        <w:rPr>
          <w:rFonts w:cs="Times New Roman"/>
          <w:bCs/>
          <w:sz w:val="21"/>
          <w:szCs w:val="21"/>
        </w:rPr>
        <w:t>www.creditchina.gov.cn</w:t>
      </w:r>
      <w:r>
        <w:rPr>
          <w:rFonts w:hint="eastAsia" w:cs="Times New Roman"/>
          <w:bCs/>
          <w:sz w:val="21"/>
          <w:szCs w:val="21"/>
        </w:rPr>
        <w:t>）</w:t>
      </w:r>
      <w:r>
        <w:rPr>
          <w:rFonts w:cs="Times New Roman"/>
          <w:bCs/>
          <w:sz w:val="21"/>
          <w:szCs w:val="21"/>
        </w:rPr>
        <w:t>、中国政府采购网（www.ccgp.gov.cn）列入失信被执行人、重大税收违法案件当事人名单、政府采购严重违法失信</w:t>
      </w:r>
      <w:r>
        <w:rPr>
          <w:rFonts w:cs="Times New Roman"/>
          <w:bCs/>
          <w:sz w:val="21"/>
          <w:szCs w:val="21"/>
          <w:highlight w:val="none"/>
        </w:rPr>
        <w:t>行为记录名单。</w:t>
      </w:r>
    </w:p>
    <w:p>
      <w:pPr>
        <w:adjustRightInd w:val="0"/>
        <w:snapToGrid w:val="0"/>
        <w:spacing w:line="288" w:lineRule="auto"/>
        <w:ind w:firstLine="420" w:firstLineChars="200"/>
        <w:rPr>
          <w:rFonts w:hint="eastAsia" w:cs="Times New Roman"/>
          <w:sz w:val="21"/>
          <w:szCs w:val="21"/>
          <w:highlight w:val="none"/>
        </w:rPr>
      </w:pPr>
      <w:r>
        <w:rPr>
          <w:rFonts w:hint="eastAsia" w:cs="Times New Roman"/>
          <w:sz w:val="21"/>
          <w:szCs w:val="21"/>
          <w:highlight w:val="none"/>
        </w:rPr>
        <w:t>2.落实政府采购政策需满足的资格要求：本项目专门面向中小企业采购，需按要求提交《中小企业声明函》。</w:t>
      </w:r>
    </w:p>
    <w:p>
      <w:pPr>
        <w:adjustRightInd w:val="0"/>
        <w:snapToGrid w:val="0"/>
        <w:spacing w:line="288" w:lineRule="auto"/>
        <w:ind w:firstLine="420" w:firstLineChars="200"/>
        <w:rPr>
          <w:rFonts w:cs="Times New Roman"/>
          <w:sz w:val="21"/>
          <w:szCs w:val="21"/>
          <w:highlight w:val="none"/>
        </w:rPr>
      </w:pPr>
      <w:r>
        <w:rPr>
          <w:rFonts w:hint="eastAsia" w:cs="Times New Roman"/>
          <w:sz w:val="21"/>
          <w:szCs w:val="21"/>
          <w:highlight w:val="none"/>
        </w:rPr>
        <w:t>服务全部由中小企业承接，即提供服务的人员为中小企业依照《中华人民共和国劳动合同法》订立劳动合同的从业人员）</w:t>
      </w:r>
    </w:p>
    <w:p>
      <w:pPr>
        <w:adjustRightInd w:val="0"/>
        <w:snapToGrid w:val="0"/>
        <w:spacing w:line="288" w:lineRule="auto"/>
        <w:ind w:firstLine="420" w:firstLineChars="200"/>
        <w:rPr>
          <w:sz w:val="21"/>
          <w:szCs w:val="21"/>
          <w:highlight w:val="none"/>
        </w:rPr>
      </w:pPr>
      <w:r>
        <w:rPr>
          <w:rFonts w:hint="eastAsia"/>
          <w:sz w:val="21"/>
          <w:szCs w:val="21"/>
          <w:highlight w:val="none"/>
        </w:rPr>
        <w:t>3.本项目的特定资格要求：无。</w:t>
      </w:r>
    </w:p>
    <w:p>
      <w:pPr>
        <w:adjustRightInd w:val="0"/>
        <w:snapToGrid w:val="0"/>
        <w:spacing w:line="288" w:lineRule="auto"/>
        <w:rPr>
          <w:b/>
          <w:sz w:val="21"/>
          <w:szCs w:val="21"/>
          <w:highlight w:val="none"/>
        </w:rPr>
      </w:pPr>
      <w:bookmarkStart w:id="11" w:name="_Toc35393623"/>
      <w:bookmarkStart w:id="12" w:name="_Toc35393792"/>
      <w:r>
        <w:rPr>
          <w:rFonts w:hint="eastAsia"/>
          <w:b/>
          <w:sz w:val="21"/>
          <w:szCs w:val="21"/>
          <w:highlight w:val="none"/>
        </w:rPr>
        <w:t>三、获取（下载）采购文件</w:t>
      </w:r>
      <w:bookmarkEnd w:id="9"/>
      <w:bookmarkEnd w:id="10"/>
      <w:bookmarkEnd w:id="11"/>
      <w:bookmarkEnd w:id="12"/>
    </w:p>
    <w:p>
      <w:pPr>
        <w:adjustRightInd w:val="0"/>
        <w:snapToGrid w:val="0"/>
        <w:spacing w:line="288" w:lineRule="auto"/>
        <w:ind w:firstLine="420" w:firstLineChars="200"/>
        <w:rPr>
          <w:sz w:val="21"/>
          <w:szCs w:val="21"/>
          <w:highlight w:val="none"/>
        </w:rPr>
      </w:pPr>
      <w:bookmarkStart w:id="13" w:name="_Toc28359005"/>
      <w:bookmarkStart w:id="14" w:name="_Toc35393793"/>
      <w:bookmarkStart w:id="15" w:name="_Toc35393624"/>
      <w:bookmarkStart w:id="16" w:name="_Toc28359082"/>
      <w:r>
        <w:rPr>
          <w:rFonts w:hint="eastAsia"/>
          <w:sz w:val="21"/>
          <w:szCs w:val="21"/>
          <w:highlight w:val="none"/>
        </w:rPr>
        <w:t>时间：202</w:t>
      </w:r>
      <w:r>
        <w:rPr>
          <w:rFonts w:hint="eastAsia"/>
          <w:sz w:val="21"/>
          <w:szCs w:val="21"/>
          <w:highlight w:val="none"/>
          <w:lang w:val="en-US" w:eastAsia="zh-CN"/>
        </w:rPr>
        <w:t>4</w:t>
      </w:r>
      <w:r>
        <w:rPr>
          <w:rFonts w:hint="eastAsia"/>
          <w:sz w:val="21"/>
          <w:szCs w:val="21"/>
          <w:highlight w:val="none"/>
        </w:rPr>
        <w:t>年</w:t>
      </w:r>
      <w:r>
        <w:rPr>
          <w:rFonts w:hint="eastAsia"/>
          <w:sz w:val="21"/>
          <w:szCs w:val="21"/>
          <w:highlight w:val="none"/>
          <w:lang w:val="en-US" w:eastAsia="zh-CN"/>
        </w:rPr>
        <w:t>4</w:t>
      </w:r>
      <w:r>
        <w:rPr>
          <w:rFonts w:hint="eastAsia"/>
          <w:sz w:val="21"/>
          <w:szCs w:val="21"/>
          <w:highlight w:val="none"/>
        </w:rPr>
        <w:t>月</w:t>
      </w:r>
      <w:r>
        <w:rPr>
          <w:rFonts w:hint="eastAsia"/>
          <w:sz w:val="21"/>
          <w:szCs w:val="21"/>
          <w:highlight w:val="none"/>
          <w:lang w:val="en-US" w:eastAsia="zh-CN"/>
        </w:rPr>
        <w:t>25</w:t>
      </w:r>
      <w:r>
        <w:rPr>
          <w:rFonts w:hint="eastAsia"/>
          <w:sz w:val="21"/>
          <w:szCs w:val="21"/>
          <w:highlight w:val="none"/>
        </w:rPr>
        <w:t>日至</w:t>
      </w:r>
      <w:r>
        <w:rPr>
          <w:rFonts w:hint="eastAsia"/>
          <w:sz w:val="21"/>
          <w:szCs w:val="21"/>
          <w:highlight w:val="none"/>
          <w:lang w:eastAsia="zh-CN"/>
        </w:rPr>
        <w:t>2024年5月10日</w:t>
      </w:r>
      <w:r>
        <w:rPr>
          <w:rFonts w:hint="eastAsia"/>
          <w:sz w:val="21"/>
          <w:szCs w:val="21"/>
          <w:highlight w:val="none"/>
        </w:rPr>
        <w:t>，每天上午00:00至12:00，下午12:00至23:59（北京时间，线上获取法定节假日均可，线下获取文件法定节假日除外）</w:t>
      </w:r>
    </w:p>
    <w:p>
      <w:pPr>
        <w:adjustRightInd w:val="0"/>
        <w:snapToGrid w:val="0"/>
        <w:spacing w:line="288" w:lineRule="auto"/>
        <w:ind w:firstLine="420" w:firstLineChars="200"/>
        <w:rPr>
          <w:sz w:val="21"/>
          <w:szCs w:val="21"/>
          <w:highlight w:val="none"/>
        </w:rPr>
      </w:pPr>
      <w:r>
        <w:rPr>
          <w:rFonts w:hint="eastAsia"/>
          <w:sz w:val="21"/>
          <w:szCs w:val="21"/>
          <w:highlight w:val="none"/>
        </w:rPr>
        <w:t>地点（网址）：政府采购云平台（</w:t>
      </w:r>
      <w:r>
        <w:rPr>
          <w:sz w:val="21"/>
          <w:szCs w:val="21"/>
          <w:highlight w:val="none"/>
        </w:rPr>
        <w:t>https://www.zcygov.cn</w:t>
      </w:r>
      <w:r>
        <w:rPr>
          <w:rFonts w:hint="eastAsia"/>
          <w:sz w:val="21"/>
          <w:szCs w:val="21"/>
          <w:highlight w:val="none"/>
        </w:rPr>
        <w:t>）</w:t>
      </w:r>
    </w:p>
    <w:p>
      <w:pPr>
        <w:adjustRightInd w:val="0"/>
        <w:snapToGrid w:val="0"/>
        <w:spacing w:line="288" w:lineRule="auto"/>
        <w:ind w:firstLine="420" w:firstLineChars="200"/>
        <w:rPr>
          <w:sz w:val="21"/>
          <w:szCs w:val="21"/>
          <w:highlight w:val="none"/>
        </w:rPr>
      </w:pPr>
      <w:r>
        <w:rPr>
          <w:rFonts w:hint="eastAsia"/>
          <w:sz w:val="21"/>
          <w:szCs w:val="21"/>
          <w:highlight w:val="none"/>
        </w:rPr>
        <w:t>方式：供应商登录政采云平台（</w:t>
      </w:r>
      <w:r>
        <w:rPr>
          <w:sz w:val="21"/>
          <w:szCs w:val="21"/>
          <w:highlight w:val="none"/>
        </w:rPr>
        <w:t>https://www.zcygov.cn</w:t>
      </w:r>
      <w:r>
        <w:rPr>
          <w:rFonts w:hint="eastAsia"/>
          <w:sz w:val="21"/>
          <w:szCs w:val="21"/>
          <w:highlight w:val="none"/>
        </w:rPr>
        <w:t>）</w:t>
      </w:r>
      <w:r>
        <w:rPr>
          <w:sz w:val="21"/>
          <w:szCs w:val="21"/>
          <w:highlight w:val="none"/>
        </w:rPr>
        <w:t>在线申请获取采购文件（进入“项目采购”应用，在获取采购文件菜单中选择项目，申请获取采购文件）</w:t>
      </w:r>
    </w:p>
    <w:p>
      <w:pPr>
        <w:adjustRightInd w:val="0"/>
        <w:snapToGrid w:val="0"/>
        <w:spacing w:line="288" w:lineRule="auto"/>
        <w:ind w:firstLine="420" w:firstLineChars="200"/>
        <w:rPr>
          <w:sz w:val="21"/>
          <w:szCs w:val="21"/>
          <w:highlight w:val="none"/>
        </w:rPr>
      </w:pPr>
      <w:r>
        <w:rPr>
          <w:rFonts w:hint="eastAsia"/>
          <w:sz w:val="21"/>
          <w:szCs w:val="21"/>
          <w:highlight w:val="none"/>
        </w:rPr>
        <w:t>售价（元）：0</w:t>
      </w:r>
    </w:p>
    <w:p>
      <w:pPr>
        <w:adjustRightInd w:val="0"/>
        <w:snapToGrid w:val="0"/>
        <w:spacing w:line="288" w:lineRule="auto"/>
        <w:rPr>
          <w:b/>
          <w:sz w:val="21"/>
          <w:szCs w:val="21"/>
          <w:highlight w:val="none"/>
        </w:rPr>
      </w:pPr>
      <w:r>
        <w:rPr>
          <w:rFonts w:hint="eastAsia"/>
          <w:b/>
          <w:sz w:val="21"/>
          <w:szCs w:val="21"/>
          <w:highlight w:val="none"/>
        </w:rPr>
        <w:t>四、</w:t>
      </w:r>
      <w:bookmarkEnd w:id="13"/>
      <w:bookmarkEnd w:id="14"/>
      <w:bookmarkEnd w:id="15"/>
      <w:bookmarkEnd w:id="16"/>
      <w:r>
        <w:rPr>
          <w:rFonts w:hint="eastAsia"/>
          <w:b/>
          <w:sz w:val="21"/>
          <w:szCs w:val="21"/>
          <w:highlight w:val="none"/>
        </w:rPr>
        <w:t>响应文件提交（上传）</w:t>
      </w:r>
    </w:p>
    <w:p>
      <w:pPr>
        <w:adjustRightInd w:val="0"/>
        <w:snapToGrid w:val="0"/>
        <w:spacing w:line="288" w:lineRule="auto"/>
        <w:ind w:firstLine="420" w:firstLineChars="200"/>
        <w:rPr>
          <w:bCs/>
          <w:sz w:val="21"/>
          <w:szCs w:val="21"/>
          <w:highlight w:val="none"/>
        </w:rPr>
      </w:pPr>
      <w:r>
        <w:rPr>
          <w:rFonts w:hint="eastAsia"/>
          <w:bCs/>
          <w:sz w:val="21"/>
          <w:szCs w:val="21"/>
          <w:highlight w:val="none"/>
        </w:rPr>
        <w:t>截止时间：</w:t>
      </w:r>
      <w:r>
        <w:rPr>
          <w:rFonts w:hint="eastAsia"/>
          <w:bCs/>
          <w:sz w:val="21"/>
          <w:szCs w:val="21"/>
          <w:highlight w:val="none"/>
          <w:lang w:eastAsia="zh-CN"/>
        </w:rPr>
        <w:t>2024年5月10日14:00:00</w:t>
      </w:r>
      <w:r>
        <w:rPr>
          <w:rFonts w:hint="eastAsia"/>
          <w:bCs/>
          <w:sz w:val="21"/>
          <w:szCs w:val="21"/>
          <w:highlight w:val="none"/>
        </w:rPr>
        <w:t>（北京时间）</w:t>
      </w:r>
    </w:p>
    <w:p>
      <w:pPr>
        <w:adjustRightInd w:val="0"/>
        <w:snapToGrid w:val="0"/>
        <w:spacing w:line="288" w:lineRule="auto"/>
        <w:ind w:firstLine="420" w:firstLineChars="200"/>
        <w:rPr>
          <w:bCs/>
          <w:sz w:val="21"/>
          <w:szCs w:val="21"/>
          <w:highlight w:val="none"/>
        </w:rPr>
      </w:pPr>
      <w:r>
        <w:rPr>
          <w:rFonts w:hint="eastAsia"/>
          <w:bCs/>
          <w:sz w:val="21"/>
          <w:szCs w:val="21"/>
          <w:highlight w:val="none"/>
        </w:rPr>
        <w:t>地点</w:t>
      </w:r>
      <w:r>
        <w:rPr>
          <w:rFonts w:hint="eastAsia"/>
          <w:sz w:val="21"/>
          <w:szCs w:val="21"/>
          <w:highlight w:val="none"/>
        </w:rPr>
        <w:t>（网址）：政府采购云平台（https://www.zcygov.cn）</w:t>
      </w:r>
    </w:p>
    <w:p>
      <w:pPr>
        <w:adjustRightInd w:val="0"/>
        <w:snapToGrid w:val="0"/>
        <w:spacing w:line="288" w:lineRule="auto"/>
        <w:rPr>
          <w:b/>
          <w:sz w:val="21"/>
          <w:szCs w:val="21"/>
          <w:highlight w:val="none"/>
        </w:rPr>
      </w:pPr>
      <w:bookmarkStart w:id="17" w:name="_Toc28359007"/>
      <w:bookmarkStart w:id="18" w:name="_Toc35393794"/>
      <w:bookmarkStart w:id="19" w:name="_Toc28359084"/>
      <w:bookmarkStart w:id="20" w:name="_Toc35393625"/>
      <w:r>
        <w:rPr>
          <w:rFonts w:hint="eastAsia"/>
          <w:b/>
          <w:sz w:val="21"/>
          <w:szCs w:val="21"/>
          <w:highlight w:val="none"/>
        </w:rPr>
        <w:t>五、响应文件开启</w:t>
      </w:r>
    </w:p>
    <w:p>
      <w:pPr>
        <w:adjustRightInd w:val="0"/>
        <w:snapToGrid w:val="0"/>
        <w:spacing w:line="288" w:lineRule="auto"/>
        <w:ind w:firstLine="420" w:firstLineChars="200"/>
        <w:rPr>
          <w:bCs/>
          <w:sz w:val="21"/>
          <w:szCs w:val="21"/>
          <w:highlight w:val="none"/>
        </w:rPr>
      </w:pPr>
      <w:r>
        <w:rPr>
          <w:rFonts w:hint="eastAsia"/>
          <w:bCs/>
          <w:sz w:val="21"/>
          <w:szCs w:val="21"/>
          <w:highlight w:val="none"/>
        </w:rPr>
        <w:t>开启时间：</w:t>
      </w:r>
      <w:r>
        <w:rPr>
          <w:rFonts w:hint="eastAsia"/>
          <w:bCs/>
          <w:sz w:val="21"/>
          <w:szCs w:val="21"/>
          <w:highlight w:val="none"/>
          <w:lang w:eastAsia="zh-CN"/>
        </w:rPr>
        <w:t>2024年5月10日14:00:00</w:t>
      </w:r>
      <w:r>
        <w:rPr>
          <w:rFonts w:hint="eastAsia"/>
          <w:bCs/>
          <w:sz w:val="21"/>
          <w:szCs w:val="21"/>
          <w:highlight w:val="none"/>
        </w:rPr>
        <w:t>（北京时间）</w:t>
      </w:r>
    </w:p>
    <w:p>
      <w:pPr>
        <w:adjustRightInd w:val="0"/>
        <w:snapToGrid w:val="0"/>
        <w:spacing w:line="288" w:lineRule="auto"/>
        <w:ind w:firstLine="420" w:firstLineChars="200"/>
        <w:rPr>
          <w:bCs/>
          <w:sz w:val="21"/>
          <w:szCs w:val="21"/>
          <w:highlight w:val="none"/>
        </w:rPr>
      </w:pPr>
      <w:r>
        <w:rPr>
          <w:rFonts w:hint="eastAsia"/>
          <w:bCs/>
          <w:sz w:val="21"/>
          <w:szCs w:val="21"/>
          <w:highlight w:val="none"/>
        </w:rPr>
        <w:t>地点</w:t>
      </w:r>
      <w:r>
        <w:rPr>
          <w:rFonts w:hint="eastAsia"/>
          <w:sz w:val="21"/>
          <w:szCs w:val="21"/>
          <w:highlight w:val="none"/>
        </w:rPr>
        <w:t>（网址）：政府采购云平台（https://www.zcygov.cn）</w:t>
      </w:r>
      <w:r>
        <w:rPr>
          <w:rFonts w:hint="eastAsia" w:cs="Times New Roman"/>
          <w:sz w:val="21"/>
          <w:szCs w:val="21"/>
          <w:highlight w:val="none"/>
        </w:rPr>
        <w:t>/杭州市西湖区玉古路173号中田大厦21楼（求是招标会议室</w:t>
      </w:r>
      <w:r>
        <w:rPr>
          <w:rFonts w:hint="eastAsia" w:cs="Times New Roman"/>
          <w:sz w:val="21"/>
          <w:szCs w:val="21"/>
          <w:highlight w:val="none"/>
          <w:lang w:val="en-US" w:eastAsia="zh-CN"/>
        </w:rPr>
        <w:t>4</w:t>
      </w:r>
      <w:r>
        <w:rPr>
          <w:rFonts w:hint="eastAsia" w:cs="Times New Roman"/>
          <w:sz w:val="21"/>
          <w:szCs w:val="21"/>
          <w:highlight w:val="none"/>
        </w:rPr>
        <w:t>）</w:t>
      </w:r>
    </w:p>
    <w:p>
      <w:pPr>
        <w:adjustRightInd w:val="0"/>
        <w:snapToGrid w:val="0"/>
        <w:spacing w:line="288" w:lineRule="auto"/>
        <w:rPr>
          <w:b/>
          <w:sz w:val="21"/>
          <w:szCs w:val="21"/>
        </w:rPr>
      </w:pPr>
      <w:r>
        <w:rPr>
          <w:rFonts w:hint="eastAsia"/>
          <w:b/>
          <w:sz w:val="21"/>
          <w:szCs w:val="21"/>
        </w:rPr>
        <w:t>六、公告期限</w:t>
      </w:r>
      <w:bookmarkEnd w:id="17"/>
      <w:bookmarkEnd w:id="18"/>
      <w:bookmarkEnd w:id="19"/>
      <w:bookmarkEnd w:id="20"/>
    </w:p>
    <w:p>
      <w:pPr>
        <w:adjustRightInd w:val="0"/>
        <w:snapToGrid w:val="0"/>
        <w:spacing w:line="288" w:lineRule="auto"/>
        <w:ind w:firstLine="420" w:firstLineChars="200"/>
        <w:rPr>
          <w:kern w:val="0"/>
          <w:sz w:val="21"/>
          <w:szCs w:val="21"/>
        </w:rPr>
      </w:pPr>
      <w:r>
        <w:rPr>
          <w:rFonts w:hint="eastAsia"/>
          <w:kern w:val="0"/>
          <w:sz w:val="21"/>
          <w:szCs w:val="21"/>
        </w:rPr>
        <w:t>自本公告发布之日起3个工作日。</w:t>
      </w:r>
    </w:p>
    <w:p>
      <w:pPr>
        <w:adjustRightInd w:val="0"/>
        <w:snapToGrid w:val="0"/>
        <w:spacing w:line="288" w:lineRule="auto"/>
        <w:rPr>
          <w:b/>
          <w:sz w:val="21"/>
          <w:szCs w:val="21"/>
        </w:rPr>
      </w:pPr>
      <w:bookmarkStart w:id="21" w:name="_Toc35393795"/>
      <w:bookmarkStart w:id="22" w:name="_Toc35393626"/>
      <w:r>
        <w:rPr>
          <w:rFonts w:hint="eastAsia"/>
          <w:b/>
          <w:sz w:val="21"/>
          <w:szCs w:val="21"/>
        </w:rPr>
        <w:t>七、其他补充事宜</w:t>
      </w:r>
      <w:bookmarkEnd w:id="21"/>
      <w:bookmarkEnd w:id="22"/>
    </w:p>
    <w:p>
      <w:pPr>
        <w:adjustRightInd w:val="0"/>
        <w:snapToGrid w:val="0"/>
        <w:spacing w:line="288" w:lineRule="auto"/>
        <w:ind w:firstLine="420" w:firstLineChars="200"/>
        <w:rPr>
          <w:rFonts w:cs="Times New Roman"/>
          <w:sz w:val="21"/>
          <w:szCs w:val="21"/>
        </w:rPr>
      </w:pPr>
      <w:bookmarkStart w:id="23" w:name="_Hlk97039575"/>
      <w:bookmarkStart w:id="24" w:name="_Toc35393796"/>
      <w:bookmarkStart w:id="25" w:name="_Toc28359085"/>
      <w:bookmarkStart w:id="26" w:name="_Toc28359008"/>
      <w:bookmarkStart w:id="27" w:name="_Toc35393627"/>
      <w:r>
        <w:rPr>
          <w:rFonts w:cs="Times New Roman"/>
          <w:sz w:val="21"/>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pPr>
        <w:adjustRightInd w:val="0"/>
        <w:snapToGrid w:val="0"/>
        <w:spacing w:line="288" w:lineRule="auto"/>
        <w:ind w:firstLine="420" w:firstLineChars="200"/>
        <w:rPr>
          <w:rFonts w:cs="Times New Roman"/>
          <w:sz w:val="21"/>
          <w:szCs w:val="21"/>
        </w:rPr>
      </w:pPr>
      <w:r>
        <w:rPr>
          <w:rFonts w:cs="Times New Roman"/>
          <w:sz w:val="21"/>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djustRightInd w:val="0"/>
        <w:snapToGrid w:val="0"/>
        <w:spacing w:line="288" w:lineRule="auto"/>
        <w:ind w:firstLine="420" w:firstLineChars="200"/>
        <w:rPr>
          <w:rFonts w:cs="Times New Roman"/>
          <w:sz w:val="21"/>
          <w:szCs w:val="21"/>
        </w:rPr>
      </w:pPr>
      <w:r>
        <w:rPr>
          <w:rFonts w:cs="Times New Roman"/>
          <w:sz w:val="21"/>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adjustRightInd w:val="0"/>
        <w:snapToGrid w:val="0"/>
        <w:spacing w:line="288" w:lineRule="auto"/>
        <w:ind w:firstLine="420" w:firstLineChars="200"/>
        <w:rPr>
          <w:rFonts w:cs="Times New Roman"/>
          <w:sz w:val="21"/>
          <w:szCs w:val="21"/>
          <w:highlight w:val="cyan"/>
        </w:rPr>
      </w:pPr>
      <w:r>
        <w:rPr>
          <w:rFonts w:cs="Times New Roman"/>
          <w:sz w:val="21"/>
          <w:szCs w:val="21"/>
        </w:rPr>
        <w:t>4.其他事项：</w:t>
      </w:r>
    </w:p>
    <w:p>
      <w:pPr>
        <w:adjustRightInd w:val="0"/>
        <w:snapToGrid w:val="0"/>
        <w:spacing w:line="288" w:lineRule="auto"/>
        <w:ind w:firstLine="420" w:firstLineChars="200"/>
        <w:rPr>
          <w:rFonts w:cs="Times New Roman"/>
          <w:sz w:val="21"/>
          <w:szCs w:val="21"/>
        </w:rPr>
      </w:pPr>
      <w:r>
        <w:rPr>
          <w:rFonts w:cs="Times New Roman"/>
          <w:sz w:val="21"/>
          <w:szCs w:val="21"/>
        </w:rPr>
        <w:t>（</w:t>
      </w:r>
      <w:r>
        <w:rPr>
          <w:rFonts w:hint="eastAsia" w:cs="Times New Roman"/>
          <w:sz w:val="21"/>
          <w:szCs w:val="21"/>
        </w:rPr>
        <w:t>1</w:t>
      </w:r>
      <w:r>
        <w:rPr>
          <w:rFonts w:cs="Times New Roman"/>
          <w:sz w:val="21"/>
          <w:szCs w:val="21"/>
        </w:rPr>
        <w:t>）需要落实的政府采购政策：包括节约资源、保护环境、</w:t>
      </w:r>
      <w:r>
        <w:rPr>
          <w:rFonts w:hint="eastAsia" w:cs="Times New Roman"/>
          <w:sz w:val="21"/>
          <w:szCs w:val="21"/>
        </w:rPr>
        <w:t>支持科技创新、</w:t>
      </w:r>
      <w:r>
        <w:rPr>
          <w:rFonts w:cs="Times New Roman"/>
          <w:sz w:val="21"/>
          <w:szCs w:val="21"/>
        </w:rPr>
        <w:t>促进中小企业发展等。详见磋商文件的第</w:t>
      </w:r>
      <w:r>
        <w:rPr>
          <w:rFonts w:hint="eastAsia" w:cs="Times New Roman"/>
          <w:sz w:val="21"/>
          <w:szCs w:val="21"/>
        </w:rPr>
        <w:t>三章-采购项目需要落实的政府采购政策</w:t>
      </w:r>
      <w:r>
        <w:rPr>
          <w:rFonts w:cs="Times New Roman"/>
          <w:sz w:val="21"/>
          <w:szCs w:val="21"/>
        </w:rPr>
        <w:t>。</w:t>
      </w:r>
    </w:p>
    <w:bookmarkEnd w:id="23"/>
    <w:p>
      <w:pPr>
        <w:adjustRightInd w:val="0"/>
        <w:snapToGrid w:val="0"/>
        <w:spacing w:line="288" w:lineRule="auto"/>
        <w:ind w:firstLine="420" w:firstLineChars="200"/>
        <w:rPr>
          <w:bCs/>
          <w:sz w:val="21"/>
          <w:szCs w:val="21"/>
        </w:rPr>
      </w:pPr>
      <w:r>
        <w:rPr>
          <w:rFonts w:hint="eastAsia" w:cs="Times New Roman"/>
          <w:sz w:val="21"/>
          <w:szCs w:val="21"/>
        </w:rPr>
        <w:t>▲</w:t>
      </w:r>
      <w:bookmarkStart w:id="28" w:name="_Hlk92271072"/>
      <w:r>
        <w:rPr>
          <w:rFonts w:hint="eastAsia" w:cs="Times New Roman"/>
          <w:sz w:val="21"/>
          <w:szCs w:val="21"/>
        </w:rPr>
        <w:t>（2）</w:t>
      </w:r>
      <w:r>
        <w:rPr>
          <w:rFonts w:cs="Times New Roman"/>
          <w:sz w:val="21"/>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p>
      <w:pPr>
        <w:adjustRightInd w:val="0"/>
        <w:snapToGrid w:val="0"/>
        <w:spacing w:line="288" w:lineRule="auto"/>
        <w:rPr>
          <w:b/>
          <w:sz w:val="21"/>
          <w:szCs w:val="21"/>
        </w:rPr>
      </w:pPr>
      <w:r>
        <w:rPr>
          <w:rFonts w:hint="eastAsia"/>
          <w:b/>
          <w:sz w:val="21"/>
          <w:szCs w:val="21"/>
        </w:rPr>
        <w:t>八、凡对本次采购提出询问、质疑、投诉请按以下方式联系</w:t>
      </w:r>
      <w:bookmarkEnd w:id="24"/>
      <w:bookmarkEnd w:id="25"/>
      <w:bookmarkEnd w:id="26"/>
      <w:bookmarkEnd w:id="27"/>
    </w:p>
    <w:p>
      <w:pPr>
        <w:adjustRightInd w:val="0"/>
        <w:snapToGrid w:val="0"/>
        <w:spacing w:line="288" w:lineRule="auto"/>
        <w:ind w:firstLine="420" w:firstLineChars="200"/>
        <w:rPr>
          <w:sz w:val="21"/>
          <w:szCs w:val="21"/>
        </w:rPr>
      </w:pPr>
      <w:r>
        <w:rPr>
          <w:rFonts w:hint="eastAsia"/>
          <w:sz w:val="21"/>
          <w:szCs w:val="21"/>
        </w:rPr>
        <w:t>1.采购人信息</w:t>
      </w:r>
    </w:p>
    <w:p>
      <w:pPr>
        <w:adjustRightInd w:val="0"/>
        <w:snapToGrid w:val="0"/>
        <w:spacing w:line="288" w:lineRule="auto"/>
        <w:ind w:firstLine="420" w:firstLineChars="200"/>
        <w:rPr>
          <w:sz w:val="21"/>
          <w:szCs w:val="21"/>
        </w:rPr>
      </w:pPr>
      <w:r>
        <w:rPr>
          <w:rFonts w:hint="eastAsia"/>
          <w:sz w:val="21"/>
          <w:szCs w:val="21"/>
        </w:rPr>
        <w:t>名称：浙江工商大学</w:t>
      </w:r>
    </w:p>
    <w:p>
      <w:pPr>
        <w:adjustRightInd w:val="0"/>
        <w:snapToGrid w:val="0"/>
        <w:spacing w:line="288" w:lineRule="auto"/>
        <w:ind w:firstLine="420" w:firstLineChars="200"/>
        <w:rPr>
          <w:sz w:val="21"/>
          <w:szCs w:val="21"/>
        </w:rPr>
      </w:pPr>
      <w:r>
        <w:rPr>
          <w:rFonts w:hint="eastAsia"/>
          <w:sz w:val="21"/>
          <w:szCs w:val="21"/>
        </w:rPr>
        <w:t>地址：浙江省杭州市下沙高教园区学正街18号</w:t>
      </w:r>
    </w:p>
    <w:p>
      <w:pPr>
        <w:adjustRightInd w:val="0"/>
        <w:snapToGrid w:val="0"/>
        <w:spacing w:line="288" w:lineRule="auto"/>
        <w:ind w:firstLine="420" w:firstLineChars="200"/>
        <w:rPr>
          <w:sz w:val="21"/>
          <w:szCs w:val="21"/>
        </w:rPr>
      </w:pPr>
      <w:r>
        <w:rPr>
          <w:rFonts w:hint="eastAsia"/>
          <w:sz w:val="21"/>
          <w:szCs w:val="21"/>
        </w:rPr>
        <w:t>传真：/</w:t>
      </w:r>
    </w:p>
    <w:p>
      <w:pPr>
        <w:adjustRightInd w:val="0"/>
        <w:snapToGrid w:val="0"/>
        <w:spacing w:line="288" w:lineRule="auto"/>
        <w:ind w:firstLine="420" w:firstLineChars="200"/>
        <w:rPr>
          <w:color w:val="auto"/>
          <w:sz w:val="21"/>
          <w:szCs w:val="21"/>
        </w:rPr>
      </w:pPr>
      <w:r>
        <w:rPr>
          <w:rFonts w:hint="eastAsia"/>
          <w:color w:val="auto"/>
          <w:sz w:val="21"/>
          <w:szCs w:val="21"/>
        </w:rPr>
        <w:t>项目联系人（询问）：梅老师</w:t>
      </w:r>
    </w:p>
    <w:p>
      <w:pPr>
        <w:adjustRightInd w:val="0"/>
        <w:snapToGrid w:val="0"/>
        <w:spacing w:line="288" w:lineRule="auto"/>
        <w:ind w:firstLine="420" w:firstLineChars="200"/>
        <w:rPr>
          <w:color w:val="auto"/>
          <w:sz w:val="21"/>
          <w:szCs w:val="21"/>
        </w:rPr>
      </w:pPr>
      <w:r>
        <w:rPr>
          <w:rFonts w:hint="eastAsia"/>
          <w:color w:val="auto"/>
          <w:sz w:val="21"/>
          <w:szCs w:val="21"/>
        </w:rPr>
        <w:t>项目联系方式（询问）：0571-87755716</w:t>
      </w:r>
    </w:p>
    <w:p>
      <w:pPr>
        <w:adjustRightInd w:val="0"/>
        <w:snapToGrid w:val="0"/>
        <w:spacing w:line="288" w:lineRule="auto"/>
        <w:ind w:firstLine="420" w:firstLineChars="200"/>
        <w:rPr>
          <w:sz w:val="21"/>
          <w:szCs w:val="21"/>
        </w:rPr>
      </w:pPr>
      <w:r>
        <w:rPr>
          <w:rFonts w:hint="eastAsia"/>
          <w:sz w:val="21"/>
          <w:szCs w:val="21"/>
        </w:rPr>
        <w:t>质疑联系人：陈老师</w:t>
      </w:r>
    </w:p>
    <w:p>
      <w:pPr>
        <w:adjustRightInd w:val="0"/>
        <w:snapToGrid w:val="0"/>
        <w:spacing w:line="288" w:lineRule="auto"/>
        <w:ind w:firstLine="420" w:firstLineChars="200"/>
        <w:rPr>
          <w:sz w:val="21"/>
          <w:szCs w:val="21"/>
        </w:rPr>
      </w:pPr>
      <w:r>
        <w:rPr>
          <w:rFonts w:hint="eastAsia"/>
          <w:sz w:val="21"/>
          <w:szCs w:val="21"/>
        </w:rPr>
        <w:t>质疑联系方式：0571-28877292</w:t>
      </w:r>
    </w:p>
    <w:p>
      <w:pPr>
        <w:adjustRightInd w:val="0"/>
        <w:snapToGrid w:val="0"/>
        <w:spacing w:line="288" w:lineRule="auto"/>
        <w:ind w:firstLine="420" w:firstLineChars="200"/>
        <w:rPr>
          <w:sz w:val="21"/>
          <w:szCs w:val="21"/>
        </w:rPr>
      </w:pPr>
    </w:p>
    <w:p>
      <w:pPr>
        <w:adjustRightInd w:val="0"/>
        <w:snapToGrid w:val="0"/>
        <w:spacing w:line="288" w:lineRule="auto"/>
        <w:ind w:firstLine="420" w:firstLineChars="200"/>
        <w:rPr>
          <w:sz w:val="21"/>
          <w:szCs w:val="21"/>
        </w:rPr>
      </w:pPr>
      <w:r>
        <w:rPr>
          <w:rFonts w:hint="eastAsia"/>
          <w:sz w:val="21"/>
          <w:szCs w:val="21"/>
        </w:rPr>
        <w:t>2.采购代理机构信息</w:t>
      </w:r>
    </w:p>
    <w:p>
      <w:pPr>
        <w:adjustRightInd w:val="0"/>
        <w:snapToGrid w:val="0"/>
        <w:spacing w:line="288" w:lineRule="auto"/>
        <w:ind w:firstLine="420" w:firstLineChars="200"/>
        <w:rPr>
          <w:sz w:val="21"/>
          <w:szCs w:val="21"/>
        </w:rPr>
      </w:pPr>
      <w:r>
        <w:rPr>
          <w:rFonts w:hint="eastAsia"/>
          <w:sz w:val="21"/>
          <w:szCs w:val="21"/>
        </w:rPr>
        <w:t>名称：浙江求是招标代理有限公司</w:t>
      </w:r>
    </w:p>
    <w:p>
      <w:pPr>
        <w:adjustRightInd w:val="0"/>
        <w:snapToGrid w:val="0"/>
        <w:spacing w:line="288" w:lineRule="auto"/>
        <w:ind w:firstLine="420" w:firstLineChars="200"/>
        <w:rPr>
          <w:sz w:val="21"/>
          <w:szCs w:val="21"/>
        </w:rPr>
      </w:pPr>
      <w:r>
        <w:rPr>
          <w:rFonts w:hint="eastAsia"/>
          <w:sz w:val="21"/>
          <w:szCs w:val="21"/>
        </w:rPr>
        <w:t>地址：杭州市西湖区玉古路173号中田大厦21楼</w:t>
      </w:r>
    </w:p>
    <w:p>
      <w:pPr>
        <w:adjustRightInd w:val="0"/>
        <w:snapToGrid w:val="0"/>
        <w:spacing w:line="288" w:lineRule="auto"/>
        <w:ind w:firstLine="420" w:firstLineChars="200"/>
        <w:rPr>
          <w:sz w:val="21"/>
          <w:szCs w:val="21"/>
        </w:rPr>
      </w:pPr>
      <w:r>
        <w:rPr>
          <w:rFonts w:hint="eastAsia"/>
          <w:sz w:val="21"/>
          <w:szCs w:val="21"/>
        </w:rPr>
        <w:t>传真：/</w:t>
      </w:r>
    </w:p>
    <w:p>
      <w:pPr>
        <w:adjustRightInd w:val="0"/>
        <w:snapToGrid w:val="0"/>
        <w:spacing w:line="288" w:lineRule="auto"/>
        <w:ind w:firstLine="420" w:firstLineChars="200"/>
        <w:rPr>
          <w:sz w:val="21"/>
          <w:szCs w:val="21"/>
        </w:rPr>
      </w:pPr>
      <w:r>
        <w:rPr>
          <w:rFonts w:hint="eastAsia"/>
          <w:sz w:val="21"/>
          <w:szCs w:val="21"/>
        </w:rPr>
        <w:t>项目联系人（询问）：蒋晗</w:t>
      </w:r>
    </w:p>
    <w:p>
      <w:pPr>
        <w:adjustRightInd w:val="0"/>
        <w:snapToGrid w:val="0"/>
        <w:spacing w:line="288" w:lineRule="auto"/>
        <w:ind w:firstLine="420" w:firstLineChars="200"/>
        <w:rPr>
          <w:sz w:val="21"/>
          <w:szCs w:val="21"/>
        </w:rPr>
      </w:pPr>
      <w:r>
        <w:rPr>
          <w:rFonts w:hint="eastAsia"/>
          <w:sz w:val="21"/>
          <w:szCs w:val="21"/>
        </w:rPr>
        <w:t>项目联系方式（询问）：0571-8766115</w:t>
      </w:r>
    </w:p>
    <w:p>
      <w:pPr>
        <w:adjustRightInd w:val="0"/>
        <w:snapToGrid w:val="0"/>
        <w:spacing w:line="288" w:lineRule="auto"/>
        <w:ind w:firstLine="420" w:firstLineChars="200"/>
        <w:rPr>
          <w:sz w:val="21"/>
          <w:szCs w:val="21"/>
        </w:rPr>
      </w:pPr>
      <w:r>
        <w:rPr>
          <w:rFonts w:hint="eastAsia"/>
          <w:sz w:val="21"/>
          <w:szCs w:val="21"/>
        </w:rPr>
        <w:t>质疑联系人：刘璐</w:t>
      </w:r>
    </w:p>
    <w:p>
      <w:pPr>
        <w:adjustRightInd w:val="0"/>
        <w:snapToGrid w:val="0"/>
        <w:spacing w:line="288" w:lineRule="auto"/>
        <w:ind w:firstLine="420" w:firstLineChars="200"/>
        <w:rPr>
          <w:sz w:val="21"/>
          <w:szCs w:val="21"/>
        </w:rPr>
      </w:pPr>
      <w:r>
        <w:rPr>
          <w:rFonts w:hint="eastAsia"/>
          <w:sz w:val="21"/>
          <w:szCs w:val="21"/>
        </w:rPr>
        <w:t>质疑联系方式：0571-81110356</w:t>
      </w:r>
    </w:p>
    <w:p>
      <w:pPr>
        <w:adjustRightInd w:val="0"/>
        <w:snapToGrid w:val="0"/>
        <w:spacing w:line="288" w:lineRule="auto"/>
        <w:ind w:firstLine="420" w:firstLineChars="200"/>
        <w:rPr>
          <w:sz w:val="21"/>
          <w:szCs w:val="21"/>
        </w:rPr>
      </w:pPr>
      <w:r>
        <w:rPr>
          <w:rFonts w:hint="eastAsia"/>
          <w:sz w:val="21"/>
          <w:szCs w:val="21"/>
        </w:rPr>
        <w:t>质疑邮箱：</w:t>
      </w:r>
      <w:r>
        <w:rPr>
          <w:sz w:val="21"/>
          <w:szCs w:val="21"/>
        </w:rPr>
        <w:t>jdkh@qszb.net</w:t>
      </w:r>
    </w:p>
    <w:p>
      <w:pPr>
        <w:adjustRightInd w:val="0"/>
        <w:snapToGrid w:val="0"/>
        <w:spacing w:line="288" w:lineRule="auto"/>
        <w:ind w:firstLine="420" w:firstLineChars="200"/>
        <w:rPr>
          <w:sz w:val="21"/>
          <w:szCs w:val="21"/>
        </w:rPr>
      </w:pPr>
    </w:p>
    <w:p>
      <w:pPr>
        <w:adjustRightInd w:val="0"/>
        <w:snapToGrid w:val="0"/>
        <w:spacing w:line="288" w:lineRule="auto"/>
        <w:ind w:firstLine="420" w:firstLineChars="200"/>
        <w:rPr>
          <w:sz w:val="21"/>
          <w:szCs w:val="21"/>
        </w:rPr>
      </w:pPr>
      <w:r>
        <w:rPr>
          <w:sz w:val="21"/>
          <w:szCs w:val="21"/>
        </w:rPr>
        <w:t>3.同级政府采购监督管理部门</w:t>
      </w:r>
    </w:p>
    <w:p>
      <w:pPr>
        <w:adjustRightInd w:val="0"/>
        <w:snapToGrid w:val="0"/>
        <w:spacing w:line="288" w:lineRule="auto"/>
        <w:ind w:firstLine="420" w:firstLineChars="200"/>
        <w:rPr>
          <w:sz w:val="21"/>
          <w:szCs w:val="21"/>
        </w:rPr>
      </w:pPr>
      <w:r>
        <w:rPr>
          <w:sz w:val="21"/>
          <w:szCs w:val="21"/>
        </w:rPr>
        <w:t>名称：浙江省财政厅政府采购监管处、浙江省政府采购行政裁决服务中心（杭州）</w:t>
      </w:r>
    </w:p>
    <w:p>
      <w:pPr>
        <w:adjustRightInd w:val="0"/>
        <w:snapToGrid w:val="0"/>
        <w:spacing w:line="288" w:lineRule="auto"/>
        <w:ind w:firstLine="420" w:firstLineChars="200"/>
        <w:rPr>
          <w:sz w:val="21"/>
          <w:szCs w:val="21"/>
        </w:rPr>
      </w:pPr>
      <w:r>
        <w:rPr>
          <w:sz w:val="21"/>
          <w:szCs w:val="21"/>
        </w:rPr>
        <w:t>地址：杭州市上城区四季青街道新业路市民之家G03办公室</w:t>
      </w:r>
    </w:p>
    <w:p>
      <w:pPr>
        <w:adjustRightInd w:val="0"/>
        <w:snapToGrid w:val="0"/>
        <w:spacing w:line="288" w:lineRule="auto"/>
        <w:ind w:firstLine="420" w:firstLineChars="200"/>
        <w:rPr>
          <w:sz w:val="21"/>
          <w:szCs w:val="21"/>
        </w:rPr>
      </w:pPr>
      <w:r>
        <w:rPr>
          <w:sz w:val="21"/>
          <w:szCs w:val="21"/>
        </w:rPr>
        <w:t>传真：/</w:t>
      </w:r>
    </w:p>
    <w:p>
      <w:pPr>
        <w:adjustRightInd w:val="0"/>
        <w:snapToGrid w:val="0"/>
        <w:spacing w:line="288" w:lineRule="auto"/>
        <w:ind w:firstLine="420" w:firstLineChars="200"/>
        <w:rPr>
          <w:sz w:val="21"/>
          <w:szCs w:val="21"/>
        </w:rPr>
      </w:pPr>
      <w:r>
        <w:rPr>
          <w:sz w:val="21"/>
          <w:szCs w:val="21"/>
        </w:rPr>
        <w:t>联系人：朱女士、王女士</w:t>
      </w:r>
    </w:p>
    <w:p>
      <w:pPr>
        <w:adjustRightInd w:val="0"/>
        <w:snapToGrid w:val="0"/>
        <w:spacing w:line="288" w:lineRule="auto"/>
        <w:ind w:firstLine="420" w:firstLineChars="200"/>
        <w:rPr>
          <w:sz w:val="21"/>
          <w:szCs w:val="21"/>
        </w:rPr>
      </w:pPr>
      <w:r>
        <w:rPr>
          <w:sz w:val="21"/>
          <w:szCs w:val="21"/>
        </w:rPr>
        <w:t>监督投诉电话：0571-85252453</w:t>
      </w:r>
    </w:p>
    <w:p>
      <w:pPr>
        <w:adjustRightInd w:val="0"/>
        <w:snapToGrid w:val="0"/>
        <w:spacing w:line="288" w:lineRule="auto"/>
        <w:ind w:firstLine="420" w:firstLineChars="200"/>
        <w:rPr>
          <w:sz w:val="21"/>
          <w:szCs w:val="21"/>
        </w:rPr>
      </w:pPr>
      <w:r>
        <w:rPr>
          <w:sz w:val="21"/>
          <w:szCs w:val="21"/>
        </w:rPr>
        <w:t>政策咨询：何一平、冯华，0571-87058424、87055741</w:t>
      </w:r>
    </w:p>
    <w:p>
      <w:pPr>
        <w:adjustRightInd w:val="0"/>
        <w:snapToGrid w:val="0"/>
        <w:spacing w:line="288" w:lineRule="auto"/>
        <w:ind w:firstLine="420" w:firstLineChars="200"/>
        <w:rPr>
          <w:sz w:val="21"/>
          <w:szCs w:val="21"/>
        </w:rPr>
      </w:pPr>
      <w:r>
        <w:rPr>
          <w:sz w:val="21"/>
          <w:szCs w:val="21"/>
        </w:rPr>
        <w:t>预算金额未达100万元的采购项目，由采购人处理采购争议。</w:t>
      </w:r>
    </w:p>
    <w:p>
      <w:pPr>
        <w:adjustRightInd w:val="0"/>
        <w:snapToGrid w:val="0"/>
        <w:spacing w:line="288" w:lineRule="auto"/>
        <w:ind w:firstLine="420" w:firstLineChars="200"/>
        <w:rPr>
          <w:sz w:val="21"/>
          <w:szCs w:val="21"/>
        </w:rPr>
      </w:pPr>
    </w:p>
    <w:p>
      <w:pPr>
        <w:adjustRightInd w:val="0"/>
        <w:snapToGrid w:val="0"/>
        <w:spacing w:line="288" w:lineRule="auto"/>
        <w:ind w:firstLine="420" w:firstLineChars="200"/>
        <w:rPr>
          <w:sz w:val="21"/>
          <w:szCs w:val="21"/>
        </w:rPr>
      </w:pPr>
      <w:r>
        <w:rPr>
          <w:rFonts w:hint="eastAsia"/>
          <w:sz w:val="21"/>
          <w:szCs w:val="21"/>
        </w:rPr>
        <w:t>若对项目采购电子交易系统操作有疑问，可登录政采云（</w:t>
      </w:r>
      <w:r>
        <w:rPr>
          <w:sz w:val="21"/>
          <w:szCs w:val="21"/>
        </w:rPr>
        <w:t>https://www.zcygov.cn/），点击右侧咨询小采，获取采小蜜智能服务管家帮助，或拨打政采云服务热线95763获取热线服务帮助。</w:t>
      </w:r>
    </w:p>
    <w:p>
      <w:pPr>
        <w:adjustRightInd w:val="0"/>
        <w:snapToGrid w:val="0"/>
        <w:spacing w:line="288" w:lineRule="auto"/>
        <w:ind w:firstLine="420" w:firstLineChars="200"/>
        <w:rPr>
          <w:rFonts w:cs="Times New Roman"/>
          <w:sz w:val="21"/>
          <w:szCs w:val="21"/>
        </w:rPr>
      </w:pPr>
      <w:r>
        <w:rPr>
          <w:sz w:val="21"/>
          <w:szCs w:val="21"/>
        </w:rPr>
        <w:t>CA问题联系电话（人工）：汇信CA 400-888-4636；天谷CA 400-087-8198。</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0"/>
        <w:rPr>
          <w:b/>
          <w:bCs/>
          <w:sz w:val="32"/>
          <w:szCs w:val="32"/>
        </w:rPr>
      </w:pPr>
      <w:r>
        <w:rPr>
          <w:rFonts w:hint="eastAsia"/>
          <w:b/>
          <w:bCs/>
          <w:sz w:val="32"/>
          <w:szCs w:val="32"/>
        </w:rPr>
        <w:t>第二章  采购需求</w:t>
      </w:r>
    </w:p>
    <w:p>
      <w:pPr>
        <w:adjustRightInd w:val="0"/>
        <w:snapToGrid w:val="0"/>
        <w:spacing w:line="288" w:lineRule="auto"/>
        <w:jc w:val="left"/>
        <w:outlineLvl w:val="1"/>
        <w:rPr>
          <w:b/>
          <w:bCs/>
          <w:sz w:val="21"/>
          <w:szCs w:val="21"/>
        </w:rPr>
      </w:pPr>
      <w:r>
        <w:rPr>
          <w:rFonts w:hint="eastAsia"/>
          <w:b/>
          <w:bCs/>
          <w:sz w:val="21"/>
          <w:szCs w:val="21"/>
        </w:rPr>
        <w:t>一、为落实政府采购政策需满足的要求：</w:t>
      </w:r>
    </w:p>
    <w:tbl>
      <w:tblPr>
        <w:tblStyle w:val="13"/>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708" w:type="dxa"/>
            <w:vAlign w:val="center"/>
          </w:tcPr>
          <w:p>
            <w:pPr>
              <w:adjustRightInd w:val="0"/>
              <w:snapToGrid w:val="0"/>
              <w:spacing w:line="288" w:lineRule="auto"/>
              <w:jc w:val="left"/>
              <w:rPr>
                <w:b/>
                <w:bCs/>
                <w:sz w:val="21"/>
                <w:szCs w:val="21"/>
              </w:rPr>
            </w:pPr>
            <w:bookmarkStart w:id="29" w:name="_Hlk45005599"/>
            <w:r>
              <w:rPr>
                <w:rFonts w:hint="eastAsia"/>
                <w:b/>
                <w:bCs/>
                <w:sz w:val="21"/>
                <w:szCs w:val="21"/>
              </w:rPr>
              <w:t>序号</w:t>
            </w:r>
          </w:p>
        </w:tc>
        <w:tc>
          <w:tcPr>
            <w:tcW w:w="3256" w:type="dxa"/>
            <w:vAlign w:val="center"/>
          </w:tcPr>
          <w:p>
            <w:pPr>
              <w:adjustRightInd w:val="0"/>
              <w:snapToGrid w:val="0"/>
              <w:spacing w:line="288" w:lineRule="auto"/>
              <w:jc w:val="left"/>
              <w:rPr>
                <w:b/>
                <w:bCs/>
                <w:sz w:val="21"/>
                <w:szCs w:val="21"/>
              </w:rPr>
            </w:pPr>
            <w:r>
              <w:rPr>
                <w:rFonts w:hint="eastAsia"/>
                <w:b/>
                <w:bCs/>
                <w:sz w:val="21"/>
                <w:szCs w:val="21"/>
              </w:rPr>
              <w:t>政策名称</w:t>
            </w:r>
          </w:p>
        </w:tc>
        <w:tc>
          <w:tcPr>
            <w:tcW w:w="5529" w:type="dxa"/>
            <w:vAlign w:val="center"/>
          </w:tcPr>
          <w:p>
            <w:pPr>
              <w:adjustRightInd w:val="0"/>
              <w:snapToGrid w:val="0"/>
              <w:spacing w:line="288" w:lineRule="auto"/>
              <w:jc w:val="left"/>
              <w:rPr>
                <w:b/>
                <w:bCs/>
                <w:sz w:val="21"/>
                <w:szCs w:val="21"/>
              </w:rPr>
            </w:pPr>
            <w:r>
              <w:rPr>
                <w:rFonts w:hint="eastAsia"/>
                <w:b/>
                <w:bCs/>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b/>
                <w:bCs/>
                <w:sz w:val="21"/>
                <w:szCs w:val="21"/>
              </w:rPr>
            </w:pPr>
            <w:r>
              <w:rPr>
                <w:rFonts w:hint="eastAsia"/>
                <w:sz w:val="21"/>
                <w:szCs w:val="21"/>
              </w:rPr>
              <w:t>1</w:t>
            </w:r>
          </w:p>
        </w:tc>
        <w:tc>
          <w:tcPr>
            <w:tcW w:w="3256" w:type="dxa"/>
            <w:vAlign w:val="center"/>
          </w:tcPr>
          <w:p>
            <w:pPr>
              <w:adjustRightInd w:val="0"/>
              <w:snapToGrid w:val="0"/>
              <w:spacing w:line="288" w:lineRule="auto"/>
              <w:jc w:val="left"/>
              <w:rPr>
                <w:b/>
                <w:bCs/>
                <w:sz w:val="21"/>
                <w:szCs w:val="21"/>
              </w:rPr>
            </w:pPr>
            <w:r>
              <w:rPr>
                <w:rFonts w:hint="eastAsia"/>
                <w:sz w:val="21"/>
                <w:szCs w:val="21"/>
              </w:rPr>
              <w:t>政府采购进口产品</w:t>
            </w:r>
          </w:p>
        </w:tc>
        <w:tc>
          <w:tcPr>
            <w:tcW w:w="5529" w:type="dxa"/>
            <w:vAlign w:val="center"/>
          </w:tcPr>
          <w:p>
            <w:pPr>
              <w:adjustRightInd w:val="0"/>
              <w:snapToGrid w:val="0"/>
              <w:spacing w:line="288" w:lineRule="auto"/>
              <w:jc w:val="left"/>
              <w:rPr>
                <w:b/>
                <w:bCs/>
                <w:color w:val="auto"/>
                <w:sz w:val="21"/>
                <w:szCs w:val="21"/>
                <w:highlight w:val="none"/>
              </w:rPr>
            </w:pPr>
            <w:r>
              <w:rPr>
                <w:rFonts w:hint="eastAsia"/>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b/>
                <w:bCs/>
                <w:sz w:val="21"/>
                <w:szCs w:val="21"/>
              </w:rPr>
            </w:pPr>
            <w:r>
              <w:rPr>
                <w:rFonts w:hint="eastAsia"/>
                <w:sz w:val="21"/>
                <w:szCs w:val="21"/>
              </w:rPr>
              <w:t>2</w:t>
            </w:r>
          </w:p>
        </w:tc>
        <w:tc>
          <w:tcPr>
            <w:tcW w:w="3256" w:type="dxa"/>
            <w:vAlign w:val="center"/>
          </w:tcPr>
          <w:p>
            <w:pPr>
              <w:adjustRightInd w:val="0"/>
              <w:snapToGrid w:val="0"/>
              <w:spacing w:line="288" w:lineRule="auto"/>
              <w:jc w:val="left"/>
              <w:rPr>
                <w:b/>
                <w:bCs/>
                <w:sz w:val="21"/>
                <w:szCs w:val="21"/>
              </w:rPr>
            </w:pPr>
            <w:r>
              <w:rPr>
                <w:rFonts w:hint="eastAsia"/>
                <w:sz w:val="21"/>
                <w:szCs w:val="21"/>
              </w:rPr>
              <w:t>政府强制采购节能产品</w:t>
            </w:r>
          </w:p>
        </w:tc>
        <w:tc>
          <w:tcPr>
            <w:tcW w:w="5529" w:type="dxa"/>
            <w:vAlign w:val="center"/>
          </w:tcPr>
          <w:p>
            <w:pPr>
              <w:adjustRightInd w:val="0"/>
              <w:snapToGrid w:val="0"/>
              <w:spacing w:line="288" w:lineRule="auto"/>
              <w:jc w:val="left"/>
              <w:rPr>
                <w:b/>
                <w:bCs/>
                <w:color w:val="auto"/>
                <w:sz w:val="21"/>
                <w:szCs w:val="21"/>
                <w:highlight w:val="none"/>
              </w:rPr>
            </w:pPr>
            <w:r>
              <w:rPr>
                <w:rFonts w:hint="eastAsia"/>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b/>
                <w:bCs/>
                <w:sz w:val="21"/>
                <w:szCs w:val="21"/>
              </w:rPr>
            </w:pPr>
            <w:r>
              <w:rPr>
                <w:rFonts w:hint="eastAsia"/>
                <w:sz w:val="21"/>
                <w:szCs w:val="21"/>
              </w:rPr>
              <w:t>3</w:t>
            </w:r>
          </w:p>
        </w:tc>
        <w:tc>
          <w:tcPr>
            <w:tcW w:w="3256" w:type="dxa"/>
            <w:vAlign w:val="center"/>
          </w:tcPr>
          <w:p>
            <w:pPr>
              <w:adjustRightInd w:val="0"/>
              <w:snapToGrid w:val="0"/>
              <w:spacing w:line="288" w:lineRule="auto"/>
              <w:jc w:val="left"/>
              <w:rPr>
                <w:b/>
                <w:bCs/>
                <w:sz w:val="21"/>
                <w:szCs w:val="21"/>
              </w:rPr>
            </w:pPr>
            <w:r>
              <w:rPr>
                <w:rFonts w:hint="eastAsia"/>
                <w:sz w:val="21"/>
                <w:szCs w:val="21"/>
              </w:rPr>
              <w:t>政府优先采购节能、环保产品</w:t>
            </w:r>
          </w:p>
        </w:tc>
        <w:tc>
          <w:tcPr>
            <w:tcW w:w="5529" w:type="dxa"/>
            <w:vAlign w:val="center"/>
          </w:tcPr>
          <w:p>
            <w:pPr>
              <w:adjustRightInd w:val="0"/>
              <w:snapToGrid w:val="0"/>
              <w:spacing w:line="288" w:lineRule="auto"/>
              <w:jc w:val="left"/>
              <w:rPr>
                <w:b/>
                <w:bCs/>
                <w:color w:val="auto"/>
                <w:sz w:val="21"/>
                <w:szCs w:val="21"/>
                <w:highlight w:val="none"/>
              </w:rPr>
            </w:pPr>
            <w:r>
              <w:rPr>
                <w:rFonts w:hint="eastAsia"/>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sz w:val="21"/>
                <w:szCs w:val="21"/>
              </w:rPr>
            </w:pPr>
            <w:r>
              <w:rPr>
                <w:rFonts w:hint="eastAsia"/>
                <w:sz w:val="21"/>
                <w:szCs w:val="21"/>
              </w:rPr>
              <w:t>4</w:t>
            </w:r>
          </w:p>
        </w:tc>
        <w:tc>
          <w:tcPr>
            <w:tcW w:w="3256" w:type="dxa"/>
            <w:vAlign w:val="center"/>
          </w:tcPr>
          <w:p>
            <w:pPr>
              <w:adjustRightInd w:val="0"/>
              <w:snapToGrid w:val="0"/>
              <w:spacing w:line="288" w:lineRule="auto"/>
              <w:jc w:val="left"/>
              <w:rPr>
                <w:sz w:val="21"/>
                <w:szCs w:val="18"/>
              </w:rPr>
            </w:pPr>
            <w:r>
              <w:rPr>
                <w:rFonts w:hint="eastAsia"/>
                <w:sz w:val="21"/>
                <w:szCs w:val="18"/>
              </w:rPr>
              <w:t>政府采购支持科技创新</w:t>
            </w:r>
          </w:p>
        </w:tc>
        <w:tc>
          <w:tcPr>
            <w:tcW w:w="5529" w:type="dxa"/>
            <w:vAlign w:val="center"/>
          </w:tcPr>
          <w:p>
            <w:pPr>
              <w:adjustRightInd w:val="0"/>
              <w:snapToGrid w:val="0"/>
              <w:spacing w:line="288" w:lineRule="auto"/>
              <w:jc w:val="left"/>
              <w:rPr>
                <w:color w:val="auto"/>
                <w:sz w:val="21"/>
                <w:szCs w:val="18"/>
                <w:highlight w:val="none"/>
              </w:rPr>
            </w:pPr>
            <w:r>
              <w:rPr>
                <w:rFonts w:hint="eastAsia"/>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b/>
                <w:bCs/>
                <w:sz w:val="21"/>
                <w:szCs w:val="21"/>
              </w:rPr>
            </w:pPr>
            <w:r>
              <w:rPr>
                <w:rFonts w:hint="eastAsia"/>
                <w:sz w:val="21"/>
                <w:szCs w:val="21"/>
              </w:rPr>
              <w:t>5</w:t>
            </w:r>
          </w:p>
        </w:tc>
        <w:tc>
          <w:tcPr>
            <w:tcW w:w="3256" w:type="dxa"/>
            <w:vAlign w:val="center"/>
          </w:tcPr>
          <w:p>
            <w:pPr>
              <w:adjustRightInd w:val="0"/>
              <w:snapToGrid w:val="0"/>
              <w:spacing w:line="288" w:lineRule="auto"/>
              <w:jc w:val="left"/>
              <w:rPr>
                <w:sz w:val="21"/>
                <w:szCs w:val="21"/>
              </w:rPr>
            </w:pPr>
            <w:r>
              <w:rPr>
                <w:rFonts w:hint="eastAsia"/>
                <w:sz w:val="21"/>
                <w:szCs w:val="21"/>
              </w:rPr>
              <w:t>政府采购促进中小企业发展</w:t>
            </w:r>
          </w:p>
        </w:tc>
        <w:tc>
          <w:tcPr>
            <w:tcW w:w="5529" w:type="dxa"/>
            <w:vAlign w:val="center"/>
          </w:tcPr>
          <w:p>
            <w:pPr>
              <w:adjustRightInd w:val="0"/>
              <w:snapToGrid w:val="0"/>
              <w:spacing w:line="288" w:lineRule="auto"/>
              <w:jc w:val="left"/>
              <w:rPr>
                <w:color w:val="auto"/>
                <w:sz w:val="21"/>
                <w:szCs w:val="21"/>
                <w:highlight w:val="none"/>
              </w:rPr>
            </w:pPr>
            <w:r>
              <w:rPr>
                <w:rFonts w:hint="eastAsia"/>
                <w:color w:val="auto"/>
                <w:sz w:val="21"/>
                <w:szCs w:val="21"/>
                <w:highlight w:val="none"/>
              </w:rPr>
              <w:t>提供材料详见磋商文件第六章“</w:t>
            </w:r>
            <w:r>
              <w:rPr>
                <w:rFonts w:hint="eastAsia"/>
                <w:color w:val="auto"/>
                <w:sz w:val="21"/>
                <w:szCs w:val="21"/>
                <w:highlight w:val="none"/>
                <w:lang w:val="en-US" w:eastAsia="zh-CN"/>
              </w:rPr>
              <w:t>资格</w:t>
            </w:r>
            <w:r>
              <w:rPr>
                <w:rFonts w:hint="eastAsia"/>
                <w:color w:val="auto"/>
                <w:sz w:val="21"/>
                <w:szCs w:val="21"/>
                <w:highlight w:val="none"/>
              </w:rPr>
              <w:t>文件”</w:t>
            </w:r>
          </w:p>
          <w:p>
            <w:pPr>
              <w:adjustRightInd w:val="0"/>
              <w:snapToGrid w:val="0"/>
              <w:spacing w:line="288" w:lineRule="auto"/>
              <w:jc w:val="left"/>
              <w:rPr>
                <w:rFonts w:cs="Times New Roman"/>
                <w:b/>
                <w:bCs/>
                <w:color w:val="auto"/>
                <w:sz w:val="21"/>
                <w:szCs w:val="21"/>
                <w:highlight w:val="none"/>
              </w:rPr>
            </w:pPr>
            <w:r>
              <w:rPr>
                <w:rFonts w:hint="eastAsia" w:cs="Times New Roman"/>
                <w:b/>
                <w:bCs/>
                <w:color w:val="auto"/>
                <w:sz w:val="21"/>
                <w:szCs w:val="21"/>
                <w:highlight w:val="none"/>
              </w:rPr>
              <w:t>本项目属性为：</w:t>
            </w:r>
            <w:r>
              <w:rPr>
                <w:rFonts w:cs="Times New Roman"/>
                <w:b/>
                <w:bCs/>
                <w:color w:val="auto"/>
                <w:sz w:val="21"/>
                <w:szCs w:val="21"/>
                <w:highlight w:val="none"/>
              </w:rPr>
              <w:t>服务</w:t>
            </w:r>
          </w:p>
          <w:p>
            <w:pPr>
              <w:adjustRightInd w:val="0"/>
              <w:snapToGrid w:val="0"/>
              <w:spacing w:line="288" w:lineRule="auto"/>
              <w:jc w:val="left"/>
              <w:rPr>
                <w:rFonts w:cs="Times New Roman"/>
                <w:b/>
                <w:bCs/>
                <w:color w:val="auto"/>
                <w:sz w:val="21"/>
                <w:szCs w:val="21"/>
                <w:highlight w:val="none"/>
              </w:rPr>
            </w:pPr>
            <w:r>
              <w:rPr>
                <w:rFonts w:hint="eastAsia" w:cs="Times New Roman"/>
                <w:b/>
                <w:bCs/>
                <w:color w:val="auto"/>
                <w:sz w:val="21"/>
                <w:szCs w:val="21"/>
                <w:highlight w:val="none"/>
              </w:rPr>
              <w:t>采购标的对应的中小企业划分标准所属行业：租赁和商务服务业</w:t>
            </w:r>
          </w:p>
          <w:p>
            <w:pPr>
              <w:adjustRightInd w:val="0"/>
              <w:snapToGrid w:val="0"/>
              <w:spacing w:line="288" w:lineRule="auto"/>
              <w:jc w:val="left"/>
              <w:rPr>
                <w:b/>
                <w:bCs/>
                <w:color w:val="auto"/>
                <w:sz w:val="21"/>
                <w:szCs w:val="21"/>
                <w:highlight w:val="none"/>
              </w:rPr>
            </w:pPr>
            <w:r>
              <w:rPr>
                <w:rFonts w:hint="eastAsia" w:cs="Times New Roman"/>
                <w:b/>
                <w:bCs/>
                <w:color w:val="auto"/>
                <w:sz w:val="21"/>
                <w:szCs w:val="21"/>
                <w:highlight w:val="none"/>
              </w:rPr>
              <w:t>中小企业划型标准：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sz w:val="21"/>
                <w:szCs w:val="21"/>
              </w:rPr>
            </w:pPr>
            <w:r>
              <w:rPr>
                <w:rFonts w:hint="eastAsia"/>
                <w:sz w:val="21"/>
                <w:szCs w:val="21"/>
              </w:rPr>
              <w:t>6</w:t>
            </w:r>
          </w:p>
        </w:tc>
        <w:tc>
          <w:tcPr>
            <w:tcW w:w="3256" w:type="dxa"/>
            <w:vAlign w:val="center"/>
          </w:tcPr>
          <w:p>
            <w:pPr>
              <w:adjustRightInd w:val="0"/>
              <w:snapToGrid w:val="0"/>
              <w:spacing w:line="288" w:lineRule="auto"/>
              <w:jc w:val="left"/>
              <w:rPr>
                <w:sz w:val="21"/>
                <w:szCs w:val="21"/>
              </w:rPr>
            </w:pPr>
            <w:r>
              <w:rPr>
                <w:rFonts w:hint="eastAsia"/>
                <w:sz w:val="21"/>
                <w:szCs w:val="21"/>
              </w:rPr>
              <w:t>政府采购支持监狱企业发展</w:t>
            </w:r>
          </w:p>
        </w:tc>
        <w:tc>
          <w:tcPr>
            <w:tcW w:w="5529" w:type="dxa"/>
            <w:vAlign w:val="center"/>
          </w:tcPr>
          <w:p>
            <w:pPr>
              <w:adjustRightInd w:val="0"/>
              <w:snapToGrid w:val="0"/>
              <w:spacing w:line="288" w:lineRule="auto"/>
              <w:jc w:val="left"/>
              <w:rPr>
                <w:rFonts w:cs="Times New Roman"/>
                <w:b/>
                <w:bCs/>
                <w:color w:val="auto"/>
                <w:sz w:val="21"/>
                <w:szCs w:val="21"/>
                <w:highlight w:val="none"/>
              </w:rPr>
            </w:pPr>
            <w:r>
              <w:rPr>
                <w:rFonts w:hint="eastAsia"/>
                <w:color w:val="auto"/>
                <w:sz w:val="21"/>
                <w:szCs w:val="21"/>
                <w:highlight w:val="none"/>
              </w:rPr>
              <w:t>提供材料详见磋商文件第六章“</w:t>
            </w:r>
            <w:r>
              <w:rPr>
                <w:rFonts w:hint="eastAsia"/>
                <w:color w:val="auto"/>
                <w:sz w:val="21"/>
                <w:szCs w:val="21"/>
                <w:highlight w:val="none"/>
                <w:lang w:val="en-US" w:eastAsia="zh-CN"/>
              </w:rPr>
              <w:t>资格</w:t>
            </w:r>
            <w:r>
              <w:rPr>
                <w:rFonts w:hint="eastAsia"/>
                <w:color w:val="auto"/>
                <w:sz w:val="21"/>
                <w:szCs w:val="21"/>
                <w:highlight w:val="none"/>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sz w:val="21"/>
                <w:szCs w:val="21"/>
              </w:rPr>
            </w:pPr>
            <w:r>
              <w:rPr>
                <w:rFonts w:hint="eastAsia"/>
                <w:sz w:val="21"/>
                <w:szCs w:val="21"/>
              </w:rPr>
              <w:t>7</w:t>
            </w:r>
          </w:p>
        </w:tc>
        <w:tc>
          <w:tcPr>
            <w:tcW w:w="3256" w:type="dxa"/>
            <w:vAlign w:val="center"/>
          </w:tcPr>
          <w:p>
            <w:pPr>
              <w:adjustRightInd w:val="0"/>
              <w:snapToGrid w:val="0"/>
              <w:spacing w:line="288" w:lineRule="auto"/>
              <w:jc w:val="left"/>
              <w:rPr>
                <w:sz w:val="21"/>
                <w:szCs w:val="21"/>
              </w:rPr>
            </w:pPr>
            <w:r>
              <w:rPr>
                <w:rFonts w:hint="eastAsia"/>
                <w:sz w:val="21"/>
                <w:szCs w:val="21"/>
              </w:rPr>
              <w:t>政府采购促进残疾人就业</w:t>
            </w:r>
          </w:p>
        </w:tc>
        <w:tc>
          <w:tcPr>
            <w:tcW w:w="5529" w:type="dxa"/>
            <w:vAlign w:val="center"/>
          </w:tcPr>
          <w:p>
            <w:pPr>
              <w:adjustRightInd w:val="0"/>
              <w:snapToGrid w:val="0"/>
              <w:spacing w:line="288" w:lineRule="auto"/>
              <w:jc w:val="left"/>
              <w:rPr>
                <w:color w:val="auto"/>
                <w:sz w:val="21"/>
                <w:szCs w:val="21"/>
                <w:highlight w:val="none"/>
              </w:rPr>
            </w:pPr>
            <w:r>
              <w:rPr>
                <w:rFonts w:hint="eastAsia"/>
                <w:color w:val="auto"/>
                <w:sz w:val="21"/>
                <w:szCs w:val="21"/>
                <w:highlight w:val="none"/>
              </w:rPr>
              <w:t>提供材料详见磋商文件第六章“</w:t>
            </w:r>
            <w:r>
              <w:rPr>
                <w:rFonts w:hint="eastAsia"/>
                <w:color w:val="auto"/>
                <w:sz w:val="21"/>
                <w:szCs w:val="21"/>
                <w:highlight w:val="none"/>
                <w:lang w:val="en-US" w:eastAsia="zh-CN"/>
              </w:rPr>
              <w:t>资格</w:t>
            </w:r>
            <w:r>
              <w:rPr>
                <w:rFonts w:hint="eastAsia"/>
                <w:color w:val="auto"/>
                <w:sz w:val="21"/>
                <w:szCs w:val="21"/>
                <w:highlight w:val="none"/>
              </w:rPr>
              <w:t>文件”</w:t>
            </w:r>
          </w:p>
        </w:tc>
      </w:tr>
      <w:bookmarkEnd w:id="29"/>
    </w:tbl>
    <w:p>
      <w:pPr>
        <w:adjustRightInd w:val="0"/>
        <w:snapToGrid w:val="0"/>
        <w:spacing w:line="288" w:lineRule="auto"/>
        <w:jc w:val="left"/>
        <w:rPr>
          <w:sz w:val="21"/>
          <w:szCs w:val="21"/>
        </w:rPr>
      </w:pPr>
    </w:p>
    <w:p>
      <w:pPr>
        <w:adjustRightInd w:val="0"/>
        <w:snapToGrid w:val="0"/>
        <w:spacing w:line="288" w:lineRule="auto"/>
        <w:outlineLvl w:val="1"/>
        <w:rPr>
          <w:b/>
          <w:bCs/>
          <w:sz w:val="21"/>
          <w:szCs w:val="21"/>
        </w:rPr>
      </w:pPr>
      <w:r>
        <w:rPr>
          <w:rFonts w:hint="eastAsia"/>
          <w:b/>
          <w:bCs/>
          <w:sz w:val="21"/>
          <w:szCs w:val="21"/>
        </w:rPr>
        <w:t>二、采购资金的支付方式、时间、条件：</w:t>
      </w:r>
    </w:p>
    <w:tbl>
      <w:tblPr>
        <w:tblStyle w:val="13"/>
        <w:tblW w:w="949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cs="Times New Roman"/>
                <w:b/>
                <w:spacing w:val="-6"/>
                <w:sz w:val="21"/>
                <w:szCs w:val="21"/>
                <w:highlight w:val="none"/>
              </w:rPr>
            </w:pPr>
            <w:bookmarkStart w:id="30" w:name="_Hlk45005608"/>
            <w:r>
              <w:rPr>
                <w:rFonts w:hint="eastAsia" w:cs="Times New Roman"/>
                <w:b/>
                <w:spacing w:val="-6"/>
                <w:sz w:val="21"/>
                <w:szCs w:val="21"/>
                <w:highlight w:val="none"/>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ind w:firstLine="396" w:firstLineChars="200"/>
              <w:rPr>
                <w:spacing w:val="-6"/>
                <w:kern w:val="0"/>
                <w:sz w:val="21"/>
                <w:szCs w:val="21"/>
                <w:highlight w:val="none"/>
              </w:rPr>
            </w:pPr>
            <w:r>
              <w:rPr>
                <w:rFonts w:hint="eastAsia"/>
                <w:spacing w:val="-6"/>
                <w:kern w:val="0"/>
                <w:sz w:val="21"/>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cs="Times New Roman"/>
                <w:b/>
                <w:spacing w:val="-6"/>
                <w:sz w:val="21"/>
                <w:szCs w:val="21"/>
              </w:rPr>
            </w:pPr>
            <w:r>
              <w:rPr>
                <w:rFonts w:hint="eastAsia" w:cs="Times New Roman"/>
                <w:b/>
                <w:spacing w:val="-6"/>
                <w:sz w:val="21"/>
                <w:szCs w:val="21"/>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8" w:lineRule="auto"/>
              <w:ind w:firstLine="396" w:firstLineChars="200"/>
              <w:jc w:val="left"/>
              <w:rPr>
                <w:rFonts w:hint="eastAsia"/>
                <w:spacing w:val="-6"/>
                <w:kern w:val="0"/>
                <w:sz w:val="21"/>
                <w:szCs w:val="21"/>
                <w:highlight w:val="none"/>
              </w:rPr>
            </w:pPr>
            <w:r>
              <w:rPr>
                <w:rFonts w:hint="eastAsia"/>
                <w:spacing w:val="-6"/>
                <w:kern w:val="0"/>
                <w:sz w:val="21"/>
                <w:szCs w:val="21"/>
                <w:highlight w:val="none"/>
              </w:rPr>
              <w:t>1.供应商提交银行、保险公司等金融机构出具的预付款保函（保函数额与预付款金额相同，保函有效期在后期支付金额可以抵扣预付款总额之后）；合同生效并具备实施条件后7个工作日内，采购人向供应商支付合同金额40%的预付款；项目实施曝光量达到2500000次后，供应商凭证明材料、发票到采购人处结算，采购人在7个工作日内向供应商支付至合同总金额的60%；项目实施曝光量累计达到4500000次后，供应商凭证明材料、发票到采购人处结算，采购人在7个工作日内向供应商支付至合同总金额的80%；剩余合同款项在项目验收合格后，供应商凭验收合格证明材料、发票到采购人处结算，采购人在7个工作日内向成交供应商一次性支付全部合同余款。</w:t>
            </w:r>
          </w:p>
          <w:p>
            <w:pPr>
              <w:autoSpaceDE w:val="0"/>
              <w:autoSpaceDN w:val="0"/>
              <w:adjustRightInd w:val="0"/>
              <w:snapToGrid w:val="0"/>
              <w:spacing w:line="288" w:lineRule="auto"/>
              <w:ind w:firstLine="396" w:firstLineChars="200"/>
              <w:jc w:val="left"/>
              <w:rPr>
                <w:spacing w:val="-6"/>
                <w:kern w:val="0"/>
                <w:sz w:val="21"/>
                <w:szCs w:val="21"/>
                <w:highlight w:val="yellow"/>
              </w:rPr>
            </w:pPr>
            <w:r>
              <w:rPr>
                <w:rFonts w:hint="eastAsia"/>
                <w:spacing w:val="-6"/>
                <w:kern w:val="0"/>
                <w:sz w:val="21"/>
                <w:szCs w:val="21"/>
                <w:highlight w:val="none"/>
              </w:rPr>
              <w:t>2.在签订合同前，供应商主动要求降低预付款比例的，按实际比例计。供应商明确表示无需预付款的，采用下述付款方式：项目实施曝光量达到2500000次后，供应商凭证明材料、发票到采购人处结算，采购人在7个工作日内向供应商支付至合同总金额的60%；项目实施曝光量累计达到4500000次后，供应商凭证明材料、发票到采购人处结算，采购人在7个工作日内向供应商支付至合同总金额的80%；剩余合同款项在项目验收合格后，供应商凭验收合格证明材料、发票到采购人处结算，采购人在7个工作日内向成交供应商一次性支付全部合同余款。</w:t>
            </w:r>
          </w:p>
        </w:tc>
      </w:tr>
      <w:bookmarkEnd w:id="30"/>
    </w:tbl>
    <w:p>
      <w:pPr>
        <w:adjustRightInd w:val="0"/>
        <w:snapToGrid w:val="0"/>
        <w:spacing w:line="288" w:lineRule="auto"/>
        <w:rPr>
          <w:sz w:val="21"/>
          <w:szCs w:val="21"/>
        </w:rPr>
      </w:pPr>
    </w:p>
    <w:p>
      <w:pPr>
        <w:adjustRightInd w:val="0"/>
        <w:snapToGrid w:val="0"/>
        <w:spacing w:line="288" w:lineRule="auto"/>
        <w:outlineLvl w:val="1"/>
        <w:rPr>
          <w:rFonts w:hint="eastAsia" w:eastAsia="宋体"/>
          <w:b/>
          <w:bCs/>
          <w:sz w:val="21"/>
          <w:szCs w:val="21"/>
          <w:highlight w:val="none"/>
          <w:lang w:eastAsia="zh-CN"/>
        </w:rPr>
      </w:pPr>
      <w:r>
        <w:rPr>
          <w:rFonts w:hint="eastAsia"/>
          <w:b/>
          <w:bCs/>
          <w:sz w:val="21"/>
          <w:szCs w:val="21"/>
        </w:rPr>
        <w:t>三、服务</w:t>
      </w:r>
      <w:r>
        <w:rPr>
          <w:rFonts w:hint="eastAsia"/>
          <w:b/>
          <w:bCs/>
          <w:sz w:val="21"/>
          <w:szCs w:val="21"/>
          <w:lang w:val="en-US" w:eastAsia="zh-CN"/>
        </w:rPr>
        <w:t>内容及技术</w:t>
      </w:r>
      <w:r>
        <w:rPr>
          <w:rFonts w:hint="eastAsia"/>
          <w:b/>
          <w:bCs/>
          <w:sz w:val="21"/>
          <w:szCs w:val="21"/>
        </w:rPr>
        <w:t>要求：</w:t>
      </w:r>
    </w:p>
    <w:p>
      <w:pPr>
        <w:adjustRightInd w:val="0"/>
        <w:snapToGrid w:val="0"/>
        <w:spacing w:line="288" w:lineRule="auto"/>
        <w:rPr>
          <w:b/>
          <w:bCs/>
          <w:sz w:val="21"/>
          <w:szCs w:val="21"/>
          <w:highlight w:val="none"/>
        </w:rPr>
      </w:pPr>
      <w:r>
        <w:rPr>
          <w:rFonts w:hint="eastAsia"/>
          <w:b/>
          <w:bCs/>
          <w:sz w:val="21"/>
          <w:szCs w:val="21"/>
          <w:highlight w:val="none"/>
          <w:lang w:eastAsia="zh-CN"/>
        </w:rPr>
        <w:t>（</w:t>
      </w:r>
      <w:r>
        <w:rPr>
          <w:rFonts w:hint="eastAsia"/>
          <w:b/>
          <w:bCs/>
          <w:sz w:val="21"/>
          <w:szCs w:val="21"/>
          <w:highlight w:val="none"/>
          <w:lang w:val="en-US" w:eastAsia="zh-CN"/>
        </w:rPr>
        <w:t>一</w:t>
      </w:r>
      <w:r>
        <w:rPr>
          <w:rFonts w:hint="eastAsia"/>
          <w:b/>
          <w:bCs/>
          <w:sz w:val="21"/>
          <w:szCs w:val="21"/>
          <w:highlight w:val="none"/>
          <w:lang w:eastAsia="zh-CN"/>
        </w:rPr>
        <w:t>）</w:t>
      </w:r>
      <w:r>
        <w:rPr>
          <w:rFonts w:hint="eastAsia"/>
          <w:b/>
          <w:bCs/>
          <w:sz w:val="21"/>
          <w:szCs w:val="21"/>
          <w:highlight w:val="none"/>
        </w:rPr>
        <w:t>需执行的国家相关标准、行业标准、地方标准或者其他标准、规范：</w:t>
      </w:r>
      <w:bookmarkStart w:id="31" w:name="_Hlk97039652"/>
      <w:r>
        <w:rPr>
          <w:rFonts w:hint="eastAsia"/>
          <w:sz w:val="21"/>
          <w:szCs w:val="21"/>
          <w:highlight w:val="none"/>
        </w:rPr>
        <w:t>如技术要求中未注明需执行的国家相关标准、行业标准、地方标准或者其他标准、规范的，执行最新标准、规范。</w:t>
      </w:r>
      <w:bookmarkEnd w:id="31"/>
    </w:p>
    <w:p>
      <w:pPr>
        <w:adjustRightInd w:val="0"/>
        <w:snapToGrid w:val="0"/>
        <w:spacing w:line="288" w:lineRule="auto"/>
        <w:rPr>
          <w:rFonts w:hint="eastAsia" w:eastAsia="宋体"/>
          <w:b w:val="0"/>
          <w:bCs w:val="0"/>
          <w:sz w:val="21"/>
          <w:szCs w:val="21"/>
          <w:highlight w:val="none"/>
          <w:lang w:eastAsia="zh-CN"/>
        </w:rPr>
      </w:pPr>
      <w:r>
        <w:rPr>
          <w:rFonts w:hint="eastAsia"/>
          <w:b/>
          <w:bCs/>
          <w:sz w:val="21"/>
          <w:szCs w:val="21"/>
          <w:highlight w:val="none"/>
          <w:lang w:eastAsia="zh-CN"/>
        </w:rPr>
        <w:t>（</w:t>
      </w:r>
      <w:r>
        <w:rPr>
          <w:rFonts w:hint="eastAsia"/>
          <w:b/>
          <w:bCs/>
          <w:sz w:val="21"/>
          <w:szCs w:val="21"/>
          <w:highlight w:val="none"/>
          <w:lang w:val="en-US" w:eastAsia="zh-CN"/>
        </w:rPr>
        <w:t>二</w:t>
      </w:r>
      <w:r>
        <w:rPr>
          <w:rFonts w:hint="eastAsia"/>
          <w:b/>
          <w:bCs/>
          <w:sz w:val="21"/>
          <w:szCs w:val="21"/>
          <w:highlight w:val="none"/>
          <w:lang w:eastAsia="zh-CN"/>
        </w:rPr>
        <w:t>）</w:t>
      </w:r>
      <w:r>
        <w:rPr>
          <w:rFonts w:hint="eastAsia"/>
          <w:b/>
          <w:bCs/>
          <w:sz w:val="21"/>
          <w:szCs w:val="21"/>
          <w:highlight w:val="none"/>
        </w:rPr>
        <w:t>需实现的目标：</w:t>
      </w:r>
      <w:r>
        <w:rPr>
          <w:rFonts w:hint="eastAsia"/>
          <w:b w:val="0"/>
          <w:bCs w:val="0"/>
          <w:sz w:val="21"/>
          <w:szCs w:val="21"/>
          <w:highlight w:val="none"/>
        </w:rPr>
        <w:t>借助巨量引擎强大的网络营销优势</w:t>
      </w:r>
      <w:r>
        <w:rPr>
          <w:rFonts w:hint="eastAsia"/>
          <w:b w:val="0"/>
          <w:bCs w:val="0"/>
          <w:sz w:val="21"/>
          <w:szCs w:val="21"/>
          <w:highlight w:val="none"/>
          <w:lang w:eastAsia="zh-CN"/>
        </w:rPr>
        <w:t>，完成2024年数字产业人才培养项目（非学历教育）发展目标。</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Times New Roman"/>
          <w:b/>
          <w:bCs/>
          <w:color w:val="auto"/>
          <w:sz w:val="21"/>
          <w:szCs w:val="21"/>
        </w:rPr>
      </w:pPr>
      <w:r>
        <w:rPr>
          <w:rFonts w:hint="eastAsia" w:cs="Times New Roman"/>
          <w:b/>
          <w:bCs/>
          <w:color w:val="auto"/>
          <w:sz w:val="21"/>
          <w:szCs w:val="21"/>
          <w:lang w:eastAsia="zh-CN"/>
        </w:rPr>
        <w:t>（</w:t>
      </w:r>
      <w:r>
        <w:rPr>
          <w:rFonts w:hint="eastAsia" w:cs="Times New Roman"/>
          <w:b/>
          <w:bCs/>
          <w:color w:val="auto"/>
          <w:sz w:val="21"/>
          <w:szCs w:val="21"/>
          <w:lang w:val="en-US" w:eastAsia="zh-CN"/>
        </w:rPr>
        <w:t>三</w:t>
      </w:r>
      <w:r>
        <w:rPr>
          <w:rFonts w:hint="eastAsia" w:cs="Times New Roman"/>
          <w:b/>
          <w:bCs/>
          <w:color w:val="auto"/>
          <w:sz w:val="21"/>
          <w:szCs w:val="21"/>
          <w:lang w:eastAsia="zh-CN"/>
        </w:rPr>
        <w:t>）</w:t>
      </w:r>
      <w:r>
        <w:rPr>
          <w:rFonts w:cs="Times New Roman"/>
          <w:b/>
          <w:bCs/>
          <w:color w:val="auto"/>
          <w:sz w:val="21"/>
          <w:szCs w:val="21"/>
        </w:rPr>
        <w:t>项目概况</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color w:val="auto"/>
          <w:sz w:val="21"/>
          <w:szCs w:val="21"/>
        </w:rPr>
      </w:pPr>
      <w:r>
        <w:rPr>
          <w:rFonts w:cs="Times New Roman"/>
          <w:b w:val="0"/>
          <w:bCs w:val="0"/>
          <w:color w:val="auto"/>
          <w:sz w:val="21"/>
          <w:szCs w:val="21"/>
        </w:rPr>
        <w:t>浙江工商大学数字产业人才培养项目（非学历教育）是我校联合腾讯云共同打造的新技能长期培训项目，旨在培养符合杭州数字产业需求以及行业人才标准的复合型人才。为进一步扩大项目的市场影响力，更好完成2024年数字产业人才培养项目（非学历教育）发展目标，2024年拟借助巨量引擎强大的网络营销优势，继续加大对该项目的宣传推广力度。</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Times New Roman"/>
          <w:b/>
          <w:bCs/>
          <w:color w:val="auto"/>
          <w:sz w:val="21"/>
          <w:szCs w:val="21"/>
        </w:rPr>
      </w:pPr>
      <w:r>
        <w:rPr>
          <w:rFonts w:hint="eastAsia" w:cs="Times New Roman"/>
          <w:b/>
          <w:bCs/>
          <w:color w:val="auto"/>
          <w:sz w:val="21"/>
          <w:szCs w:val="21"/>
          <w:lang w:eastAsia="zh-CN"/>
        </w:rPr>
        <w:t>（</w:t>
      </w:r>
      <w:r>
        <w:rPr>
          <w:rFonts w:hint="eastAsia" w:cs="Times New Roman"/>
          <w:b/>
          <w:bCs/>
          <w:color w:val="auto"/>
          <w:sz w:val="21"/>
          <w:szCs w:val="21"/>
          <w:lang w:val="en-US" w:eastAsia="zh-CN"/>
        </w:rPr>
        <w:t>四</w:t>
      </w:r>
      <w:r>
        <w:rPr>
          <w:rFonts w:hint="eastAsia" w:cs="Times New Roman"/>
          <w:b/>
          <w:bCs/>
          <w:color w:val="auto"/>
          <w:sz w:val="21"/>
          <w:szCs w:val="21"/>
          <w:lang w:eastAsia="zh-CN"/>
        </w:rPr>
        <w:t>）</w:t>
      </w:r>
      <w:r>
        <w:rPr>
          <w:rFonts w:hint="eastAsia" w:cs="Times New Roman"/>
          <w:b/>
          <w:bCs/>
          <w:color w:val="auto"/>
          <w:sz w:val="21"/>
          <w:szCs w:val="21"/>
        </w:rPr>
        <w:t>项目</w:t>
      </w:r>
      <w:r>
        <w:rPr>
          <w:rFonts w:cs="Times New Roman"/>
          <w:b/>
          <w:bCs/>
          <w:color w:val="auto"/>
          <w:sz w:val="21"/>
          <w:szCs w:val="21"/>
        </w:rPr>
        <w:t>一般要求</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color w:val="auto"/>
          <w:sz w:val="21"/>
          <w:szCs w:val="21"/>
        </w:rPr>
      </w:pPr>
      <w:r>
        <w:rPr>
          <w:rFonts w:cs="Times New Roman"/>
          <w:b w:val="0"/>
          <w:bCs w:val="0"/>
          <w:color w:val="auto"/>
          <w:sz w:val="21"/>
          <w:szCs w:val="21"/>
        </w:rPr>
        <w:t>1.</w:t>
      </w:r>
      <w:r>
        <w:rPr>
          <w:rFonts w:hint="eastAsia" w:cs="Times New Roman"/>
          <w:b w:val="0"/>
          <w:bCs w:val="0"/>
          <w:color w:val="auto"/>
          <w:sz w:val="21"/>
          <w:szCs w:val="21"/>
        </w:rPr>
        <w:t>供应商</w:t>
      </w:r>
      <w:r>
        <w:rPr>
          <w:rFonts w:cs="Times New Roman"/>
          <w:b w:val="0"/>
          <w:bCs w:val="0"/>
          <w:color w:val="auto"/>
          <w:sz w:val="21"/>
          <w:szCs w:val="21"/>
        </w:rPr>
        <w:t>具备巨量引擎推广产品运营能力</w:t>
      </w:r>
      <w:r>
        <w:rPr>
          <w:rFonts w:hint="eastAsia" w:cs="Times New Roman"/>
          <w:b w:val="0"/>
          <w:bCs w:val="0"/>
          <w:color w:val="auto"/>
          <w:sz w:val="21"/>
          <w:szCs w:val="21"/>
        </w:rPr>
        <w:t>和资源</w:t>
      </w:r>
      <w:r>
        <w:rPr>
          <w:rFonts w:cs="Times New Roman"/>
          <w:b w:val="0"/>
          <w:bCs w:val="0"/>
          <w:color w:val="auto"/>
          <w:sz w:val="21"/>
          <w:szCs w:val="21"/>
        </w:rPr>
        <w:t>，包括但不限于今日头条、抖音、西瓜视频等平台推广，为浙江工商大学数字产业人才培养项目（非学历教育）提供数据推广服务，服务期内数字产业人才培养项目（非学历教育）所获得的曝光量不少于7000000次。</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color w:val="auto"/>
          <w:sz w:val="21"/>
          <w:szCs w:val="21"/>
        </w:rPr>
      </w:pPr>
      <w:r>
        <w:rPr>
          <w:rFonts w:cs="Times New Roman"/>
          <w:b w:val="0"/>
          <w:bCs w:val="0"/>
          <w:color w:val="auto"/>
          <w:sz w:val="21"/>
          <w:szCs w:val="21"/>
        </w:rPr>
        <w:t>2.推广时间：合同签订推广账户开通后正式上线运营，2024年12月31前完成投放。</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color w:val="auto"/>
          <w:sz w:val="21"/>
          <w:szCs w:val="21"/>
        </w:rPr>
      </w:pPr>
      <w:r>
        <w:rPr>
          <w:rFonts w:cs="Times New Roman"/>
          <w:b w:val="0"/>
          <w:bCs w:val="0"/>
          <w:color w:val="auto"/>
          <w:sz w:val="21"/>
          <w:szCs w:val="21"/>
        </w:rPr>
        <w:t>3.推广投放区域：浙江省。</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color w:val="auto"/>
          <w:sz w:val="21"/>
          <w:szCs w:val="21"/>
        </w:rPr>
      </w:pPr>
      <w:r>
        <w:rPr>
          <w:rFonts w:cs="Times New Roman"/>
          <w:b w:val="0"/>
          <w:bCs w:val="0"/>
          <w:color w:val="auto"/>
          <w:sz w:val="21"/>
          <w:szCs w:val="21"/>
        </w:rPr>
        <w:t>4.推广投放对象：18-23岁群体（学生），40-55岁群体（家长）。主要人群标签为：应、往届高中（中专、中职）毕业生及同等</w:t>
      </w:r>
      <w:r>
        <w:rPr>
          <w:rFonts w:hint="eastAsia" w:cs="Times New Roman"/>
          <w:b w:val="0"/>
          <w:bCs w:val="0"/>
          <w:color w:val="auto"/>
          <w:sz w:val="21"/>
          <w:szCs w:val="21"/>
        </w:rPr>
        <w:t>学力</w:t>
      </w:r>
      <w:r>
        <w:rPr>
          <w:rFonts w:cs="Times New Roman"/>
          <w:b w:val="0"/>
          <w:bCs w:val="0"/>
          <w:color w:val="auto"/>
          <w:sz w:val="21"/>
          <w:szCs w:val="21"/>
        </w:rPr>
        <w:t>者等。</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color w:val="auto"/>
          <w:sz w:val="21"/>
          <w:szCs w:val="21"/>
        </w:rPr>
      </w:pPr>
      <w:r>
        <w:rPr>
          <w:rFonts w:cs="Times New Roman"/>
          <w:b w:val="0"/>
          <w:bCs w:val="0"/>
          <w:color w:val="auto"/>
          <w:sz w:val="21"/>
          <w:szCs w:val="21"/>
        </w:rPr>
        <w:t>5.服务期内须提供具有项目推广经验的专业团队包括但不限于运营、策划、设计、文案脚本、视频剪辑拍摄等服务人员。</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color w:val="auto"/>
          <w:sz w:val="21"/>
          <w:szCs w:val="21"/>
        </w:rPr>
      </w:pPr>
      <w:r>
        <w:rPr>
          <w:rFonts w:cs="Times New Roman"/>
          <w:b w:val="0"/>
          <w:bCs w:val="0"/>
          <w:color w:val="auto"/>
          <w:sz w:val="21"/>
          <w:szCs w:val="21"/>
        </w:rPr>
        <w:t>6.服务期内成交供应商应积极与采购方沟通，对于采购方提出的修改意见和建议，应积极听取并据此采纳与修改。</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Times New Roman"/>
          <w:b/>
          <w:bCs/>
          <w:color w:val="auto"/>
          <w:sz w:val="21"/>
          <w:szCs w:val="21"/>
        </w:rPr>
      </w:pPr>
      <w:r>
        <w:rPr>
          <w:rFonts w:hint="eastAsia" w:cs="Times New Roman"/>
          <w:b/>
          <w:bCs/>
          <w:color w:val="auto"/>
          <w:sz w:val="21"/>
          <w:szCs w:val="21"/>
          <w:lang w:eastAsia="zh-CN"/>
        </w:rPr>
        <w:t>（</w:t>
      </w:r>
      <w:r>
        <w:rPr>
          <w:rFonts w:hint="eastAsia" w:cs="Times New Roman"/>
          <w:b/>
          <w:bCs/>
          <w:color w:val="auto"/>
          <w:sz w:val="21"/>
          <w:szCs w:val="21"/>
          <w:lang w:val="en-US" w:eastAsia="zh-CN"/>
        </w:rPr>
        <w:t>五</w:t>
      </w:r>
      <w:r>
        <w:rPr>
          <w:rFonts w:hint="eastAsia" w:cs="Times New Roman"/>
          <w:b/>
          <w:bCs/>
          <w:color w:val="auto"/>
          <w:sz w:val="21"/>
          <w:szCs w:val="21"/>
          <w:lang w:eastAsia="zh-CN"/>
        </w:rPr>
        <w:t>）</w:t>
      </w:r>
      <w:r>
        <w:rPr>
          <w:rFonts w:hint="eastAsia" w:cs="Times New Roman"/>
          <w:b/>
          <w:bCs/>
          <w:color w:val="auto"/>
          <w:sz w:val="21"/>
          <w:szCs w:val="21"/>
        </w:rPr>
        <w:t>项目</w:t>
      </w:r>
      <w:r>
        <w:rPr>
          <w:rFonts w:cs="Times New Roman"/>
          <w:b/>
          <w:bCs/>
          <w:color w:val="auto"/>
          <w:sz w:val="21"/>
          <w:szCs w:val="21"/>
        </w:rPr>
        <w:t>服务</w:t>
      </w:r>
      <w:r>
        <w:rPr>
          <w:rFonts w:hint="eastAsia" w:cs="Times New Roman"/>
          <w:b/>
          <w:bCs/>
          <w:color w:val="auto"/>
          <w:sz w:val="21"/>
          <w:szCs w:val="21"/>
        </w:rPr>
        <w:t>主要</w:t>
      </w:r>
      <w:r>
        <w:rPr>
          <w:rFonts w:cs="Times New Roman"/>
          <w:b/>
          <w:bCs/>
          <w:color w:val="auto"/>
          <w:sz w:val="21"/>
          <w:szCs w:val="21"/>
        </w:rPr>
        <w:t>内容与要求</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color w:val="auto"/>
          <w:sz w:val="21"/>
          <w:szCs w:val="21"/>
        </w:rPr>
      </w:pPr>
      <w:r>
        <w:rPr>
          <w:rFonts w:cs="Times New Roman"/>
          <w:b w:val="0"/>
          <w:bCs w:val="0"/>
          <w:color w:val="auto"/>
          <w:sz w:val="21"/>
          <w:szCs w:val="21"/>
        </w:rPr>
        <w:t>供应商在服务期内应提供如下服务</w:t>
      </w:r>
      <w:r>
        <w:rPr>
          <w:rFonts w:hint="eastAsia" w:cs="Times New Roman"/>
          <w:b w:val="0"/>
          <w:bCs w:val="0"/>
          <w:color w:val="auto"/>
          <w:sz w:val="21"/>
          <w:szCs w:val="21"/>
        </w:rPr>
        <w:t>（包括但不限于）</w:t>
      </w:r>
      <w:r>
        <w:rPr>
          <w:rFonts w:cs="Times New Roman"/>
          <w:b w:val="0"/>
          <w:bCs w:val="0"/>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color w:val="auto"/>
          <w:sz w:val="21"/>
          <w:szCs w:val="21"/>
        </w:rPr>
      </w:pPr>
      <w:r>
        <w:rPr>
          <w:rFonts w:cs="Times New Roman"/>
          <w:b w:val="0"/>
          <w:bCs w:val="0"/>
          <w:color w:val="auto"/>
          <w:sz w:val="21"/>
          <w:szCs w:val="21"/>
        </w:rPr>
        <w:t>1.负责巨量引擎推广账户的开通与充值</w:t>
      </w:r>
      <w:r>
        <w:rPr>
          <w:rFonts w:hint="eastAsia" w:cs="Times New Roman"/>
          <w:b w:val="0"/>
          <w:bCs w:val="0"/>
          <w:color w:val="auto"/>
          <w:sz w:val="21"/>
          <w:szCs w:val="21"/>
        </w:rPr>
        <w:t>（保证账户内有足够的金额用于项目实施）</w:t>
      </w:r>
      <w:r>
        <w:rPr>
          <w:rFonts w:cs="Times New Roman"/>
          <w:b w:val="0"/>
          <w:bCs w:val="0"/>
          <w:color w:val="auto"/>
          <w:sz w:val="21"/>
          <w:szCs w:val="21"/>
        </w:rPr>
        <w:t>以及后续推广过程中的技术支持服务指导。</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color w:val="auto"/>
          <w:sz w:val="21"/>
          <w:szCs w:val="21"/>
        </w:rPr>
      </w:pPr>
      <w:r>
        <w:rPr>
          <w:rFonts w:cs="Times New Roman"/>
          <w:b w:val="0"/>
          <w:bCs w:val="0"/>
          <w:color w:val="auto"/>
          <w:sz w:val="21"/>
          <w:szCs w:val="21"/>
        </w:rPr>
        <w:t>2.推广素材的制作。</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color w:val="auto"/>
          <w:sz w:val="21"/>
          <w:szCs w:val="21"/>
        </w:rPr>
      </w:pPr>
      <w:r>
        <w:rPr>
          <w:rFonts w:cs="Times New Roman"/>
          <w:b w:val="0"/>
          <w:bCs w:val="0"/>
          <w:color w:val="auto"/>
          <w:sz w:val="21"/>
          <w:szCs w:val="21"/>
        </w:rPr>
        <w:t>整体要求：根据采购方的要求，精心制作贴合项目的各类推广素材，素材包括视频、外层图片、落地页设计，素材内容要体现浙江工商大学元素，能反映出数字产业人才培养项目（非学历教育）的特点与要求，同时符合平台宣传调性，以及项目目标人群偏好等。所制作的推广素材应符合国家法律法规，不得损害采购方形象，不得违反广告法，应具有独立的知识产权，不得侵犯第三方知识产权。否则违约方将承担由此给另一方带来的全部损失，并解决及承担相关事宜及责任。所有推广素材的投放均应由采购方审核同意后方可进行。</w:t>
      </w:r>
    </w:p>
    <w:tbl>
      <w:tblPr>
        <w:tblStyle w:val="35"/>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224"/>
        <w:gridCol w:w="6122"/>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cs="Times New Roman"/>
                <w:b w:val="0"/>
                <w:bCs w:val="0"/>
                <w:color w:val="auto"/>
                <w:sz w:val="21"/>
                <w:szCs w:val="21"/>
              </w:rPr>
            </w:pPr>
            <w:r>
              <w:rPr>
                <w:rFonts w:hint="eastAsia" w:cs="Times New Roman"/>
                <w:b w:val="0"/>
                <w:bCs w:val="0"/>
                <w:color w:val="auto"/>
                <w:sz w:val="21"/>
                <w:szCs w:val="21"/>
              </w:rPr>
              <w:t>序号</w:t>
            </w:r>
          </w:p>
        </w:tc>
        <w:tc>
          <w:tcPr>
            <w:tcW w:w="63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cs="Times New Roman"/>
                <w:b w:val="0"/>
                <w:bCs w:val="0"/>
                <w:color w:val="auto"/>
                <w:sz w:val="21"/>
                <w:szCs w:val="21"/>
              </w:rPr>
            </w:pPr>
            <w:r>
              <w:rPr>
                <w:rFonts w:hint="eastAsia" w:cs="Times New Roman"/>
                <w:b w:val="0"/>
                <w:bCs w:val="0"/>
                <w:color w:val="auto"/>
                <w:sz w:val="21"/>
                <w:szCs w:val="21"/>
              </w:rPr>
              <w:t>具体内容</w:t>
            </w:r>
          </w:p>
        </w:tc>
        <w:tc>
          <w:tcPr>
            <w:tcW w:w="31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cs="Times New Roman"/>
                <w:b w:val="0"/>
                <w:bCs w:val="0"/>
                <w:color w:val="auto"/>
                <w:sz w:val="21"/>
                <w:szCs w:val="21"/>
              </w:rPr>
            </w:pPr>
            <w:r>
              <w:rPr>
                <w:rFonts w:hint="eastAsia" w:cs="Times New Roman"/>
                <w:b w:val="0"/>
                <w:bCs w:val="0"/>
                <w:color w:val="auto"/>
                <w:sz w:val="21"/>
                <w:szCs w:val="21"/>
              </w:rPr>
              <w:t>具体要求</w:t>
            </w:r>
          </w:p>
        </w:tc>
        <w:tc>
          <w:tcPr>
            <w:tcW w:w="81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cs="Times New Roman"/>
                <w:b w:val="0"/>
                <w:bCs w:val="0"/>
                <w:color w:val="auto"/>
                <w:sz w:val="21"/>
                <w:szCs w:val="21"/>
              </w:rPr>
            </w:pPr>
            <w:r>
              <w:rPr>
                <w:rFonts w:hint="eastAsia" w:cs="Times New Roman"/>
                <w:b w:val="0"/>
                <w:bCs w:val="0"/>
                <w:color w:val="auto"/>
                <w:sz w:val="21"/>
                <w:szCs w:val="21"/>
              </w:rPr>
              <w:t>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cs="Times New Roman"/>
                <w:b w:val="0"/>
                <w:bCs w:val="0"/>
                <w:color w:val="auto"/>
                <w:sz w:val="21"/>
                <w:szCs w:val="21"/>
              </w:rPr>
            </w:pPr>
            <w:r>
              <w:rPr>
                <w:rFonts w:hint="eastAsia" w:cs="Times New Roman"/>
                <w:b w:val="0"/>
                <w:bCs w:val="0"/>
                <w:color w:val="auto"/>
                <w:sz w:val="21"/>
                <w:szCs w:val="21"/>
              </w:rPr>
              <w:t>1</w:t>
            </w:r>
          </w:p>
        </w:tc>
        <w:tc>
          <w:tcPr>
            <w:tcW w:w="63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cs="Times New Roman"/>
                <w:b w:val="0"/>
                <w:bCs w:val="0"/>
                <w:color w:val="auto"/>
                <w:sz w:val="21"/>
                <w:szCs w:val="21"/>
              </w:rPr>
            </w:pPr>
            <w:r>
              <w:rPr>
                <w:rFonts w:hint="eastAsia" w:cs="Times New Roman"/>
                <w:b w:val="0"/>
                <w:bCs w:val="0"/>
                <w:color w:val="auto"/>
                <w:sz w:val="21"/>
                <w:szCs w:val="21"/>
              </w:rPr>
              <w:t>视频拍摄</w:t>
            </w:r>
          </w:p>
        </w:tc>
        <w:tc>
          <w:tcPr>
            <w:tcW w:w="31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both"/>
              <w:rPr>
                <w:rFonts w:cs="Times New Roman"/>
                <w:b w:val="0"/>
                <w:bCs w:val="0"/>
                <w:color w:val="auto"/>
                <w:sz w:val="21"/>
                <w:szCs w:val="21"/>
              </w:rPr>
            </w:pPr>
            <w:r>
              <w:rPr>
                <w:rFonts w:hint="eastAsia" w:cs="Times New Roman"/>
                <w:b w:val="0"/>
                <w:bCs w:val="0"/>
                <w:color w:val="auto"/>
                <w:sz w:val="21"/>
                <w:szCs w:val="21"/>
              </w:rPr>
              <w:t>视频包括横版和竖版，风格类型为真人口播类、幻灯片图转、场地混剪、贴片等。横版视频规格不低于1280px*720px；竖版视频规格不低于720px*1280px，格式均为MP4，视频时长10—35s之间。所有视频不能出现水印或者模糊的画面。</w:t>
            </w:r>
          </w:p>
        </w:tc>
        <w:tc>
          <w:tcPr>
            <w:tcW w:w="81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both"/>
              <w:rPr>
                <w:rFonts w:cs="Times New Roman"/>
                <w:b w:val="0"/>
                <w:bCs w:val="0"/>
                <w:color w:val="auto"/>
                <w:sz w:val="21"/>
                <w:szCs w:val="21"/>
              </w:rPr>
            </w:pPr>
            <w:r>
              <w:rPr>
                <w:rFonts w:hint="eastAsia" w:cs="Times New Roman"/>
                <w:b w:val="0"/>
                <w:bCs w:val="0"/>
                <w:color w:val="auto"/>
                <w:sz w:val="21"/>
                <w:szCs w:val="21"/>
              </w:rPr>
              <w:t>不少于36个短视频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cs="Times New Roman"/>
                <w:b w:val="0"/>
                <w:bCs w:val="0"/>
                <w:color w:val="auto"/>
                <w:sz w:val="21"/>
                <w:szCs w:val="21"/>
              </w:rPr>
            </w:pPr>
            <w:r>
              <w:rPr>
                <w:rFonts w:hint="eastAsia" w:cs="Times New Roman"/>
                <w:b w:val="0"/>
                <w:bCs w:val="0"/>
                <w:color w:val="auto"/>
                <w:sz w:val="21"/>
                <w:szCs w:val="21"/>
              </w:rPr>
              <w:t>2</w:t>
            </w:r>
          </w:p>
        </w:tc>
        <w:tc>
          <w:tcPr>
            <w:tcW w:w="63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cs="Times New Roman"/>
                <w:b w:val="0"/>
                <w:bCs w:val="0"/>
                <w:color w:val="auto"/>
                <w:sz w:val="21"/>
                <w:szCs w:val="21"/>
              </w:rPr>
            </w:pPr>
            <w:r>
              <w:rPr>
                <w:rFonts w:hint="eastAsia" w:cs="Times New Roman"/>
                <w:b w:val="0"/>
                <w:bCs w:val="0"/>
                <w:color w:val="auto"/>
                <w:sz w:val="21"/>
                <w:szCs w:val="21"/>
              </w:rPr>
              <w:t>外层图</w:t>
            </w:r>
          </w:p>
        </w:tc>
        <w:tc>
          <w:tcPr>
            <w:tcW w:w="31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both"/>
              <w:rPr>
                <w:rFonts w:cs="Times New Roman"/>
                <w:b w:val="0"/>
                <w:bCs w:val="0"/>
                <w:color w:val="auto"/>
                <w:sz w:val="21"/>
                <w:szCs w:val="21"/>
              </w:rPr>
            </w:pPr>
            <w:r>
              <w:rPr>
                <w:rFonts w:hint="eastAsia" w:cs="Times New Roman"/>
                <w:b w:val="0"/>
                <w:bCs w:val="0"/>
                <w:color w:val="auto"/>
                <w:sz w:val="21"/>
                <w:szCs w:val="21"/>
              </w:rPr>
              <w:t>包含大图、小图和组合图以及原生图片、图文设计、三宫格/四宫格等，规格不低于1280px*720px和720px*1280px。</w:t>
            </w:r>
          </w:p>
        </w:tc>
        <w:tc>
          <w:tcPr>
            <w:tcW w:w="81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both"/>
              <w:rPr>
                <w:rFonts w:cs="Times New Roman"/>
                <w:b w:val="0"/>
                <w:bCs w:val="0"/>
                <w:color w:val="auto"/>
                <w:sz w:val="21"/>
                <w:szCs w:val="21"/>
              </w:rPr>
            </w:pPr>
            <w:r>
              <w:rPr>
                <w:rFonts w:hint="eastAsia" w:cs="Times New Roman"/>
                <w:b w:val="0"/>
                <w:bCs w:val="0"/>
                <w:color w:val="auto"/>
                <w:sz w:val="21"/>
                <w:szCs w:val="21"/>
              </w:rPr>
              <w:t>不少于36个图片素材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cs="Times New Roman"/>
                <w:b w:val="0"/>
                <w:bCs w:val="0"/>
                <w:color w:val="auto"/>
                <w:sz w:val="21"/>
                <w:szCs w:val="21"/>
              </w:rPr>
            </w:pPr>
            <w:r>
              <w:rPr>
                <w:rFonts w:hint="eastAsia" w:cs="Times New Roman"/>
                <w:b w:val="0"/>
                <w:bCs w:val="0"/>
                <w:color w:val="auto"/>
                <w:sz w:val="21"/>
                <w:szCs w:val="21"/>
              </w:rPr>
              <w:t>3</w:t>
            </w:r>
          </w:p>
        </w:tc>
        <w:tc>
          <w:tcPr>
            <w:tcW w:w="63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cs="Times New Roman"/>
                <w:b w:val="0"/>
                <w:bCs w:val="0"/>
                <w:color w:val="auto"/>
                <w:sz w:val="21"/>
                <w:szCs w:val="21"/>
              </w:rPr>
            </w:pPr>
            <w:r>
              <w:rPr>
                <w:rFonts w:hint="eastAsia" w:cs="Times New Roman"/>
                <w:b w:val="0"/>
                <w:bCs w:val="0"/>
                <w:color w:val="auto"/>
                <w:sz w:val="21"/>
                <w:szCs w:val="21"/>
              </w:rPr>
              <w:t>落地页设计</w:t>
            </w:r>
          </w:p>
        </w:tc>
        <w:tc>
          <w:tcPr>
            <w:tcW w:w="31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both"/>
              <w:rPr>
                <w:rFonts w:cs="Times New Roman"/>
                <w:b w:val="0"/>
                <w:bCs w:val="0"/>
                <w:color w:val="auto"/>
                <w:sz w:val="21"/>
                <w:szCs w:val="21"/>
              </w:rPr>
            </w:pPr>
            <w:r>
              <w:rPr>
                <w:rFonts w:hint="eastAsia" w:cs="Times New Roman"/>
                <w:b w:val="0"/>
                <w:bCs w:val="0"/>
                <w:color w:val="auto"/>
                <w:sz w:val="21"/>
                <w:szCs w:val="21"/>
              </w:rPr>
              <w:t>根据项目内容一般由6屏左右组成，内容应包含推广名称、招生对象、项目简介、招生专业、职业技能证书展示以及表单等，主要展示类型为图文结合。成交供应商应提供从内容策划、平面设计、数据分析等完整闭环服务。</w:t>
            </w:r>
          </w:p>
        </w:tc>
        <w:tc>
          <w:tcPr>
            <w:tcW w:w="81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both"/>
              <w:rPr>
                <w:rFonts w:cs="Times New Roman"/>
                <w:b w:val="0"/>
                <w:bCs w:val="0"/>
                <w:color w:val="auto"/>
                <w:sz w:val="21"/>
                <w:szCs w:val="21"/>
              </w:rPr>
            </w:pPr>
            <w:r>
              <w:rPr>
                <w:rFonts w:hint="eastAsia" w:cs="Times New Roman"/>
                <w:b w:val="0"/>
                <w:bCs w:val="0"/>
                <w:color w:val="auto"/>
                <w:sz w:val="21"/>
                <w:szCs w:val="21"/>
              </w:rPr>
              <w:t>不少于2套落地页进行ab测试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cs="Times New Roman"/>
                <w:b w:val="0"/>
                <w:bCs w:val="0"/>
                <w:color w:val="auto"/>
                <w:sz w:val="21"/>
                <w:szCs w:val="21"/>
              </w:rPr>
            </w:pPr>
            <w:r>
              <w:rPr>
                <w:rFonts w:hint="eastAsia" w:cs="Times New Roman"/>
                <w:b w:val="0"/>
                <w:bCs w:val="0"/>
                <w:color w:val="auto"/>
                <w:sz w:val="21"/>
                <w:szCs w:val="21"/>
              </w:rPr>
              <w:t>备注</w:t>
            </w:r>
          </w:p>
        </w:tc>
        <w:tc>
          <w:tcPr>
            <w:tcW w:w="4622"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cs="Times New Roman"/>
                <w:b w:val="0"/>
                <w:bCs w:val="0"/>
                <w:color w:val="auto"/>
                <w:sz w:val="21"/>
                <w:szCs w:val="21"/>
              </w:rPr>
            </w:pPr>
            <w:r>
              <w:rPr>
                <w:rFonts w:hint="eastAsia" w:cs="Times New Roman"/>
                <w:b w:val="0"/>
                <w:bCs w:val="0"/>
                <w:color w:val="auto"/>
                <w:sz w:val="21"/>
                <w:szCs w:val="21"/>
              </w:rPr>
              <w:t>所有成品内容和时长要求以采购方最终确认为准。</w:t>
            </w:r>
          </w:p>
        </w:tc>
      </w:tr>
    </w:tbl>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cs="Times New Roman"/>
          <w:b/>
          <w:bCs/>
          <w:color w:val="auto"/>
          <w:sz w:val="21"/>
          <w:szCs w:val="21"/>
        </w:rPr>
      </w:pPr>
      <w:r>
        <w:rPr>
          <w:rFonts w:hint="eastAsia" w:cs="Times New Roman"/>
          <w:b/>
          <w:bCs/>
          <w:color w:val="auto"/>
          <w:sz w:val="21"/>
          <w:szCs w:val="21"/>
          <w:lang w:eastAsia="zh-CN"/>
        </w:rPr>
        <w:t>（</w:t>
      </w:r>
      <w:r>
        <w:rPr>
          <w:rFonts w:hint="eastAsia" w:cs="Times New Roman"/>
          <w:b/>
          <w:bCs/>
          <w:color w:val="auto"/>
          <w:sz w:val="21"/>
          <w:szCs w:val="21"/>
          <w:lang w:val="en-US" w:eastAsia="zh-CN"/>
        </w:rPr>
        <w:t>六</w:t>
      </w:r>
      <w:r>
        <w:rPr>
          <w:rFonts w:hint="eastAsia" w:cs="Times New Roman"/>
          <w:b/>
          <w:bCs/>
          <w:color w:val="auto"/>
          <w:sz w:val="21"/>
          <w:szCs w:val="21"/>
          <w:lang w:eastAsia="zh-CN"/>
        </w:rPr>
        <w:t>）</w:t>
      </w:r>
      <w:r>
        <w:rPr>
          <w:rFonts w:cs="Times New Roman"/>
          <w:b/>
          <w:bCs/>
          <w:color w:val="auto"/>
          <w:sz w:val="21"/>
          <w:szCs w:val="21"/>
        </w:rPr>
        <w:t>项目验收</w:t>
      </w:r>
      <w:r>
        <w:rPr>
          <w:rFonts w:hint="eastAsia" w:cs="Times New Roman"/>
          <w:b/>
          <w:bCs/>
          <w:color w:val="auto"/>
          <w:sz w:val="21"/>
          <w:szCs w:val="21"/>
        </w:rPr>
        <w:t>要求</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color w:val="auto"/>
          <w:sz w:val="21"/>
          <w:szCs w:val="21"/>
        </w:rPr>
      </w:pPr>
      <w:r>
        <w:rPr>
          <w:rFonts w:cs="Times New Roman"/>
          <w:b w:val="0"/>
          <w:bCs w:val="0"/>
          <w:color w:val="auto"/>
          <w:sz w:val="21"/>
          <w:szCs w:val="21"/>
        </w:rPr>
        <w:t>由采购方负责项目的验收，合格条件如下：</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color w:val="auto"/>
          <w:sz w:val="21"/>
          <w:szCs w:val="21"/>
        </w:rPr>
      </w:pPr>
      <w:r>
        <w:rPr>
          <w:rFonts w:cs="Times New Roman"/>
          <w:b w:val="0"/>
          <w:bCs w:val="0"/>
          <w:color w:val="auto"/>
          <w:sz w:val="21"/>
          <w:szCs w:val="21"/>
        </w:rPr>
        <w:t>1</w:t>
      </w:r>
      <w:r>
        <w:rPr>
          <w:rFonts w:hint="eastAsia" w:cs="Times New Roman"/>
          <w:b w:val="0"/>
          <w:bCs w:val="0"/>
          <w:color w:val="auto"/>
          <w:sz w:val="21"/>
          <w:szCs w:val="21"/>
        </w:rPr>
        <w:t>.</w:t>
      </w:r>
      <w:r>
        <w:rPr>
          <w:rFonts w:cs="Times New Roman"/>
          <w:b w:val="0"/>
          <w:bCs w:val="0"/>
          <w:color w:val="auto"/>
          <w:sz w:val="21"/>
          <w:szCs w:val="21"/>
        </w:rPr>
        <w:t>成交供应商应提供每月小结与项目结束后的结案报告。</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color w:val="auto"/>
          <w:sz w:val="21"/>
          <w:szCs w:val="21"/>
        </w:rPr>
      </w:pPr>
      <w:r>
        <w:rPr>
          <w:rFonts w:cs="Times New Roman"/>
          <w:b w:val="0"/>
          <w:bCs w:val="0"/>
          <w:color w:val="auto"/>
          <w:sz w:val="21"/>
          <w:szCs w:val="21"/>
        </w:rPr>
        <w:t>（1）每月小结包括：投放的广告数量、曝光量等数据，目标群体的反馈和行为分析、预算使用情况和效率分析、问题和挑战的描述以及解决方案的建议。</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color w:val="auto"/>
          <w:sz w:val="21"/>
          <w:szCs w:val="21"/>
        </w:rPr>
      </w:pPr>
      <w:r>
        <w:rPr>
          <w:rFonts w:cs="Times New Roman"/>
          <w:b w:val="0"/>
          <w:bCs w:val="0"/>
          <w:color w:val="auto"/>
          <w:sz w:val="21"/>
          <w:szCs w:val="21"/>
        </w:rPr>
        <w:t>（2）结案报告包括：完整推广期间累计的数据与分析、与初始设定的关键绩效指标的比较、成功的案例和关键学习点、未达到预期目标或领域的原因分析、后续改进的建议和策略。</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color w:val="auto"/>
          <w:sz w:val="21"/>
          <w:szCs w:val="21"/>
        </w:rPr>
      </w:pPr>
      <w:r>
        <w:rPr>
          <w:rFonts w:cs="Times New Roman"/>
          <w:b w:val="0"/>
          <w:bCs w:val="0"/>
          <w:color w:val="auto"/>
          <w:sz w:val="21"/>
          <w:szCs w:val="21"/>
        </w:rPr>
        <w:t>2</w:t>
      </w:r>
      <w:r>
        <w:rPr>
          <w:rFonts w:hint="eastAsia" w:cs="Times New Roman"/>
          <w:b w:val="0"/>
          <w:bCs w:val="0"/>
          <w:color w:val="auto"/>
          <w:sz w:val="21"/>
          <w:szCs w:val="21"/>
        </w:rPr>
        <w:t>.</w:t>
      </w:r>
      <w:r>
        <w:rPr>
          <w:rFonts w:cs="Times New Roman"/>
          <w:b w:val="0"/>
          <w:bCs w:val="0"/>
          <w:color w:val="auto"/>
          <w:sz w:val="21"/>
          <w:szCs w:val="21"/>
        </w:rPr>
        <w:t>验收材料包括但不限于提供巨量引擎推广账户的开通、充值及消耗记录、运营团队人员清单、账户后台数据、视频、图片素材等，并及时提供采购方要求的其他验收资料。</w:t>
      </w:r>
    </w:p>
    <w:p>
      <w:pPr>
        <w:spacing w:after="0" w:line="240" w:lineRule="auto"/>
        <w:jc w:val="left"/>
        <w:rPr>
          <w:rFonts w:hint="eastAsia" w:cs="Times New Roman"/>
          <w:b w:val="0"/>
          <w:bCs w:val="0"/>
          <w:color w:val="auto"/>
          <w:sz w:val="21"/>
          <w:szCs w:val="21"/>
        </w:rPr>
      </w:pPr>
      <w:r>
        <w:rPr>
          <w:rFonts w:hint="eastAsia" w:cs="Times New Roman"/>
          <w:b w:val="0"/>
          <w:bCs w:val="0"/>
          <w:color w:val="auto"/>
          <w:sz w:val="21"/>
          <w:szCs w:val="21"/>
        </w:rPr>
        <w:t>3</w:t>
      </w:r>
      <w:r>
        <w:rPr>
          <w:rFonts w:cs="Times New Roman"/>
          <w:b w:val="0"/>
          <w:bCs w:val="0"/>
          <w:color w:val="auto"/>
          <w:sz w:val="21"/>
          <w:szCs w:val="21"/>
        </w:rPr>
        <w:t>.</w:t>
      </w:r>
      <w:r>
        <w:rPr>
          <w:rFonts w:hint="eastAsia" w:cs="Times New Roman"/>
          <w:b w:val="0"/>
          <w:bCs w:val="0"/>
          <w:color w:val="auto"/>
          <w:sz w:val="21"/>
          <w:szCs w:val="21"/>
        </w:rPr>
        <w:t>获得的曝光量不少于7000000次。</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cs="Times New Roman"/>
          <w:b/>
          <w:bCs/>
          <w:color w:val="auto"/>
          <w:sz w:val="21"/>
          <w:szCs w:val="21"/>
          <w:lang w:eastAsia="zh-CN"/>
        </w:rPr>
      </w:pPr>
      <w:r>
        <w:rPr>
          <w:rFonts w:hint="eastAsia" w:cs="Times New Roman"/>
          <w:b/>
          <w:bCs/>
          <w:color w:val="auto"/>
          <w:sz w:val="21"/>
          <w:szCs w:val="21"/>
          <w:lang w:eastAsia="zh-CN"/>
        </w:rPr>
        <w:t>（七）报价组成</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cs="Times New Roman"/>
          <w:b w:val="0"/>
          <w:bCs w:val="0"/>
          <w:color w:val="auto"/>
          <w:sz w:val="21"/>
          <w:szCs w:val="21"/>
        </w:rPr>
      </w:pPr>
      <w:r>
        <w:rPr>
          <w:rFonts w:hint="eastAsia" w:cs="Times New Roman"/>
          <w:b w:val="0"/>
          <w:bCs w:val="0"/>
          <w:color w:val="auto"/>
          <w:sz w:val="21"/>
          <w:szCs w:val="21"/>
        </w:rPr>
        <w:t>供应商对项目价格组成进行适当的细化。</w:t>
      </w:r>
    </w:p>
    <w:p>
      <w:pPr>
        <w:widowControl/>
        <w:adjustRightInd w:val="0"/>
        <w:snapToGrid w:val="0"/>
        <w:spacing w:line="288" w:lineRule="auto"/>
        <w:jc w:val="left"/>
        <w:rPr>
          <w:rFonts w:cs="Times New Roman"/>
          <w:sz w:val="21"/>
          <w:szCs w:val="21"/>
        </w:rPr>
      </w:pPr>
      <w:r>
        <w:rPr>
          <w:rFonts w:cs="Times New Roman"/>
          <w:sz w:val="21"/>
          <w:szCs w:val="21"/>
        </w:rPr>
        <w:br w:type="page"/>
      </w:r>
      <w:bookmarkStart w:id="60" w:name="_GoBack"/>
      <w:bookmarkEnd w:id="60"/>
    </w:p>
    <w:p>
      <w:pPr>
        <w:adjustRightInd w:val="0"/>
        <w:snapToGrid w:val="0"/>
        <w:spacing w:line="288" w:lineRule="auto"/>
        <w:jc w:val="center"/>
        <w:outlineLvl w:val="0"/>
        <w:rPr>
          <w:b/>
          <w:bCs/>
          <w:sz w:val="32"/>
          <w:szCs w:val="32"/>
        </w:rPr>
      </w:pPr>
      <w:r>
        <w:rPr>
          <w:rFonts w:hint="eastAsia"/>
          <w:b/>
          <w:bCs/>
          <w:sz w:val="32"/>
          <w:szCs w:val="32"/>
        </w:rPr>
        <w:t>第三章  供应商须知</w:t>
      </w:r>
    </w:p>
    <w:p>
      <w:pPr>
        <w:adjustRightInd w:val="0"/>
        <w:snapToGrid w:val="0"/>
        <w:spacing w:line="288" w:lineRule="auto"/>
        <w:jc w:val="center"/>
        <w:outlineLvl w:val="1"/>
        <w:rPr>
          <w:b/>
          <w:bCs/>
          <w:sz w:val="21"/>
          <w:szCs w:val="21"/>
        </w:rPr>
      </w:pPr>
      <w:r>
        <w:rPr>
          <w:rFonts w:hint="eastAsia"/>
          <w:b/>
          <w:bCs/>
          <w:sz w:val="21"/>
          <w:szCs w:val="21"/>
        </w:rPr>
        <w:t>供应商须知前附表</w:t>
      </w:r>
    </w:p>
    <w:tbl>
      <w:tblPr>
        <w:tblStyle w:val="1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b/>
                <w:bCs/>
                <w:sz w:val="21"/>
                <w:szCs w:val="21"/>
              </w:rPr>
            </w:pPr>
            <w:r>
              <w:rPr>
                <w:rFonts w:hint="eastAsia"/>
                <w:b/>
                <w:bCs/>
                <w:sz w:val="21"/>
                <w:szCs w:val="21"/>
              </w:rPr>
              <w:t>条款号</w:t>
            </w:r>
          </w:p>
        </w:tc>
        <w:tc>
          <w:tcPr>
            <w:tcW w:w="1701" w:type="dxa"/>
            <w:vAlign w:val="center"/>
          </w:tcPr>
          <w:p>
            <w:pPr>
              <w:adjustRightInd w:val="0"/>
              <w:snapToGrid w:val="0"/>
              <w:spacing w:line="288" w:lineRule="auto"/>
              <w:jc w:val="center"/>
              <w:rPr>
                <w:b/>
                <w:bCs/>
                <w:sz w:val="21"/>
                <w:szCs w:val="21"/>
              </w:rPr>
            </w:pPr>
            <w:r>
              <w:rPr>
                <w:rFonts w:hint="eastAsia"/>
                <w:b/>
                <w:bCs/>
                <w:sz w:val="21"/>
                <w:szCs w:val="21"/>
              </w:rPr>
              <w:t>内容</w:t>
            </w:r>
          </w:p>
        </w:tc>
        <w:tc>
          <w:tcPr>
            <w:tcW w:w="6663" w:type="dxa"/>
            <w:vAlign w:val="center"/>
          </w:tcPr>
          <w:p>
            <w:pPr>
              <w:adjustRightInd w:val="0"/>
              <w:snapToGrid w:val="0"/>
              <w:spacing w:line="288" w:lineRule="auto"/>
              <w:jc w:val="center"/>
              <w:rPr>
                <w:b/>
                <w:bCs/>
                <w:sz w:val="21"/>
                <w:szCs w:val="21"/>
              </w:rPr>
            </w:pPr>
            <w:r>
              <w:rPr>
                <w:rFonts w:hint="eastAsia"/>
                <w:b/>
                <w:bCs/>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（一）</w:t>
            </w:r>
          </w:p>
        </w:tc>
        <w:tc>
          <w:tcPr>
            <w:tcW w:w="1701" w:type="dxa"/>
            <w:vAlign w:val="center"/>
          </w:tcPr>
          <w:p>
            <w:pPr>
              <w:adjustRightInd w:val="0"/>
              <w:snapToGrid w:val="0"/>
              <w:spacing w:line="288" w:lineRule="auto"/>
              <w:jc w:val="center"/>
              <w:rPr>
                <w:sz w:val="21"/>
                <w:szCs w:val="21"/>
              </w:rPr>
            </w:pPr>
            <w:r>
              <w:rPr>
                <w:rFonts w:hint="eastAsia"/>
                <w:sz w:val="21"/>
                <w:szCs w:val="21"/>
              </w:rPr>
              <w:t>适用范围</w:t>
            </w:r>
          </w:p>
        </w:tc>
        <w:tc>
          <w:tcPr>
            <w:tcW w:w="6663" w:type="dxa"/>
            <w:vAlign w:val="center"/>
          </w:tcPr>
          <w:p>
            <w:pPr>
              <w:adjustRightInd w:val="0"/>
              <w:snapToGrid w:val="0"/>
              <w:spacing w:line="288" w:lineRule="auto"/>
              <w:rPr>
                <w:sz w:val="21"/>
                <w:szCs w:val="21"/>
              </w:rPr>
            </w:pPr>
            <w:r>
              <w:rPr>
                <w:rFonts w:hint="eastAsia"/>
                <w:sz w:val="21"/>
                <w:szCs w:val="21"/>
              </w:rPr>
              <w:t>本磋商文件适用于</w:t>
            </w:r>
            <w:r>
              <w:rPr>
                <w:rFonts w:hint="eastAsia"/>
                <w:sz w:val="21"/>
                <w:szCs w:val="21"/>
                <w:lang w:eastAsia="zh-CN"/>
              </w:rPr>
              <w:t>浙江工商大学数字产业人才培养项目（非学历教育）2024年巨量引擎推广服务</w:t>
            </w:r>
            <w:r>
              <w:rPr>
                <w:rFonts w:hint="eastAsia"/>
                <w:sz w:val="21"/>
                <w:szCs w:val="21"/>
              </w:rPr>
              <w:t>的磋商、评审、成交、验收、合同履约、付款等（法律、法规另有规定的，从其规定）。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（二）</w:t>
            </w:r>
          </w:p>
        </w:tc>
        <w:tc>
          <w:tcPr>
            <w:tcW w:w="1701" w:type="dxa"/>
            <w:vAlign w:val="center"/>
          </w:tcPr>
          <w:p>
            <w:pPr>
              <w:adjustRightInd w:val="0"/>
              <w:snapToGrid w:val="0"/>
              <w:spacing w:line="288" w:lineRule="auto"/>
              <w:jc w:val="center"/>
              <w:rPr>
                <w:sz w:val="21"/>
                <w:szCs w:val="21"/>
              </w:rPr>
            </w:pPr>
            <w:r>
              <w:rPr>
                <w:rFonts w:hint="eastAsia"/>
                <w:sz w:val="21"/>
                <w:szCs w:val="21"/>
              </w:rPr>
              <w:t>采购方式</w:t>
            </w:r>
          </w:p>
        </w:tc>
        <w:tc>
          <w:tcPr>
            <w:tcW w:w="6663" w:type="dxa"/>
            <w:vAlign w:val="center"/>
          </w:tcPr>
          <w:p>
            <w:pPr>
              <w:adjustRightInd w:val="0"/>
              <w:snapToGrid w:val="0"/>
              <w:spacing w:line="288" w:lineRule="auto"/>
              <w:rPr>
                <w:sz w:val="21"/>
                <w:szCs w:val="21"/>
              </w:rPr>
            </w:pPr>
            <w:r>
              <w:rPr>
                <w:rFonts w:hint="eastAsia"/>
                <w:sz w:val="21"/>
                <w:szCs w:val="21"/>
              </w:rPr>
              <w:t>本次采购采用竞争性磋商（线上电子交易）方式进行。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（三）</w:t>
            </w:r>
          </w:p>
        </w:tc>
        <w:tc>
          <w:tcPr>
            <w:tcW w:w="1701" w:type="dxa"/>
            <w:vAlign w:val="center"/>
          </w:tcPr>
          <w:p>
            <w:pPr>
              <w:adjustRightInd w:val="0"/>
              <w:snapToGrid w:val="0"/>
              <w:spacing w:line="288" w:lineRule="auto"/>
              <w:jc w:val="center"/>
              <w:rPr>
                <w:sz w:val="21"/>
                <w:szCs w:val="21"/>
              </w:rPr>
            </w:pPr>
            <w:r>
              <w:rPr>
                <w:rFonts w:hint="eastAsia"/>
                <w:sz w:val="21"/>
                <w:szCs w:val="21"/>
              </w:rPr>
              <w:t>竞争性磋商委托</w:t>
            </w:r>
          </w:p>
        </w:tc>
        <w:tc>
          <w:tcPr>
            <w:tcW w:w="6663" w:type="dxa"/>
            <w:vAlign w:val="center"/>
          </w:tcPr>
          <w:p>
            <w:pPr>
              <w:adjustRightInd w:val="0"/>
              <w:snapToGrid w:val="0"/>
              <w:spacing w:line="288" w:lineRule="auto"/>
              <w:rPr>
                <w:rFonts w:cstheme="minorBidi"/>
                <w:sz w:val="21"/>
                <w:szCs w:val="21"/>
              </w:rPr>
            </w:pPr>
            <w:r>
              <w:rPr>
                <w:rFonts w:hint="eastAsia" w:cstheme="minorBidi"/>
                <w:sz w:val="21"/>
                <w:szCs w:val="21"/>
              </w:rPr>
              <w:t>▲1</w:t>
            </w:r>
            <w:r>
              <w:rPr>
                <w:rFonts w:cstheme="minorBidi"/>
                <w:sz w:val="21"/>
                <w:szCs w:val="21"/>
              </w:rPr>
              <w:t>.供应商代表是法定代表人</w:t>
            </w:r>
            <w:r>
              <w:rPr>
                <w:rFonts w:hint="eastAsia" w:cstheme="minorBidi"/>
                <w:sz w:val="21"/>
                <w:szCs w:val="21"/>
              </w:rPr>
              <w:t>（单位负责人、自然人本人）的，须提供本人身份证明。</w:t>
            </w:r>
          </w:p>
          <w:p>
            <w:pPr>
              <w:adjustRightInd w:val="0"/>
              <w:snapToGrid w:val="0"/>
              <w:spacing w:line="288" w:lineRule="auto"/>
              <w:rPr>
                <w:rFonts w:cstheme="minorBidi"/>
                <w:sz w:val="21"/>
                <w:szCs w:val="21"/>
                <w:highlight w:val="none"/>
              </w:rPr>
            </w:pPr>
            <w:r>
              <w:rPr>
                <w:rFonts w:hint="eastAsia" w:cstheme="minorBidi"/>
                <w:sz w:val="21"/>
                <w:szCs w:val="21"/>
              </w:rPr>
              <w:t>▲</w:t>
            </w:r>
            <w:r>
              <w:rPr>
                <w:rFonts w:cstheme="minorBidi"/>
                <w:sz w:val="21"/>
                <w:szCs w:val="21"/>
              </w:rPr>
              <w:t>2</w:t>
            </w:r>
            <w:r>
              <w:rPr>
                <w:rFonts w:hint="eastAsia" w:cstheme="minorBidi"/>
                <w:sz w:val="21"/>
                <w:szCs w:val="21"/>
              </w:rPr>
              <w:t>.</w:t>
            </w:r>
            <w:r>
              <w:rPr>
                <w:rFonts w:cstheme="minorBidi"/>
                <w:sz w:val="21"/>
                <w:szCs w:val="21"/>
              </w:rPr>
              <w:t>供应商代表不是法定代</w:t>
            </w:r>
            <w:r>
              <w:rPr>
                <w:rFonts w:cstheme="minorBidi"/>
                <w:sz w:val="21"/>
                <w:szCs w:val="21"/>
                <w:highlight w:val="none"/>
              </w:rPr>
              <w:t>表人</w:t>
            </w:r>
            <w:r>
              <w:rPr>
                <w:rFonts w:hint="eastAsia" w:cstheme="minorBidi"/>
                <w:sz w:val="21"/>
                <w:szCs w:val="21"/>
                <w:highlight w:val="none"/>
              </w:rPr>
              <w:t>（单位负责人、自然人本人）的</w:t>
            </w:r>
            <w:r>
              <w:rPr>
                <w:rFonts w:cstheme="minorBidi"/>
                <w:sz w:val="21"/>
                <w:szCs w:val="21"/>
                <w:highlight w:val="none"/>
              </w:rPr>
              <w:t>，须提供</w:t>
            </w:r>
            <w:r>
              <w:rPr>
                <w:rFonts w:cstheme="minorBidi"/>
                <w:bCs/>
                <w:sz w:val="21"/>
                <w:szCs w:val="21"/>
                <w:highlight w:val="none"/>
              </w:rPr>
              <w:t>授权</w:t>
            </w:r>
            <w:r>
              <w:rPr>
                <w:rFonts w:hint="eastAsia" w:cstheme="minorBidi"/>
                <w:bCs/>
                <w:sz w:val="21"/>
                <w:szCs w:val="21"/>
                <w:highlight w:val="none"/>
              </w:rPr>
              <w:t>委托</w:t>
            </w:r>
            <w:r>
              <w:rPr>
                <w:rFonts w:cstheme="minorBidi"/>
                <w:bCs/>
                <w:sz w:val="21"/>
                <w:szCs w:val="21"/>
                <w:highlight w:val="none"/>
              </w:rPr>
              <w:t>书</w:t>
            </w:r>
            <w:r>
              <w:rPr>
                <w:rFonts w:hint="eastAsia" w:cstheme="minorBidi"/>
                <w:sz w:val="21"/>
                <w:szCs w:val="21"/>
                <w:highlight w:val="none"/>
              </w:rPr>
              <w:t>（格式详见磋商文件第六章）和授权代表社保缴纳证明（</w:t>
            </w:r>
            <w:r>
              <w:rPr>
                <w:rFonts w:hint="eastAsia" w:cstheme="minorBidi"/>
                <w:sz w:val="21"/>
                <w:szCs w:val="21"/>
                <w:highlight w:val="none"/>
                <w:lang w:eastAsia="zh-CN"/>
              </w:rPr>
              <w:t>2023年12月</w:t>
            </w:r>
            <w:r>
              <w:rPr>
                <w:rFonts w:cstheme="minorBidi"/>
                <w:sz w:val="21"/>
                <w:szCs w:val="21"/>
                <w:highlight w:val="none"/>
              </w:rPr>
              <w:t>（含）以后任意一月）；</w:t>
            </w:r>
          </w:p>
          <w:p>
            <w:pPr>
              <w:adjustRightInd w:val="0"/>
              <w:snapToGrid w:val="0"/>
              <w:spacing w:line="288" w:lineRule="auto"/>
              <w:rPr>
                <w:sz w:val="21"/>
                <w:szCs w:val="21"/>
              </w:rPr>
            </w:pPr>
            <w:r>
              <w:rPr>
                <w:rFonts w:hint="eastAsia" w:cstheme="minorBidi"/>
                <w:sz w:val="21"/>
                <w:szCs w:val="21"/>
                <w:highlight w:val="none"/>
              </w:rPr>
              <w:t>▲</w:t>
            </w:r>
            <w:r>
              <w:rPr>
                <w:rFonts w:cstheme="minorBidi"/>
                <w:sz w:val="21"/>
                <w:szCs w:val="21"/>
                <w:highlight w:val="none"/>
              </w:rPr>
              <w:t>3.</w:t>
            </w:r>
            <w:r>
              <w:rPr>
                <w:rFonts w:hint="eastAsia" w:cstheme="minorBidi"/>
                <w:sz w:val="21"/>
                <w:szCs w:val="21"/>
                <w:highlight w:val="none"/>
              </w:rPr>
              <w:t>供应商委派不在本单位缴纳社保的人</w:t>
            </w:r>
            <w:r>
              <w:rPr>
                <w:rFonts w:hint="eastAsia" w:cstheme="minorBidi"/>
                <w:sz w:val="21"/>
                <w:szCs w:val="21"/>
              </w:rPr>
              <w:t>员作为授权代表的，应当在响应文件中，说明具体原因、授权代表缴纳社保的单位，并附列该授权代表缴纳社保清单。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（四）</w:t>
            </w:r>
          </w:p>
        </w:tc>
        <w:tc>
          <w:tcPr>
            <w:tcW w:w="1701" w:type="dxa"/>
            <w:vAlign w:val="center"/>
          </w:tcPr>
          <w:p>
            <w:pPr>
              <w:adjustRightInd w:val="0"/>
              <w:snapToGrid w:val="0"/>
              <w:spacing w:line="288" w:lineRule="auto"/>
              <w:jc w:val="center"/>
              <w:rPr>
                <w:sz w:val="21"/>
                <w:szCs w:val="21"/>
              </w:rPr>
            </w:pPr>
            <w:r>
              <w:rPr>
                <w:rFonts w:hint="eastAsia"/>
                <w:sz w:val="21"/>
                <w:szCs w:val="21"/>
              </w:rPr>
              <w:t>磋商费用</w:t>
            </w:r>
          </w:p>
        </w:tc>
        <w:tc>
          <w:tcPr>
            <w:tcW w:w="6663" w:type="dxa"/>
            <w:vAlign w:val="center"/>
          </w:tcPr>
          <w:p>
            <w:pPr>
              <w:adjustRightInd w:val="0"/>
              <w:snapToGrid w:val="0"/>
              <w:spacing w:line="288" w:lineRule="auto"/>
              <w:rPr>
                <w:sz w:val="21"/>
                <w:szCs w:val="21"/>
              </w:rPr>
            </w:pPr>
            <w:r>
              <w:rPr>
                <w:rFonts w:hint="eastAsia"/>
                <w:sz w:val="21"/>
                <w:szCs w:val="21"/>
              </w:rPr>
              <w:t>1.不论磋商结果如何，供应商均应自行承担所有与磋商有关的全部费用；</w:t>
            </w:r>
          </w:p>
          <w:p>
            <w:pPr>
              <w:adjustRightInd w:val="0"/>
              <w:snapToGrid w:val="0"/>
              <w:spacing w:line="288" w:lineRule="auto"/>
              <w:rPr>
                <w:sz w:val="21"/>
                <w:szCs w:val="21"/>
              </w:rPr>
            </w:pPr>
            <w:r>
              <w:rPr>
                <w:rFonts w:hint="eastAsia"/>
                <w:sz w:val="21"/>
                <w:szCs w:val="21"/>
              </w:rPr>
              <w:t>2.成交供应商在成交通知书发出之日起七个工作日内，向采购代理机构交纳代理服务费；</w:t>
            </w:r>
          </w:p>
          <w:p>
            <w:pPr>
              <w:adjustRightInd w:val="0"/>
              <w:snapToGrid w:val="0"/>
              <w:spacing w:line="288" w:lineRule="auto"/>
              <w:rPr>
                <w:sz w:val="21"/>
                <w:szCs w:val="21"/>
              </w:rPr>
            </w:pPr>
            <w:r>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pPr>
              <w:adjustRightInd w:val="0"/>
              <w:snapToGrid w:val="0"/>
              <w:spacing w:line="288" w:lineRule="auto"/>
              <w:rPr>
                <w:sz w:val="21"/>
                <w:szCs w:val="21"/>
              </w:rPr>
            </w:pPr>
            <w:bookmarkStart w:id="32" w:name="_Hlk71808378"/>
            <w:r>
              <w:rPr>
                <w:rFonts w:hint="eastAsia"/>
                <w:sz w:val="21"/>
                <w:szCs w:val="21"/>
              </w:rPr>
              <w:t>4</w:t>
            </w:r>
            <w:r>
              <w:rPr>
                <w:sz w:val="21"/>
                <w:szCs w:val="21"/>
              </w:rPr>
              <w:t>.</w:t>
            </w:r>
            <w:r>
              <w:rPr>
                <w:rFonts w:hint="eastAsia"/>
                <w:sz w:val="21"/>
                <w:szCs w:val="21"/>
              </w:rPr>
              <w:t>代理服务费收费标准（差额累进）：</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6"/>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6" w:type="dxa"/>
                  <w:vAlign w:val="center"/>
                </w:tcPr>
                <w:p>
                  <w:pPr>
                    <w:adjustRightInd w:val="0"/>
                    <w:snapToGrid w:val="0"/>
                    <w:spacing w:line="288" w:lineRule="auto"/>
                    <w:jc w:val="center"/>
                    <w:rPr>
                      <w:b/>
                      <w:bCs/>
                      <w:kern w:val="0"/>
                      <w:sz w:val="21"/>
                      <w:szCs w:val="21"/>
                      <w:highlight w:val="none"/>
                    </w:rPr>
                  </w:pPr>
                  <w:r>
                    <w:rPr>
                      <w:rFonts w:hint="eastAsia"/>
                      <w:b/>
                      <w:bCs/>
                      <w:kern w:val="0"/>
                      <w:sz w:val="21"/>
                      <w:szCs w:val="21"/>
                      <w:highlight w:val="none"/>
                    </w:rPr>
                    <w:t>成交金额（万元）</w:t>
                  </w:r>
                </w:p>
              </w:tc>
              <w:tc>
                <w:tcPr>
                  <w:tcW w:w="2639" w:type="dxa"/>
                  <w:vAlign w:val="center"/>
                </w:tcPr>
                <w:p>
                  <w:pPr>
                    <w:adjustRightInd w:val="0"/>
                    <w:snapToGrid w:val="0"/>
                    <w:spacing w:line="288" w:lineRule="auto"/>
                    <w:jc w:val="center"/>
                    <w:rPr>
                      <w:b/>
                      <w:bCs/>
                      <w:kern w:val="0"/>
                      <w:sz w:val="21"/>
                      <w:szCs w:val="21"/>
                      <w:highlight w:val="none"/>
                    </w:rPr>
                  </w:pPr>
                  <w:r>
                    <w:rPr>
                      <w:rFonts w:hint="eastAsia"/>
                      <w:b/>
                      <w:bCs/>
                      <w:kern w:val="0"/>
                      <w:sz w:val="21"/>
                      <w:szCs w:val="21"/>
                      <w:highlight w:val="none"/>
                    </w:rPr>
                    <w:t>收费标准（费率，%）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6" w:type="dxa"/>
                  <w:vAlign w:val="center"/>
                </w:tcPr>
                <w:p>
                  <w:pPr>
                    <w:adjustRightInd w:val="0"/>
                    <w:snapToGrid w:val="0"/>
                    <w:spacing w:line="288" w:lineRule="auto"/>
                    <w:jc w:val="center"/>
                    <w:rPr>
                      <w:rFonts w:hint="eastAsia"/>
                      <w:kern w:val="0"/>
                      <w:sz w:val="21"/>
                      <w:szCs w:val="21"/>
                      <w:highlight w:val="none"/>
                    </w:rPr>
                  </w:pPr>
                  <w:r>
                    <w:rPr>
                      <w:rFonts w:hint="eastAsia"/>
                      <w:kern w:val="0"/>
                      <w:sz w:val="21"/>
                      <w:szCs w:val="21"/>
                      <w:highlight w:val="none"/>
                    </w:rPr>
                    <w:t>100以下</w:t>
                  </w:r>
                </w:p>
              </w:tc>
              <w:tc>
                <w:tcPr>
                  <w:tcW w:w="2639" w:type="dxa"/>
                  <w:vAlign w:val="center"/>
                </w:tcPr>
                <w:p>
                  <w:pPr>
                    <w:adjustRightInd w:val="0"/>
                    <w:snapToGrid w:val="0"/>
                    <w:spacing w:line="288" w:lineRule="auto"/>
                    <w:jc w:val="center"/>
                    <w:rPr>
                      <w:rFonts w:hint="eastAsia"/>
                      <w:kern w:val="0"/>
                      <w:sz w:val="21"/>
                      <w:szCs w:val="21"/>
                      <w:highlight w:val="none"/>
                    </w:rPr>
                  </w:pPr>
                  <w:r>
                    <w:rPr>
                      <w:rFonts w:hint="eastAsia"/>
                      <w:kern w:val="0"/>
                      <w:sz w:val="21"/>
                      <w:szCs w:val="21"/>
                      <w:highlight w:val="none"/>
                    </w:rPr>
                    <w:t>1.05</w:t>
                  </w:r>
                </w:p>
                <w:p>
                  <w:pPr>
                    <w:adjustRightInd w:val="0"/>
                    <w:snapToGrid w:val="0"/>
                    <w:spacing w:line="288" w:lineRule="auto"/>
                    <w:jc w:val="center"/>
                    <w:rPr>
                      <w:rFonts w:hint="eastAsia"/>
                      <w:kern w:val="0"/>
                      <w:sz w:val="21"/>
                      <w:szCs w:val="21"/>
                      <w:highlight w:val="none"/>
                    </w:rPr>
                  </w:pPr>
                  <w:r>
                    <w:rPr>
                      <w:rFonts w:hint="eastAsia"/>
                      <w:kern w:val="0"/>
                      <w:sz w:val="21"/>
                      <w:szCs w:val="21"/>
                      <w:highlight w:val="none"/>
                    </w:rPr>
                    <w:t>（不足贰仟元按贰仟元计）</w:t>
                  </w:r>
                </w:p>
              </w:tc>
            </w:tr>
            <w:bookmarkEnd w:id="32"/>
          </w:tbl>
          <w:p>
            <w:pPr>
              <w:adjustRightInd w:val="0"/>
              <w:snapToGrid w:val="0"/>
              <w:spacing w:line="288"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（五）</w:t>
            </w:r>
          </w:p>
        </w:tc>
        <w:tc>
          <w:tcPr>
            <w:tcW w:w="1701" w:type="dxa"/>
            <w:vAlign w:val="center"/>
          </w:tcPr>
          <w:p>
            <w:pPr>
              <w:adjustRightInd w:val="0"/>
              <w:snapToGrid w:val="0"/>
              <w:spacing w:line="288" w:lineRule="auto"/>
              <w:jc w:val="center"/>
              <w:rPr>
                <w:sz w:val="21"/>
                <w:szCs w:val="21"/>
              </w:rPr>
            </w:pPr>
            <w:r>
              <w:rPr>
                <w:rFonts w:hint="eastAsia" w:cs="Times New Roman"/>
                <w:spacing w:val="-6"/>
                <w:sz w:val="21"/>
                <w:szCs w:val="21"/>
              </w:rPr>
              <w:t>磋商保证金（元）</w:t>
            </w:r>
          </w:p>
        </w:tc>
        <w:tc>
          <w:tcPr>
            <w:tcW w:w="6663" w:type="dxa"/>
            <w:vAlign w:val="center"/>
          </w:tcPr>
          <w:p>
            <w:pPr>
              <w:adjustRightInd w:val="0"/>
              <w:snapToGrid w:val="0"/>
              <w:spacing w:line="288" w:lineRule="auto"/>
              <w:rPr>
                <w:sz w:val="21"/>
                <w:szCs w:val="21"/>
              </w:rPr>
            </w:pPr>
            <w:r>
              <w:rPr>
                <w:rFonts w:hint="eastAsia" w:cs="Times New Roman"/>
                <w:spacing w:val="-6"/>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（六）</w:t>
            </w:r>
          </w:p>
        </w:tc>
        <w:tc>
          <w:tcPr>
            <w:tcW w:w="1701" w:type="dxa"/>
            <w:vAlign w:val="center"/>
          </w:tcPr>
          <w:p>
            <w:pPr>
              <w:adjustRightInd w:val="0"/>
              <w:snapToGrid w:val="0"/>
              <w:spacing w:line="288" w:lineRule="auto"/>
              <w:jc w:val="center"/>
              <w:rPr>
                <w:sz w:val="21"/>
                <w:szCs w:val="21"/>
              </w:rPr>
            </w:pPr>
            <w:r>
              <w:rPr>
                <w:rFonts w:hint="eastAsia"/>
                <w:sz w:val="21"/>
                <w:szCs w:val="21"/>
              </w:rPr>
              <w:t>联合体响应</w:t>
            </w:r>
          </w:p>
        </w:tc>
        <w:tc>
          <w:tcPr>
            <w:tcW w:w="6663" w:type="dxa"/>
            <w:vAlign w:val="center"/>
          </w:tcPr>
          <w:p>
            <w:pPr>
              <w:adjustRightInd w:val="0"/>
              <w:snapToGrid w:val="0"/>
              <w:spacing w:line="288" w:lineRule="auto"/>
              <w:rPr>
                <w:sz w:val="21"/>
                <w:szCs w:val="21"/>
              </w:rPr>
            </w:pPr>
            <w:r>
              <w:rPr>
                <w:rFonts w:hint="eastAsia"/>
                <w:sz w:val="21"/>
                <w:szCs w:val="21"/>
              </w:rPr>
              <w:t>本项目（是）接受联合体响应。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（七）</w:t>
            </w:r>
          </w:p>
        </w:tc>
        <w:tc>
          <w:tcPr>
            <w:tcW w:w="1701" w:type="dxa"/>
            <w:vAlign w:val="center"/>
          </w:tcPr>
          <w:p>
            <w:pPr>
              <w:adjustRightInd w:val="0"/>
              <w:snapToGrid w:val="0"/>
              <w:spacing w:line="288" w:lineRule="auto"/>
              <w:jc w:val="center"/>
              <w:rPr>
                <w:sz w:val="21"/>
                <w:szCs w:val="21"/>
              </w:rPr>
            </w:pPr>
            <w:r>
              <w:rPr>
                <w:rFonts w:hint="eastAsia"/>
                <w:sz w:val="21"/>
                <w:szCs w:val="21"/>
              </w:rPr>
              <w:t>转包与分包</w:t>
            </w:r>
          </w:p>
        </w:tc>
        <w:tc>
          <w:tcPr>
            <w:tcW w:w="6663" w:type="dxa"/>
            <w:vAlign w:val="center"/>
          </w:tcPr>
          <w:p>
            <w:pPr>
              <w:adjustRightInd w:val="0"/>
              <w:snapToGrid w:val="0"/>
              <w:spacing w:line="288" w:lineRule="auto"/>
              <w:rPr>
                <w:color w:val="auto"/>
                <w:sz w:val="21"/>
                <w:szCs w:val="21"/>
              </w:rPr>
            </w:pPr>
            <w:r>
              <w:rPr>
                <w:rFonts w:hint="eastAsia"/>
                <w:sz w:val="21"/>
                <w:szCs w:val="21"/>
              </w:rPr>
              <w:t>1.本项目不允</w:t>
            </w:r>
            <w:r>
              <w:rPr>
                <w:rFonts w:hint="eastAsia"/>
                <w:color w:val="auto"/>
                <w:sz w:val="21"/>
                <w:szCs w:val="21"/>
              </w:rPr>
              <w:t>许转包；</w:t>
            </w:r>
          </w:p>
          <w:p>
            <w:pPr>
              <w:adjustRightInd w:val="0"/>
              <w:snapToGrid w:val="0"/>
              <w:spacing w:line="288" w:lineRule="auto"/>
              <w:rPr>
                <w:color w:val="auto"/>
                <w:sz w:val="21"/>
                <w:szCs w:val="21"/>
              </w:rPr>
            </w:pPr>
            <w:r>
              <w:rPr>
                <w:color w:val="auto"/>
                <w:sz w:val="21"/>
                <w:szCs w:val="21"/>
              </w:rPr>
              <w:t>2.</w:t>
            </w:r>
            <w:r>
              <w:rPr>
                <w:rFonts w:hint="eastAsia"/>
                <w:color w:val="auto"/>
                <w:sz w:val="21"/>
                <w:szCs w:val="21"/>
              </w:rPr>
              <w:t>本项目</w:t>
            </w:r>
            <w:r>
              <w:rPr>
                <w:rFonts w:hint="eastAsia"/>
                <w:b/>
                <w:bCs/>
                <w:color w:val="auto"/>
                <w:sz w:val="21"/>
                <w:szCs w:val="21"/>
                <w:u w:val="single"/>
              </w:rPr>
              <w:t>允许</w:t>
            </w:r>
            <w:r>
              <w:rPr>
                <w:rFonts w:hint="eastAsia"/>
                <w:color w:val="auto"/>
                <w:sz w:val="21"/>
                <w:szCs w:val="21"/>
              </w:rPr>
              <w:t>分包，</w:t>
            </w:r>
            <w:r>
              <w:rPr>
                <w:color w:val="auto"/>
                <w:sz w:val="21"/>
                <w:szCs w:val="21"/>
              </w:rPr>
              <w:t>可以分包履行的（非主体、非关键性的工作）具体内容、金额或者比例：</w:t>
            </w:r>
            <w:r>
              <w:rPr>
                <w:color w:val="auto"/>
                <w:sz w:val="21"/>
                <w:szCs w:val="21"/>
                <w:u w:val="single"/>
              </w:rPr>
              <w:t xml:space="preserve">  </w:t>
            </w:r>
            <w:r>
              <w:rPr>
                <w:rFonts w:hint="eastAsia"/>
                <w:color w:val="auto"/>
                <w:sz w:val="21"/>
                <w:szCs w:val="21"/>
                <w:u w:val="single"/>
              </w:rPr>
              <w:t>外层图片的设计</w:t>
            </w:r>
            <w:r>
              <w:rPr>
                <w:color w:val="auto"/>
                <w:sz w:val="21"/>
                <w:szCs w:val="21"/>
                <w:u w:val="single"/>
              </w:rPr>
              <w:t xml:space="preserve">  。</w:t>
            </w:r>
          </w:p>
          <w:p>
            <w:pPr>
              <w:adjustRightInd w:val="0"/>
              <w:snapToGrid w:val="0"/>
              <w:spacing w:line="288" w:lineRule="auto"/>
              <w:rPr>
                <w:sz w:val="21"/>
                <w:szCs w:val="21"/>
              </w:rPr>
            </w:pPr>
            <w:r>
              <w:rPr>
                <w:rFonts w:hint="eastAsia"/>
                <w:color w:val="auto"/>
                <w:sz w:val="21"/>
                <w:szCs w:val="21"/>
              </w:rPr>
              <w:t>说明：供应商根据磋商文件的规定和采购项目的实际情况，拟在成交后将成交项目的非主体、非关键性</w:t>
            </w:r>
            <w:r>
              <w:rPr>
                <w:rFonts w:hint="eastAsia"/>
                <w:sz w:val="21"/>
                <w:szCs w:val="21"/>
              </w:rPr>
              <w:t>工作分包的，应当在响应文件中载明分包承担主体，分包承担主体应当具备相应资质条件且不得再次分包。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（八）</w:t>
            </w:r>
          </w:p>
        </w:tc>
        <w:tc>
          <w:tcPr>
            <w:tcW w:w="1701" w:type="dxa"/>
            <w:vAlign w:val="center"/>
          </w:tcPr>
          <w:p>
            <w:pPr>
              <w:adjustRightInd w:val="0"/>
              <w:snapToGrid w:val="0"/>
              <w:spacing w:line="288" w:lineRule="auto"/>
              <w:jc w:val="center"/>
              <w:rPr>
                <w:sz w:val="21"/>
                <w:szCs w:val="21"/>
              </w:rPr>
            </w:pPr>
            <w:r>
              <w:rPr>
                <w:rFonts w:hint="eastAsia"/>
                <w:b/>
                <w:bCs/>
                <w:sz w:val="21"/>
                <w:szCs w:val="21"/>
              </w:rPr>
              <w:t>信用记录</w:t>
            </w:r>
          </w:p>
        </w:tc>
        <w:tc>
          <w:tcPr>
            <w:tcW w:w="6663" w:type="dxa"/>
            <w:vAlign w:val="center"/>
          </w:tcPr>
          <w:p>
            <w:pPr>
              <w:adjustRightInd w:val="0"/>
              <w:snapToGrid w:val="0"/>
              <w:spacing w:line="288" w:lineRule="auto"/>
              <w:rPr>
                <w:bCs/>
                <w:sz w:val="21"/>
                <w:szCs w:val="21"/>
              </w:rPr>
            </w:pPr>
            <w:bookmarkStart w:id="33" w:name="_Hlk71808489"/>
            <w:r>
              <w:rPr>
                <w:rFonts w:hint="eastAsia"/>
                <w:bCs/>
                <w:sz w:val="21"/>
                <w:szCs w:val="21"/>
              </w:rPr>
              <w:t>根据财库[2016]125号《关于在政府采购活动中查询及使用信用记录有关问题的通知》要求，采购代理机构会对供应商信用记录进行查询并甄别。信用</w:t>
            </w:r>
            <w:r>
              <w:rPr>
                <w:rFonts w:hint="eastAsia"/>
                <w:sz w:val="21"/>
                <w:szCs w:val="21"/>
              </w:rPr>
              <w:t>信息查询的截止时点：响应截止时间；</w:t>
            </w:r>
          </w:p>
          <w:p>
            <w:pPr>
              <w:adjustRightInd w:val="0"/>
              <w:snapToGrid w:val="0"/>
              <w:spacing w:line="288" w:lineRule="auto"/>
              <w:rPr>
                <w:sz w:val="21"/>
                <w:szCs w:val="21"/>
              </w:rPr>
            </w:pPr>
            <w:r>
              <w:rPr>
                <w:rFonts w:hint="eastAsia"/>
                <w:sz w:val="21"/>
                <w:szCs w:val="21"/>
              </w:rPr>
              <w:t>（</w:t>
            </w:r>
            <w:r>
              <w:rPr>
                <w:sz w:val="21"/>
                <w:szCs w:val="21"/>
              </w:rPr>
              <w:t>1</w:t>
            </w:r>
            <w:r>
              <w:rPr>
                <w:rFonts w:hint="eastAsia"/>
                <w:sz w:val="21"/>
                <w:szCs w:val="21"/>
              </w:rPr>
              <w:t>）查询渠道：“信用中国”（www.creditchina.gov.cn）、“中国政府采购网”（www.ccgp.gov.cn）；</w:t>
            </w:r>
          </w:p>
          <w:p>
            <w:pPr>
              <w:adjustRightInd w:val="0"/>
              <w:snapToGrid w:val="0"/>
              <w:spacing w:line="288" w:lineRule="auto"/>
              <w:rPr>
                <w:sz w:val="21"/>
                <w:szCs w:val="21"/>
              </w:rPr>
            </w:pPr>
            <w:r>
              <w:rPr>
                <w:rFonts w:hint="eastAsia"/>
                <w:sz w:val="21"/>
                <w:szCs w:val="21"/>
              </w:rPr>
              <w:t>（</w:t>
            </w:r>
            <w:r>
              <w:rPr>
                <w:sz w:val="21"/>
                <w:szCs w:val="21"/>
              </w:rPr>
              <w:t>2</w:t>
            </w:r>
            <w:r>
              <w:rPr>
                <w:rFonts w:hint="eastAsia"/>
                <w:sz w:val="21"/>
                <w:szCs w:val="21"/>
              </w:rPr>
              <w:t>）信用信息查询记录和证据留存具体方式：采购代理机构经办人和监督人员将查询网页打印、签名与其他采购文件一并保存；</w:t>
            </w:r>
          </w:p>
          <w:p>
            <w:pPr>
              <w:adjustRightInd w:val="0"/>
              <w:snapToGrid w:val="0"/>
              <w:spacing w:line="288" w:lineRule="auto"/>
              <w:rPr>
                <w:sz w:val="21"/>
                <w:szCs w:val="21"/>
              </w:rPr>
            </w:pPr>
            <w:r>
              <w:rPr>
                <w:rFonts w:hint="eastAsia"/>
                <w:sz w:val="21"/>
                <w:szCs w:val="21"/>
              </w:rPr>
              <w:t>（</w:t>
            </w:r>
            <w:r>
              <w:rPr>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（九）</w:t>
            </w:r>
          </w:p>
        </w:tc>
        <w:tc>
          <w:tcPr>
            <w:tcW w:w="1701" w:type="dxa"/>
            <w:vAlign w:val="center"/>
          </w:tcPr>
          <w:p>
            <w:pPr>
              <w:adjustRightInd w:val="0"/>
              <w:snapToGrid w:val="0"/>
              <w:spacing w:line="288" w:lineRule="auto"/>
              <w:jc w:val="center"/>
              <w:rPr>
                <w:sz w:val="21"/>
                <w:szCs w:val="21"/>
              </w:rPr>
            </w:pPr>
            <w:r>
              <w:rPr>
                <w:rFonts w:hint="eastAsia"/>
                <w:sz w:val="21"/>
                <w:szCs w:val="21"/>
              </w:rPr>
              <w:t>资格审查要求的资格证明材料</w:t>
            </w:r>
          </w:p>
        </w:tc>
        <w:tc>
          <w:tcPr>
            <w:tcW w:w="6663" w:type="dxa"/>
            <w:vAlign w:val="center"/>
          </w:tcPr>
          <w:p>
            <w:pPr>
              <w:adjustRightInd w:val="0"/>
              <w:snapToGrid w:val="0"/>
              <w:spacing w:line="288" w:lineRule="auto"/>
              <w:rPr>
                <w:b/>
                <w:bCs/>
                <w:sz w:val="21"/>
                <w:szCs w:val="21"/>
              </w:rPr>
            </w:pPr>
            <w:r>
              <w:rPr>
                <w:rFonts w:hint="eastAsia"/>
                <w:b/>
                <w:bCs/>
                <w:sz w:val="21"/>
                <w:szCs w:val="21"/>
              </w:rPr>
              <w:t>资格审查要求的资格证明材料（均需加盖公章）：</w:t>
            </w:r>
          </w:p>
          <w:p>
            <w:pPr>
              <w:adjustRightInd w:val="0"/>
              <w:snapToGrid w:val="0"/>
              <w:spacing w:line="288" w:lineRule="auto"/>
              <w:rPr>
                <w:sz w:val="21"/>
                <w:szCs w:val="21"/>
                <w:highlight w:val="none"/>
              </w:rPr>
            </w:pPr>
            <w:r>
              <w:rPr>
                <w:rFonts w:hint="eastAsia"/>
                <w:sz w:val="21"/>
                <w:szCs w:val="21"/>
              </w:rPr>
              <w:t>（1）有效的法人或者其他组织的营业执照等证明文件，自然人的身份证明</w:t>
            </w:r>
          </w:p>
          <w:p>
            <w:pPr>
              <w:adjustRightInd w:val="0"/>
              <w:snapToGrid w:val="0"/>
              <w:spacing w:line="288" w:lineRule="auto"/>
              <w:rPr>
                <w:rFonts w:cs="Times New Roman"/>
                <w:sz w:val="21"/>
                <w:szCs w:val="21"/>
                <w:highlight w:val="none"/>
              </w:rPr>
            </w:pPr>
            <w:r>
              <w:rPr>
                <w:rFonts w:hint="eastAsia" w:cs="Times New Roman"/>
                <w:sz w:val="21"/>
                <w:szCs w:val="21"/>
                <w:highlight w:val="none"/>
              </w:rPr>
              <w:t>（</w:t>
            </w:r>
            <w:r>
              <w:rPr>
                <w:rFonts w:cs="Times New Roman"/>
                <w:sz w:val="21"/>
                <w:szCs w:val="21"/>
                <w:highlight w:val="none"/>
              </w:rPr>
              <w:t>2）</w:t>
            </w:r>
            <w:r>
              <w:rPr>
                <w:rFonts w:hint="eastAsia" w:cs="Times New Roman"/>
                <w:sz w:val="21"/>
                <w:szCs w:val="21"/>
                <w:highlight w:val="none"/>
              </w:rPr>
              <w:t>符合参加政府采购活动应当具备的一般条件的承诺函</w:t>
            </w:r>
          </w:p>
          <w:p>
            <w:pPr>
              <w:adjustRightInd w:val="0"/>
              <w:snapToGrid w:val="0"/>
              <w:spacing w:line="288" w:lineRule="auto"/>
              <w:rPr>
                <w:rFonts w:cs="Times New Roman"/>
                <w:sz w:val="21"/>
                <w:szCs w:val="21"/>
                <w:highlight w:val="none"/>
              </w:rPr>
            </w:pPr>
            <w:r>
              <w:rPr>
                <w:rFonts w:hint="eastAsia" w:cs="Times New Roman"/>
                <w:sz w:val="21"/>
                <w:szCs w:val="21"/>
                <w:highlight w:val="none"/>
              </w:rPr>
              <w:t>（</w:t>
            </w:r>
            <w:r>
              <w:rPr>
                <w:rFonts w:cs="Times New Roman"/>
                <w:sz w:val="21"/>
                <w:szCs w:val="21"/>
                <w:highlight w:val="none"/>
              </w:rPr>
              <w:t>3）落实政府采购政策需满足的资格要求：</w:t>
            </w:r>
          </w:p>
          <w:p>
            <w:pPr>
              <w:adjustRightInd w:val="0"/>
              <w:snapToGrid w:val="0"/>
              <w:spacing w:line="288" w:lineRule="auto"/>
              <w:rPr>
                <w:rFonts w:cs="Times New Roman"/>
                <w:sz w:val="21"/>
                <w:szCs w:val="21"/>
                <w:highlight w:val="none"/>
              </w:rPr>
            </w:pPr>
            <w:r>
              <w:rPr>
                <w:rFonts w:cs="Times New Roman"/>
                <w:sz w:val="21"/>
                <w:szCs w:val="21"/>
                <w:highlight w:val="none"/>
              </w:rPr>
              <w:t>中小企业声明函（若属于中小企业）</w:t>
            </w:r>
          </w:p>
          <w:p>
            <w:pPr>
              <w:adjustRightInd w:val="0"/>
              <w:snapToGrid w:val="0"/>
              <w:spacing w:line="288" w:lineRule="auto"/>
              <w:rPr>
                <w:rFonts w:cs="Times New Roman"/>
                <w:sz w:val="21"/>
                <w:szCs w:val="21"/>
                <w:highlight w:val="none"/>
              </w:rPr>
            </w:pPr>
            <w:r>
              <w:rPr>
                <w:rFonts w:cs="Times New Roman"/>
                <w:sz w:val="21"/>
                <w:szCs w:val="21"/>
                <w:highlight w:val="none"/>
              </w:rPr>
              <w:t>属于监狱企业的证明文件（若属于监狱企业）</w:t>
            </w:r>
          </w:p>
          <w:p>
            <w:pPr>
              <w:adjustRightInd w:val="0"/>
              <w:snapToGrid w:val="0"/>
              <w:spacing w:line="288" w:lineRule="auto"/>
              <w:rPr>
                <w:rFonts w:cs="Times New Roman"/>
                <w:sz w:val="21"/>
                <w:szCs w:val="21"/>
                <w:highlight w:val="none"/>
              </w:rPr>
            </w:pPr>
            <w:r>
              <w:rPr>
                <w:rFonts w:cs="Times New Roman"/>
                <w:sz w:val="21"/>
                <w:szCs w:val="21"/>
                <w:highlight w:val="none"/>
              </w:rPr>
              <w:t>残疾人福利性单位声明函（若属于残疾人福利性单位）</w:t>
            </w:r>
          </w:p>
          <w:p>
            <w:pPr>
              <w:adjustRightInd w:val="0"/>
              <w:snapToGrid w:val="0"/>
              <w:spacing w:line="288" w:lineRule="auto"/>
              <w:rPr>
                <w:rFonts w:cs="Times New Roman"/>
                <w:sz w:val="21"/>
                <w:szCs w:val="21"/>
                <w:highlight w:val="none"/>
              </w:rPr>
            </w:pPr>
            <w:r>
              <w:rPr>
                <w:rFonts w:hint="eastAsia" w:cs="Times New Roman"/>
                <w:sz w:val="21"/>
                <w:szCs w:val="21"/>
                <w:highlight w:val="none"/>
              </w:rPr>
              <w:t>联合协议、分包意向协议（如有）</w:t>
            </w:r>
          </w:p>
          <w:p>
            <w:pPr>
              <w:adjustRightInd w:val="0"/>
              <w:snapToGrid w:val="0"/>
              <w:spacing w:line="288" w:lineRule="auto"/>
              <w:rPr>
                <w:b/>
                <w:bCs/>
                <w:sz w:val="21"/>
                <w:szCs w:val="21"/>
              </w:rPr>
            </w:pPr>
            <w:r>
              <w:rPr>
                <w:rFonts w:hint="eastAsia" w:cs="Times New Roman"/>
                <w:sz w:val="21"/>
                <w:szCs w:val="21"/>
                <w:highlight w:val="none"/>
              </w:rPr>
              <w:t>（</w:t>
            </w:r>
            <w:r>
              <w:rPr>
                <w:rFonts w:cs="Times New Roman"/>
                <w:sz w:val="21"/>
                <w:szCs w:val="21"/>
                <w:highlight w:val="none"/>
              </w:rPr>
              <w:t>4）</w:t>
            </w:r>
            <w:r>
              <w:rPr>
                <w:rFonts w:hint="eastAsia" w:cs="Times New Roman"/>
                <w:sz w:val="21"/>
                <w:szCs w:val="21"/>
                <w:highlight w:val="none"/>
              </w:rPr>
              <w:t>本项目的特定资格要求</w:t>
            </w:r>
            <w:r>
              <w:rPr>
                <w:rFonts w:cs="Times New Roman"/>
                <w:sz w:val="21"/>
                <w:szCs w:val="21"/>
                <w:highlight w:val="none"/>
              </w:rPr>
              <w:t>证明材料：无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w:t>
            </w:r>
          </w:p>
        </w:tc>
        <w:tc>
          <w:tcPr>
            <w:tcW w:w="1701" w:type="dxa"/>
            <w:vAlign w:val="center"/>
          </w:tcPr>
          <w:p>
            <w:pPr>
              <w:adjustRightInd w:val="0"/>
              <w:snapToGrid w:val="0"/>
              <w:spacing w:line="288" w:lineRule="auto"/>
              <w:jc w:val="center"/>
              <w:rPr>
                <w:sz w:val="21"/>
                <w:szCs w:val="21"/>
              </w:rPr>
            </w:pPr>
            <w:r>
              <w:rPr>
                <w:rFonts w:hint="eastAsia"/>
                <w:b/>
                <w:bCs/>
                <w:sz w:val="21"/>
                <w:szCs w:val="21"/>
              </w:rPr>
              <w:t>响应文件份数</w:t>
            </w:r>
          </w:p>
        </w:tc>
        <w:tc>
          <w:tcPr>
            <w:tcW w:w="6663" w:type="dxa"/>
            <w:vAlign w:val="center"/>
          </w:tcPr>
          <w:p>
            <w:pPr>
              <w:adjustRightInd w:val="0"/>
              <w:snapToGrid w:val="0"/>
              <w:spacing w:line="288" w:lineRule="auto"/>
              <w:ind w:firstLine="422" w:firstLineChars="200"/>
              <w:jc w:val="left"/>
              <w:rPr>
                <w:b/>
                <w:bCs/>
                <w:sz w:val="21"/>
                <w:szCs w:val="21"/>
                <w:highlight w:val="none"/>
              </w:rPr>
            </w:pPr>
            <w:r>
              <w:rPr>
                <w:rFonts w:hint="eastAsia"/>
                <w:b/>
                <w:bCs/>
                <w:sz w:val="21"/>
                <w:szCs w:val="21"/>
              </w:rPr>
              <w:t>电子加密响应文件：政府采购云平台在线上传一份；备份响应文件：密封包装后EMS或顺丰</w:t>
            </w:r>
            <w:r>
              <w:rPr>
                <w:rFonts w:hint="eastAsia"/>
                <w:b/>
                <w:bCs/>
                <w:sz w:val="21"/>
                <w:szCs w:val="21"/>
                <w:highlight w:val="none"/>
              </w:rPr>
              <w:t>邮寄形式递交一份（邮寄地址：杭州市西湖区玉古路173号中田大厦21楼H室，浙江求是招标代理有限公司（</w:t>
            </w:r>
            <w:r>
              <w:rPr>
                <w:rFonts w:hint="eastAsia"/>
                <w:b/>
                <w:bCs/>
                <w:sz w:val="21"/>
                <w:szCs w:val="21"/>
                <w:highlight w:val="none"/>
                <w:lang w:eastAsia="zh-CN"/>
              </w:rPr>
              <w:t>蒋晗</w:t>
            </w:r>
            <w:r>
              <w:rPr>
                <w:rFonts w:hint="eastAsia"/>
                <w:b/>
                <w:bCs/>
                <w:sz w:val="21"/>
                <w:szCs w:val="21"/>
                <w:highlight w:val="none"/>
              </w:rPr>
              <w:t>）收，电话：</w:t>
            </w:r>
            <w:r>
              <w:rPr>
                <w:rFonts w:hint="eastAsia"/>
                <w:b/>
                <w:bCs/>
                <w:sz w:val="21"/>
                <w:szCs w:val="21"/>
                <w:highlight w:val="none"/>
                <w:lang w:eastAsia="zh-CN"/>
              </w:rPr>
              <w:t>0571-87666115</w:t>
            </w:r>
            <w:r>
              <w:rPr>
                <w:rFonts w:hint="eastAsia"/>
                <w:b/>
                <w:bCs/>
                <w:sz w:val="21"/>
                <w:szCs w:val="21"/>
                <w:highlight w:val="none"/>
              </w:rPr>
              <w:t>，寄出后将（快递单号、项目名称、公司名称、联系方式等相关信息）发至：</w:t>
            </w:r>
            <w:r>
              <w:rPr>
                <w:rFonts w:hint="eastAsia"/>
                <w:b/>
                <w:bCs/>
                <w:sz w:val="21"/>
                <w:szCs w:val="21"/>
                <w:highlight w:val="none"/>
                <w:lang w:eastAsia="zh-CN"/>
              </w:rPr>
              <w:t>zb03@qszb.net</w:t>
            </w:r>
            <w:r>
              <w:rPr>
                <w:rFonts w:hint="eastAsia"/>
                <w:b/>
                <w:bCs/>
                <w:sz w:val="21"/>
                <w:szCs w:val="21"/>
                <w:highlight w:val="none"/>
              </w:rPr>
              <w:t>，以便查收）。</w:t>
            </w:r>
          </w:p>
          <w:p>
            <w:pPr>
              <w:adjustRightInd w:val="0"/>
              <w:snapToGrid w:val="0"/>
              <w:spacing w:line="288" w:lineRule="auto"/>
              <w:ind w:firstLine="422" w:firstLineChars="200"/>
              <w:jc w:val="left"/>
              <w:rPr>
                <w:b/>
                <w:bCs/>
                <w:sz w:val="21"/>
                <w:szCs w:val="21"/>
                <w:highlight w:val="yellow"/>
              </w:rPr>
            </w:pPr>
            <w:r>
              <w:rPr>
                <w:rFonts w:hint="eastAsia"/>
                <w:b/>
                <w:bCs/>
                <w:sz w:val="21"/>
                <w:szCs w:val="21"/>
                <w:highlight w:val="none"/>
              </w:rPr>
              <w:t>特别说明：双休日和法定节假日不收件，供应商自行承担邮寄</w:t>
            </w:r>
            <w:r>
              <w:rPr>
                <w:rFonts w:hint="eastAsia"/>
                <w:b/>
                <w:bCs/>
                <w:sz w:val="21"/>
                <w:szCs w:val="21"/>
              </w:rPr>
              <w:t>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（十一）</w:t>
            </w:r>
          </w:p>
        </w:tc>
        <w:tc>
          <w:tcPr>
            <w:tcW w:w="1701" w:type="dxa"/>
            <w:vAlign w:val="center"/>
          </w:tcPr>
          <w:p>
            <w:pPr>
              <w:adjustRightInd w:val="0"/>
              <w:snapToGrid w:val="0"/>
              <w:spacing w:line="288" w:lineRule="auto"/>
              <w:jc w:val="center"/>
              <w:rPr>
                <w:sz w:val="21"/>
                <w:szCs w:val="21"/>
              </w:rPr>
            </w:pPr>
            <w:r>
              <w:rPr>
                <w:rFonts w:hint="eastAsia"/>
                <w:b/>
                <w:bCs/>
                <w:sz w:val="21"/>
                <w:szCs w:val="21"/>
              </w:rPr>
              <w:t>磋商报价</w:t>
            </w:r>
          </w:p>
        </w:tc>
        <w:tc>
          <w:tcPr>
            <w:tcW w:w="6663" w:type="dxa"/>
            <w:vAlign w:val="center"/>
          </w:tcPr>
          <w:p>
            <w:pPr>
              <w:adjustRightInd w:val="0"/>
              <w:snapToGrid w:val="0"/>
              <w:spacing w:line="288" w:lineRule="auto"/>
              <w:rPr>
                <w:sz w:val="21"/>
                <w:szCs w:val="21"/>
              </w:rPr>
            </w:pPr>
            <w:r>
              <w:rPr>
                <w:rFonts w:hint="eastAsia"/>
                <w:sz w:val="21"/>
                <w:szCs w:val="21"/>
              </w:rPr>
              <w:t>1</w:t>
            </w:r>
            <w:r>
              <w:rPr>
                <w:sz w:val="21"/>
                <w:szCs w:val="21"/>
              </w:rPr>
              <w:t>.</w:t>
            </w:r>
            <w:r>
              <w:rPr>
                <w:rFonts w:hint="eastAsia"/>
                <w:sz w:val="21"/>
                <w:szCs w:val="21"/>
              </w:rPr>
              <w:t>报价应按磋商文件要求的格式编制、填写报价内容（可自行增行），未按磋商文件要求编制、填写的响应文件可能被拒绝；</w:t>
            </w:r>
          </w:p>
          <w:p>
            <w:pPr>
              <w:adjustRightInd w:val="0"/>
              <w:snapToGrid w:val="0"/>
              <w:spacing w:line="288" w:lineRule="auto"/>
              <w:rPr>
                <w:sz w:val="21"/>
                <w:szCs w:val="21"/>
              </w:rPr>
            </w:pPr>
            <w:r>
              <w:rPr>
                <w:sz w:val="21"/>
                <w:szCs w:val="21"/>
              </w:rPr>
              <w:t>2</w:t>
            </w:r>
            <w:r>
              <w:rPr>
                <w:rFonts w:hint="eastAsia"/>
                <w:sz w:val="21"/>
                <w:szCs w:val="21"/>
              </w:rPr>
              <w:t>.本次磋商采用人民币报价；</w:t>
            </w:r>
          </w:p>
          <w:p>
            <w:pPr>
              <w:adjustRightInd w:val="0"/>
              <w:snapToGrid w:val="0"/>
              <w:spacing w:line="288" w:lineRule="auto"/>
              <w:rPr>
                <w:sz w:val="21"/>
                <w:szCs w:val="21"/>
                <w:highlight w:val="none"/>
              </w:rPr>
            </w:pPr>
            <w:r>
              <w:rPr>
                <w:sz w:val="21"/>
                <w:szCs w:val="21"/>
              </w:rPr>
              <w:t>3</w:t>
            </w:r>
            <w:r>
              <w:rPr>
                <w:rFonts w:hint="eastAsia"/>
                <w:sz w:val="21"/>
                <w:szCs w:val="21"/>
              </w:rPr>
              <w:t>.最后磋商报价是履行合同的最终价格，有关本项目实施所涉及的一切费用均计入报价。</w:t>
            </w:r>
          </w:p>
          <w:p>
            <w:pPr>
              <w:adjustRightInd w:val="0"/>
              <w:snapToGrid w:val="0"/>
              <w:spacing w:line="288" w:lineRule="auto"/>
              <w:rPr>
                <w:sz w:val="21"/>
                <w:szCs w:val="21"/>
              </w:rPr>
            </w:pPr>
            <w:r>
              <w:rPr>
                <w:rFonts w:hint="eastAsia"/>
                <w:sz w:val="21"/>
                <w:szCs w:val="21"/>
                <w:highlight w:val="none"/>
              </w:rPr>
              <w:t>▲</w:t>
            </w:r>
            <w:r>
              <w:rPr>
                <w:sz w:val="21"/>
                <w:szCs w:val="21"/>
                <w:highlight w:val="none"/>
              </w:rPr>
              <w:t>4.采购人将以合同形式有偿取得</w:t>
            </w:r>
            <w:r>
              <w:rPr>
                <w:rFonts w:hint="eastAsia"/>
                <w:sz w:val="21"/>
                <w:szCs w:val="21"/>
                <w:highlight w:val="none"/>
              </w:rPr>
              <w:t>货物、工程和服务</w:t>
            </w:r>
            <w:r>
              <w:rPr>
                <w:sz w:val="21"/>
                <w:szCs w:val="21"/>
                <w:highlight w:val="none"/>
              </w:rPr>
              <w:t>，不接受</w:t>
            </w:r>
            <w:r>
              <w:rPr>
                <w:rFonts w:hint="eastAsia"/>
                <w:sz w:val="21"/>
                <w:szCs w:val="21"/>
                <w:highlight w:val="none"/>
              </w:rPr>
              <w:t>供应商</w:t>
            </w:r>
            <w:r>
              <w:rPr>
                <w:sz w:val="21"/>
                <w:szCs w:val="21"/>
                <w:highlight w:val="none"/>
              </w:rPr>
              <w:t>给予的赠品、回扣或者与采购无关的其他商品、服务。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（十二）</w:t>
            </w:r>
          </w:p>
        </w:tc>
        <w:tc>
          <w:tcPr>
            <w:tcW w:w="1701" w:type="dxa"/>
            <w:vAlign w:val="center"/>
          </w:tcPr>
          <w:p>
            <w:pPr>
              <w:adjustRightInd w:val="0"/>
              <w:snapToGrid w:val="0"/>
              <w:spacing w:line="288" w:lineRule="auto"/>
              <w:jc w:val="center"/>
              <w:rPr>
                <w:sz w:val="21"/>
                <w:szCs w:val="21"/>
              </w:rPr>
            </w:pPr>
            <w:r>
              <w:rPr>
                <w:rFonts w:hint="eastAsia"/>
                <w:b/>
                <w:bCs/>
                <w:sz w:val="21"/>
                <w:szCs w:val="21"/>
              </w:rPr>
              <w:t>响应有效期</w:t>
            </w:r>
          </w:p>
        </w:tc>
        <w:tc>
          <w:tcPr>
            <w:tcW w:w="6663" w:type="dxa"/>
            <w:vAlign w:val="center"/>
          </w:tcPr>
          <w:p>
            <w:pPr>
              <w:adjustRightInd w:val="0"/>
              <w:snapToGrid w:val="0"/>
              <w:spacing w:line="288" w:lineRule="auto"/>
              <w:rPr>
                <w:sz w:val="21"/>
                <w:szCs w:val="21"/>
              </w:rPr>
            </w:pPr>
            <w:r>
              <w:rPr>
                <w:rFonts w:hint="eastAsia"/>
                <w:sz w:val="21"/>
                <w:szCs w:val="21"/>
              </w:rPr>
              <w:t>▲从提交响应文件的截止之日起90天。在原响应有效期满之前，如果出现特殊情况，采购人或采购代理机构以书面形式通知供应商延长响应有效期。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（十三）</w:t>
            </w:r>
          </w:p>
        </w:tc>
        <w:tc>
          <w:tcPr>
            <w:tcW w:w="1701" w:type="dxa"/>
            <w:vAlign w:val="center"/>
          </w:tcPr>
          <w:p>
            <w:pPr>
              <w:adjustRightInd w:val="0"/>
              <w:snapToGrid w:val="0"/>
              <w:spacing w:line="288" w:lineRule="auto"/>
              <w:jc w:val="center"/>
              <w:rPr>
                <w:sz w:val="21"/>
                <w:szCs w:val="21"/>
              </w:rPr>
            </w:pPr>
            <w:r>
              <w:rPr>
                <w:rFonts w:hint="eastAsia"/>
                <w:sz w:val="21"/>
                <w:szCs w:val="21"/>
              </w:rPr>
              <w:t>评审方法和评审标准</w:t>
            </w:r>
          </w:p>
        </w:tc>
        <w:tc>
          <w:tcPr>
            <w:tcW w:w="6663" w:type="dxa"/>
            <w:vAlign w:val="center"/>
          </w:tcPr>
          <w:p>
            <w:pPr>
              <w:adjustRightInd w:val="0"/>
              <w:snapToGrid w:val="0"/>
              <w:spacing w:line="288" w:lineRule="auto"/>
              <w:rPr>
                <w:sz w:val="21"/>
                <w:szCs w:val="21"/>
              </w:rPr>
            </w:pPr>
            <w:r>
              <w:rPr>
                <w:sz w:val="21"/>
                <w:szCs w:val="21"/>
              </w:rPr>
              <w:t>详见“</w:t>
            </w:r>
            <w:r>
              <w:rPr>
                <w:rFonts w:hint="eastAsia"/>
                <w:sz w:val="21"/>
                <w:szCs w:val="21"/>
              </w:rPr>
              <w:t>第四章  评审方法和评审标准</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sz w:val="21"/>
                <w:szCs w:val="21"/>
              </w:rPr>
              <w:t>（</w:t>
            </w:r>
            <w:r>
              <w:rPr>
                <w:rFonts w:hint="eastAsia"/>
                <w:sz w:val="21"/>
                <w:szCs w:val="21"/>
              </w:rPr>
              <w:t>十四</w:t>
            </w:r>
            <w:r>
              <w:rPr>
                <w:sz w:val="21"/>
                <w:szCs w:val="21"/>
              </w:rPr>
              <w:t>）</w:t>
            </w:r>
          </w:p>
        </w:tc>
        <w:tc>
          <w:tcPr>
            <w:tcW w:w="1701" w:type="dxa"/>
            <w:vAlign w:val="center"/>
          </w:tcPr>
          <w:p>
            <w:pPr>
              <w:adjustRightInd w:val="0"/>
              <w:snapToGrid w:val="0"/>
              <w:spacing w:line="288" w:lineRule="auto"/>
              <w:jc w:val="center"/>
              <w:rPr>
                <w:sz w:val="21"/>
                <w:szCs w:val="21"/>
              </w:rPr>
            </w:pPr>
            <w:r>
              <w:rPr>
                <w:rFonts w:hint="eastAsia"/>
                <w:sz w:val="21"/>
                <w:szCs w:val="21"/>
              </w:rPr>
              <w:t>评审结果公示</w:t>
            </w:r>
          </w:p>
        </w:tc>
        <w:tc>
          <w:tcPr>
            <w:tcW w:w="6663" w:type="dxa"/>
            <w:vAlign w:val="center"/>
          </w:tcPr>
          <w:p>
            <w:pPr>
              <w:adjustRightInd w:val="0"/>
              <w:snapToGrid w:val="0"/>
              <w:spacing w:line="288" w:lineRule="auto"/>
              <w:rPr>
                <w:sz w:val="21"/>
                <w:szCs w:val="21"/>
              </w:rPr>
            </w:pPr>
            <w:r>
              <w:rPr>
                <w:rFonts w:hint="eastAsia"/>
                <w:sz w:val="21"/>
                <w:szCs w:val="21"/>
              </w:rPr>
              <w:t>评审结果公示媒体：浙江政府采购网（http://zfcg.czt.zj.gov.cn）。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（十五）</w:t>
            </w:r>
          </w:p>
        </w:tc>
        <w:tc>
          <w:tcPr>
            <w:tcW w:w="1701" w:type="dxa"/>
            <w:vAlign w:val="center"/>
          </w:tcPr>
          <w:p>
            <w:pPr>
              <w:adjustRightInd w:val="0"/>
              <w:snapToGrid w:val="0"/>
              <w:spacing w:line="288" w:lineRule="auto"/>
              <w:jc w:val="center"/>
              <w:rPr>
                <w:sz w:val="21"/>
                <w:szCs w:val="21"/>
              </w:rPr>
            </w:pPr>
            <w:r>
              <w:rPr>
                <w:rFonts w:hint="eastAsia"/>
                <w:sz w:val="21"/>
                <w:szCs w:val="21"/>
              </w:rPr>
              <w:t>签订合同</w:t>
            </w:r>
          </w:p>
        </w:tc>
        <w:tc>
          <w:tcPr>
            <w:tcW w:w="6663" w:type="dxa"/>
            <w:vAlign w:val="center"/>
          </w:tcPr>
          <w:p>
            <w:pPr>
              <w:adjustRightInd w:val="0"/>
              <w:snapToGrid w:val="0"/>
              <w:spacing w:line="288" w:lineRule="auto"/>
              <w:rPr>
                <w:sz w:val="21"/>
                <w:szCs w:val="21"/>
              </w:rPr>
            </w:pPr>
            <w:r>
              <w:rPr>
                <w:rFonts w:hint="eastAsia"/>
                <w:sz w:val="21"/>
                <w:szCs w:val="21"/>
              </w:rPr>
              <w:t>成交通知书发出之日起30日内。</w:t>
            </w:r>
          </w:p>
        </w:tc>
      </w:tr>
    </w:tbl>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一、总则</w:t>
      </w:r>
    </w:p>
    <w:p>
      <w:pPr>
        <w:adjustRightInd w:val="0"/>
        <w:snapToGrid w:val="0"/>
        <w:spacing w:line="288" w:lineRule="auto"/>
        <w:ind w:firstLine="420" w:firstLineChars="200"/>
        <w:rPr>
          <w:sz w:val="21"/>
          <w:szCs w:val="21"/>
        </w:rPr>
      </w:pPr>
      <w:bookmarkStart w:id="34" w:name="_Hlk97039780"/>
      <w:r>
        <w:rPr>
          <w:rFonts w:hint="eastAsia"/>
          <w:sz w:val="21"/>
          <w:szCs w:val="21"/>
        </w:rPr>
        <w:t>供应商应仔细阅读磋商文件的所有内容，按照磋商文件的要求提交响应文件，并对所提供的全部资料的真实性承担法律责任。</w:t>
      </w:r>
    </w:p>
    <w:bookmarkEnd w:id="34"/>
    <w:p>
      <w:pPr>
        <w:adjustRightInd w:val="0"/>
        <w:snapToGrid w:val="0"/>
        <w:spacing w:line="288" w:lineRule="auto"/>
        <w:rPr>
          <w:b/>
          <w:bCs/>
          <w:sz w:val="21"/>
          <w:szCs w:val="21"/>
        </w:rPr>
      </w:pPr>
      <w:r>
        <w:rPr>
          <w:rFonts w:hint="eastAsia"/>
          <w:b/>
          <w:bCs/>
          <w:sz w:val="21"/>
          <w:szCs w:val="21"/>
        </w:rPr>
        <w:t>（一）适用范围</w:t>
      </w:r>
    </w:p>
    <w:p>
      <w:pPr>
        <w:adjustRightInd w:val="0"/>
        <w:snapToGrid w:val="0"/>
        <w:spacing w:line="288" w:lineRule="auto"/>
        <w:ind w:firstLine="420" w:firstLineChars="200"/>
        <w:rPr>
          <w:sz w:val="21"/>
          <w:szCs w:val="21"/>
        </w:rPr>
      </w:pPr>
      <w:r>
        <w:rPr>
          <w:rFonts w:hint="eastAsia"/>
          <w:sz w:val="21"/>
          <w:szCs w:val="21"/>
        </w:rPr>
        <w:t>本磋商文件适用于</w:t>
      </w:r>
      <w:r>
        <w:rPr>
          <w:rFonts w:hint="eastAsia"/>
          <w:sz w:val="21"/>
          <w:szCs w:val="21"/>
          <w:lang w:eastAsia="zh-CN"/>
        </w:rPr>
        <w:t>浙江工商大学数字产业人才培养项目（非学历教育）2024年巨量引擎推广服务</w:t>
      </w:r>
      <w:r>
        <w:rPr>
          <w:rFonts w:hint="eastAsia"/>
          <w:sz w:val="21"/>
          <w:szCs w:val="21"/>
        </w:rPr>
        <w:t>的磋商、评审、成交、验收、合同履约、付款等（法律、法规另有规定的，从其规定）。</w:t>
      </w:r>
    </w:p>
    <w:p>
      <w:pPr>
        <w:adjustRightInd w:val="0"/>
        <w:snapToGrid w:val="0"/>
        <w:spacing w:line="288" w:lineRule="auto"/>
        <w:rPr>
          <w:b/>
          <w:bCs/>
          <w:sz w:val="21"/>
          <w:szCs w:val="21"/>
        </w:rPr>
      </w:pPr>
      <w:r>
        <w:rPr>
          <w:rFonts w:hint="eastAsia"/>
          <w:b/>
          <w:bCs/>
          <w:sz w:val="21"/>
          <w:szCs w:val="21"/>
        </w:rPr>
        <w:t>（二）定义</w:t>
      </w:r>
    </w:p>
    <w:p>
      <w:pPr>
        <w:adjustRightInd w:val="0"/>
        <w:snapToGrid w:val="0"/>
        <w:spacing w:line="288" w:lineRule="auto"/>
        <w:ind w:firstLine="420" w:firstLineChars="200"/>
        <w:rPr>
          <w:sz w:val="21"/>
          <w:szCs w:val="21"/>
        </w:rPr>
      </w:pPr>
      <w:r>
        <w:rPr>
          <w:rFonts w:hint="eastAsia"/>
          <w:sz w:val="21"/>
          <w:szCs w:val="21"/>
        </w:rPr>
        <w:t>1.“采购人”系指</w:t>
      </w:r>
      <w:r>
        <w:rPr>
          <w:rFonts w:hint="eastAsia"/>
          <w:sz w:val="21"/>
          <w:szCs w:val="21"/>
          <w:lang w:eastAsia="zh-CN"/>
        </w:rPr>
        <w:t>浙江工商大学</w:t>
      </w:r>
      <w:r>
        <w:rPr>
          <w:rFonts w:hint="eastAsia"/>
          <w:sz w:val="21"/>
          <w:szCs w:val="21"/>
        </w:rPr>
        <w:t>；</w:t>
      </w:r>
    </w:p>
    <w:p>
      <w:pPr>
        <w:adjustRightInd w:val="0"/>
        <w:snapToGrid w:val="0"/>
        <w:spacing w:line="288" w:lineRule="auto"/>
        <w:ind w:firstLine="420" w:firstLineChars="200"/>
        <w:rPr>
          <w:sz w:val="21"/>
          <w:szCs w:val="21"/>
        </w:rPr>
      </w:pPr>
      <w:r>
        <w:rPr>
          <w:rFonts w:hint="eastAsia"/>
          <w:sz w:val="21"/>
          <w:szCs w:val="21"/>
        </w:rPr>
        <w:t>2.“采购代理机构”系指组织本次竞争性磋商的浙江求是招标代理有限公司；</w:t>
      </w:r>
    </w:p>
    <w:p>
      <w:pPr>
        <w:adjustRightInd w:val="0"/>
        <w:snapToGrid w:val="0"/>
        <w:spacing w:line="288" w:lineRule="auto"/>
        <w:ind w:firstLine="420" w:firstLineChars="200"/>
        <w:rPr>
          <w:sz w:val="21"/>
          <w:szCs w:val="21"/>
        </w:rPr>
      </w:pPr>
      <w:r>
        <w:rPr>
          <w:rFonts w:hint="eastAsia"/>
          <w:sz w:val="21"/>
          <w:szCs w:val="21"/>
        </w:rPr>
        <w:t>3.“供应商”系指响应磋商、参加竞争的法人、其他组织或者自然人；</w:t>
      </w:r>
    </w:p>
    <w:p>
      <w:pPr>
        <w:adjustRightInd w:val="0"/>
        <w:snapToGrid w:val="0"/>
        <w:spacing w:line="288" w:lineRule="auto"/>
        <w:ind w:firstLine="420" w:firstLineChars="200"/>
        <w:rPr>
          <w:sz w:val="21"/>
          <w:szCs w:val="21"/>
        </w:rPr>
      </w:pPr>
      <w:r>
        <w:rPr>
          <w:rFonts w:hint="eastAsia"/>
          <w:sz w:val="21"/>
          <w:szCs w:val="21"/>
        </w:rPr>
        <w:t>4.“书面形式”包括合同书、信件和数据电文(包括电报、电传、传真、电子数据交换和电子邮件)等可以有形地表现所载内容的形式；</w:t>
      </w:r>
    </w:p>
    <w:p>
      <w:pPr>
        <w:adjustRightInd w:val="0"/>
        <w:snapToGrid w:val="0"/>
        <w:spacing w:line="288" w:lineRule="auto"/>
        <w:ind w:firstLine="420" w:firstLineChars="200"/>
        <w:rPr>
          <w:rFonts w:cs="Times New Roman"/>
          <w:sz w:val="21"/>
          <w:szCs w:val="21"/>
        </w:rPr>
      </w:pPr>
      <w:bookmarkStart w:id="35" w:name="_Hlk97039762"/>
      <w:r>
        <w:rPr>
          <w:rFonts w:hint="eastAsia"/>
          <w:sz w:val="21"/>
          <w:szCs w:val="21"/>
        </w:rPr>
        <w:t>5.“电子加密响应文件”系指通过政采云电子交易客户端（政采云响应客户端）完成响应文件编制后生成并加密的数据电文形式的响应文件（文件扩展名为.jmbs）；“备份响应文件”系指与“电子加密响应文件”同时生成的数据电文形式的电子文件（文件扩展名为.bfbs）；</w:t>
      </w:r>
      <w:r>
        <w:rPr>
          <w:rFonts w:cs="Times New Roman"/>
          <w:sz w:val="21"/>
          <w:szCs w:val="21"/>
        </w:rPr>
        <w:t>“电子签名”系指数据电文中以电子形式所含、所附用于识别签名人身份并表明签名人认可其中内容的数据；</w:t>
      </w:r>
      <w:r>
        <w:rPr>
          <w:rFonts w:hint="eastAsia" w:cs="Times New Roman"/>
          <w:sz w:val="21"/>
          <w:szCs w:val="21"/>
        </w:rPr>
        <w:t>“公章”系指单位法定名称章。因特殊原因需要使用冠以法定名称的业务专用章的，响应时须提供《业务专用章使用说明函》（附件1）。</w:t>
      </w:r>
    </w:p>
    <w:p>
      <w:pPr>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rPr>
        <w:t>磋商文件对响应文件签署、盖章的要求适用于电子签名。</w:t>
      </w:r>
    </w:p>
    <w:bookmarkEnd w:id="35"/>
    <w:p>
      <w:pPr>
        <w:adjustRightInd w:val="0"/>
        <w:snapToGrid w:val="0"/>
        <w:spacing w:line="288" w:lineRule="auto"/>
        <w:ind w:firstLine="420" w:firstLineChars="200"/>
        <w:rPr>
          <w:sz w:val="21"/>
          <w:szCs w:val="21"/>
        </w:rPr>
      </w:pPr>
      <w:r>
        <w:rPr>
          <w:sz w:val="21"/>
          <w:szCs w:val="21"/>
        </w:rPr>
        <w:t>6</w:t>
      </w:r>
      <w:r>
        <w:rPr>
          <w:rFonts w:hint="eastAsia"/>
          <w:sz w:val="21"/>
          <w:szCs w:val="21"/>
        </w:rPr>
        <w:t>.“▲”系指实质性要求条款，供应商应当做出实质性响应。</w:t>
      </w:r>
    </w:p>
    <w:p>
      <w:pPr>
        <w:adjustRightInd w:val="0"/>
        <w:snapToGrid w:val="0"/>
        <w:spacing w:line="288" w:lineRule="auto"/>
        <w:rPr>
          <w:b/>
          <w:bCs/>
          <w:sz w:val="21"/>
          <w:szCs w:val="21"/>
        </w:rPr>
      </w:pPr>
      <w:r>
        <w:rPr>
          <w:rFonts w:hint="eastAsia"/>
          <w:b/>
          <w:bCs/>
          <w:sz w:val="21"/>
          <w:szCs w:val="21"/>
        </w:rPr>
        <w:t>（三）采购方式</w:t>
      </w:r>
    </w:p>
    <w:p>
      <w:pPr>
        <w:adjustRightInd w:val="0"/>
        <w:snapToGrid w:val="0"/>
        <w:spacing w:line="288" w:lineRule="auto"/>
        <w:ind w:firstLine="420" w:firstLineChars="200"/>
        <w:rPr>
          <w:sz w:val="21"/>
          <w:szCs w:val="21"/>
        </w:rPr>
      </w:pPr>
      <w:r>
        <w:rPr>
          <w:rFonts w:hint="eastAsia"/>
          <w:sz w:val="21"/>
          <w:szCs w:val="21"/>
        </w:rPr>
        <w:t>本次采购采用竞争性磋商（线上电子交易）方式进行。</w:t>
      </w:r>
    </w:p>
    <w:p>
      <w:pPr>
        <w:adjustRightInd w:val="0"/>
        <w:snapToGrid w:val="0"/>
        <w:spacing w:line="288" w:lineRule="auto"/>
        <w:rPr>
          <w:b/>
          <w:bCs/>
          <w:sz w:val="21"/>
          <w:szCs w:val="21"/>
        </w:rPr>
      </w:pPr>
      <w:r>
        <w:rPr>
          <w:rFonts w:hint="eastAsia"/>
          <w:b/>
          <w:bCs/>
          <w:sz w:val="21"/>
          <w:szCs w:val="21"/>
        </w:rPr>
        <w:t>（四）竞争性磋商委托</w:t>
      </w:r>
    </w:p>
    <w:p>
      <w:pPr>
        <w:adjustRightInd w:val="0"/>
        <w:snapToGrid w:val="0"/>
        <w:spacing w:line="288" w:lineRule="auto"/>
        <w:ind w:firstLine="420" w:firstLineChars="200"/>
        <w:rPr>
          <w:sz w:val="21"/>
          <w:szCs w:val="21"/>
        </w:rPr>
      </w:pPr>
      <w:r>
        <w:rPr>
          <w:rFonts w:hint="eastAsia"/>
          <w:sz w:val="21"/>
          <w:szCs w:val="21"/>
        </w:rPr>
        <w:t>▲</w:t>
      </w:r>
      <w:r>
        <w:rPr>
          <w:sz w:val="21"/>
          <w:szCs w:val="21"/>
        </w:rPr>
        <w:t>1.供应商代表是法定代表人（单位负责人、自然人本人）的，须提供本人身份证明。</w:t>
      </w:r>
    </w:p>
    <w:p>
      <w:pPr>
        <w:adjustRightInd w:val="0"/>
        <w:snapToGrid w:val="0"/>
        <w:spacing w:line="288" w:lineRule="auto"/>
        <w:ind w:firstLine="420" w:firstLineChars="200"/>
        <w:rPr>
          <w:sz w:val="21"/>
          <w:szCs w:val="21"/>
          <w:highlight w:val="none"/>
        </w:rPr>
      </w:pPr>
      <w:r>
        <w:rPr>
          <w:rFonts w:hint="eastAsia"/>
          <w:sz w:val="21"/>
          <w:szCs w:val="21"/>
        </w:rPr>
        <w:t>▲</w:t>
      </w:r>
      <w:r>
        <w:rPr>
          <w:sz w:val="21"/>
          <w:szCs w:val="21"/>
        </w:rPr>
        <w:t>2.供应商代表不是法定代表人（单位负责人、自然人本人）的，须提供授权委托书（格式详见磋商文件第六章）</w:t>
      </w:r>
      <w:r>
        <w:rPr>
          <w:rFonts w:hint="eastAsia"/>
          <w:sz w:val="21"/>
          <w:szCs w:val="21"/>
        </w:rPr>
        <w:t>和授权代表社保缴</w:t>
      </w:r>
      <w:r>
        <w:rPr>
          <w:rFonts w:hint="eastAsia"/>
          <w:sz w:val="21"/>
          <w:szCs w:val="21"/>
          <w:highlight w:val="none"/>
        </w:rPr>
        <w:t>纳证明（</w:t>
      </w:r>
      <w:r>
        <w:rPr>
          <w:rFonts w:hint="eastAsia"/>
          <w:sz w:val="21"/>
          <w:szCs w:val="21"/>
          <w:highlight w:val="none"/>
          <w:lang w:eastAsia="zh-CN"/>
        </w:rPr>
        <w:t>2023年12月</w:t>
      </w:r>
      <w:r>
        <w:rPr>
          <w:sz w:val="21"/>
          <w:szCs w:val="21"/>
          <w:highlight w:val="none"/>
        </w:rPr>
        <w:t>（含）以后任意一月）；</w:t>
      </w:r>
    </w:p>
    <w:p>
      <w:pPr>
        <w:adjustRightInd w:val="0"/>
        <w:snapToGrid w:val="0"/>
        <w:spacing w:line="288" w:lineRule="auto"/>
        <w:ind w:firstLine="420" w:firstLineChars="200"/>
        <w:rPr>
          <w:sz w:val="21"/>
          <w:szCs w:val="21"/>
        </w:rPr>
      </w:pPr>
      <w:r>
        <w:rPr>
          <w:rFonts w:hint="eastAsia"/>
          <w:sz w:val="21"/>
          <w:szCs w:val="21"/>
          <w:highlight w:val="none"/>
        </w:rPr>
        <w:t>▲</w:t>
      </w:r>
      <w:r>
        <w:rPr>
          <w:sz w:val="21"/>
          <w:szCs w:val="21"/>
          <w:highlight w:val="none"/>
        </w:rPr>
        <w:t>3.供应商委派不在本单位缴纳社保的人员作为授权代表的，应当在响应文件中，说明</w:t>
      </w:r>
      <w:r>
        <w:rPr>
          <w:sz w:val="21"/>
          <w:szCs w:val="21"/>
        </w:rPr>
        <w:t>具体原因、授权代表缴纳社保的单位，并附列该授权代表缴纳社保清单。</w:t>
      </w:r>
    </w:p>
    <w:p>
      <w:pPr>
        <w:adjustRightInd w:val="0"/>
        <w:snapToGrid w:val="0"/>
        <w:spacing w:line="288" w:lineRule="auto"/>
        <w:rPr>
          <w:b/>
          <w:bCs/>
          <w:sz w:val="21"/>
          <w:szCs w:val="21"/>
        </w:rPr>
      </w:pPr>
      <w:r>
        <w:rPr>
          <w:rFonts w:hint="eastAsia"/>
          <w:b/>
          <w:bCs/>
          <w:sz w:val="21"/>
          <w:szCs w:val="21"/>
        </w:rPr>
        <w:t>（五）磋商费用</w:t>
      </w:r>
    </w:p>
    <w:p>
      <w:pPr>
        <w:adjustRightInd w:val="0"/>
        <w:snapToGrid w:val="0"/>
        <w:spacing w:line="288" w:lineRule="auto"/>
        <w:ind w:firstLine="420" w:firstLineChars="200"/>
        <w:rPr>
          <w:sz w:val="21"/>
          <w:szCs w:val="21"/>
        </w:rPr>
      </w:pPr>
      <w:r>
        <w:rPr>
          <w:rFonts w:hint="eastAsia"/>
          <w:sz w:val="21"/>
          <w:szCs w:val="21"/>
        </w:rPr>
        <w:t>1.不论磋商结果如何，供应商均应自行承担所有与磋商有关的全部费用；</w:t>
      </w:r>
    </w:p>
    <w:p>
      <w:pPr>
        <w:adjustRightInd w:val="0"/>
        <w:snapToGrid w:val="0"/>
        <w:spacing w:line="288" w:lineRule="auto"/>
        <w:ind w:firstLine="420" w:firstLineChars="200"/>
        <w:rPr>
          <w:sz w:val="21"/>
          <w:szCs w:val="21"/>
        </w:rPr>
      </w:pPr>
      <w:r>
        <w:rPr>
          <w:rFonts w:hint="eastAsia"/>
          <w:sz w:val="21"/>
          <w:szCs w:val="21"/>
        </w:rPr>
        <w:t>2.成交供应商在成交通知书发出之日起七个工作日内，向采购代理机构交纳代理服务费；</w:t>
      </w:r>
    </w:p>
    <w:p>
      <w:pPr>
        <w:adjustRightInd w:val="0"/>
        <w:snapToGrid w:val="0"/>
        <w:spacing w:line="288" w:lineRule="auto"/>
        <w:ind w:firstLine="420" w:firstLineChars="200"/>
        <w:rPr>
          <w:sz w:val="21"/>
          <w:szCs w:val="21"/>
        </w:rPr>
      </w:pPr>
      <w:r>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pPr>
        <w:adjustRightInd w:val="0"/>
        <w:snapToGrid w:val="0"/>
        <w:spacing w:line="288" w:lineRule="auto"/>
        <w:ind w:firstLine="420" w:firstLineChars="200"/>
        <w:rPr>
          <w:sz w:val="21"/>
          <w:szCs w:val="21"/>
        </w:rPr>
      </w:pPr>
      <w:r>
        <w:rPr>
          <w:rFonts w:hint="eastAsia"/>
          <w:sz w:val="21"/>
          <w:szCs w:val="21"/>
        </w:rPr>
        <w:t>4</w:t>
      </w:r>
      <w:r>
        <w:rPr>
          <w:sz w:val="21"/>
          <w:szCs w:val="21"/>
        </w:rPr>
        <w:t>.</w:t>
      </w:r>
      <w:r>
        <w:rPr>
          <w:rFonts w:hint="eastAsia"/>
          <w:sz w:val="21"/>
          <w:szCs w:val="21"/>
        </w:rPr>
        <w:t>代理服务费收费标准（差额累进）：</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4" w:type="dxa"/>
            <w:vAlign w:val="center"/>
          </w:tcPr>
          <w:p>
            <w:pPr>
              <w:adjustRightInd w:val="0"/>
              <w:snapToGrid w:val="0"/>
              <w:spacing w:line="288" w:lineRule="auto"/>
              <w:jc w:val="center"/>
              <w:rPr>
                <w:b/>
                <w:bCs/>
                <w:kern w:val="0"/>
                <w:sz w:val="21"/>
                <w:szCs w:val="21"/>
                <w:highlight w:val="none"/>
              </w:rPr>
            </w:pPr>
            <w:r>
              <w:rPr>
                <w:rFonts w:hint="eastAsia"/>
                <w:b/>
                <w:bCs/>
                <w:kern w:val="0"/>
                <w:sz w:val="21"/>
                <w:szCs w:val="21"/>
                <w:highlight w:val="none"/>
              </w:rPr>
              <w:t>成交金额（万元）</w:t>
            </w:r>
          </w:p>
        </w:tc>
        <w:tc>
          <w:tcPr>
            <w:tcW w:w="2761" w:type="dxa"/>
            <w:vAlign w:val="center"/>
          </w:tcPr>
          <w:p>
            <w:pPr>
              <w:adjustRightInd w:val="0"/>
              <w:snapToGrid w:val="0"/>
              <w:spacing w:line="288" w:lineRule="auto"/>
              <w:jc w:val="center"/>
              <w:rPr>
                <w:b/>
                <w:bCs/>
                <w:kern w:val="0"/>
                <w:sz w:val="21"/>
                <w:szCs w:val="21"/>
                <w:highlight w:val="none"/>
              </w:rPr>
            </w:pPr>
            <w:r>
              <w:rPr>
                <w:rFonts w:hint="eastAsia"/>
                <w:b/>
                <w:bCs/>
                <w:kern w:val="0"/>
                <w:sz w:val="21"/>
                <w:szCs w:val="21"/>
                <w:highlight w:val="none"/>
              </w:rPr>
              <w:t>收费标准（费率，%）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4" w:type="dxa"/>
            <w:vAlign w:val="center"/>
          </w:tcPr>
          <w:p>
            <w:pPr>
              <w:adjustRightInd w:val="0"/>
              <w:snapToGrid w:val="0"/>
              <w:spacing w:line="288" w:lineRule="auto"/>
              <w:jc w:val="center"/>
              <w:rPr>
                <w:kern w:val="0"/>
                <w:sz w:val="21"/>
                <w:szCs w:val="21"/>
                <w:highlight w:val="none"/>
              </w:rPr>
            </w:pPr>
            <w:r>
              <w:rPr>
                <w:rFonts w:hint="eastAsia"/>
                <w:kern w:val="0"/>
                <w:sz w:val="21"/>
                <w:szCs w:val="21"/>
                <w:highlight w:val="none"/>
              </w:rPr>
              <w:t>100以下</w:t>
            </w:r>
          </w:p>
        </w:tc>
        <w:tc>
          <w:tcPr>
            <w:tcW w:w="2761" w:type="dxa"/>
            <w:vAlign w:val="center"/>
          </w:tcPr>
          <w:p>
            <w:pPr>
              <w:adjustRightInd w:val="0"/>
              <w:snapToGrid w:val="0"/>
              <w:spacing w:line="288" w:lineRule="auto"/>
              <w:jc w:val="center"/>
              <w:rPr>
                <w:rFonts w:hint="eastAsia"/>
                <w:kern w:val="0"/>
                <w:sz w:val="21"/>
                <w:szCs w:val="21"/>
                <w:highlight w:val="none"/>
              </w:rPr>
            </w:pPr>
            <w:r>
              <w:rPr>
                <w:rFonts w:hint="eastAsia"/>
                <w:kern w:val="0"/>
                <w:sz w:val="21"/>
                <w:szCs w:val="21"/>
                <w:highlight w:val="none"/>
              </w:rPr>
              <w:t>1.05</w:t>
            </w:r>
          </w:p>
          <w:p>
            <w:pPr>
              <w:adjustRightInd w:val="0"/>
              <w:snapToGrid w:val="0"/>
              <w:spacing w:line="288" w:lineRule="auto"/>
              <w:jc w:val="center"/>
              <w:rPr>
                <w:kern w:val="0"/>
                <w:sz w:val="21"/>
                <w:szCs w:val="21"/>
                <w:highlight w:val="none"/>
              </w:rPr>
            </w:pPr>
            <w:r>
              <w:rPr>
                <w:rFonts w:hint="eastAsia"/>
                <w:kern w:val="0"/>
                <w:sz w:val="21"/>
                <w:szCs w:val="21"/>
                <w:highlight w:val="none"/>
              </w:rPr>
              <w:t>（不足贰仟元按贰仟元计）</w:t>
            </w:r>
          </w:p>
        </w:tc>
      </w:tr>
    </w:tbl>
    <w:p>
      <w:pPr>
        <w:adjustRightInd w:val="0"/>
        <w:snapToGrid w:val="0"/>
        <w:spacing w:line="288" w:lineRule="auto"/>
        <w:ind w:firstLine="420" w:firstLineChars="200"/>
        <w:rPr>
          <w:sz w:val="21"/>
          <w:szCs w:val="21"/>
        </w:rPr>
      </w:pPr>
      <w:r>
        <w:rPr>
          <w:rFonts w:hint="eastAsia"/>
          <w:sz w:val="21"/>
          <w:szCs w:val="21"/>
        </w:rPr>
        <w:t>5.磋商保证金（元）：无</w:t>
      </w:r>
    </w:p>
    <w:p>
      <w:pPr>
        <w:adjustRightInd w:val="0"/>
        <w:snapToGrid w:val="0"/>
        <w:spacing w:line="288" w:lineRule="auto"/>
        <w:rPr>
          <w:b/>
          <w:bCs/>
          <w:sz w:val="21"/>
          <w:szCs w:val="21"/>
          <w:highlight w:val="none"/>
        </w:rPr>
      </w:pPr>
      <w:r>
        <w:rPr>
          <w:rFonts w:hint="eastAsia"/>
          <w:b/>
          <w:bCs/>
          <w:sz w:val="21"/>
          <w:szCs w:val="21"/>
        </w:rPr>
        <w:t>（六）联合体</w:t>
      </w:r>
      <w:r>
        <w:rPr>
          <w:rFonts w:hint="eastAsia"/>
          <w:b/>
          <w:bCs/>
          <w:sz w:val="21"/>
          <w:szCs w:val="21"/>
          <w:highlight w:val="none"/>
        </w:rPr>
        <w:t>响应</w:t>
      </w:r>
    </w:p>
    <w:p>
      <w:pPr>
        <w:adjustRightInd w:val="0"/>
        <w:snapToGrid w:val="0"/>
        <w:spacing w:line="288" w:lineRule="auto"/>
        <w:ind w:firstLine="420" w:firstLineChars="200"/>
        <w:rPr>
          <w:sz w:val="21"/>
          <w:szCs w:val="21"/>
          <w:highlight w:val="none"/>
        </w:rPr>
      </w:pPr>
      <w:r>
        <w:rPr>
          <w:rFonts w:hint="eastAsia"/>
          <w:sz w:val="21"/>
          <w:szCs w:val="21"/>
          <w:highlight w:val="none"/>
        </w:rPr>
        <w:t>本项目（是）接受联合体响应。</w:t>
      </w:r>
    </w:p>
    <w:p>
      <w:pPr>
        <w:spacing w:line="288" w:lineRule="auto"/>
        <w:ind w:firstLine="420" w:firstLineChars="200"/>
        <w:rPr>
          <w:rFonts w:cs="Times New Roman"/>
          <w:sz w:val="21"/>
          <w:szCs w:val="22"/>
          <w:highlight w:val="none"/>
        </w:rPr>
      </w:pPr>
      <w:bookmarkStart w:id="36" w:name="_Hlk104288918"/>
      <w:r>
        <w:rPr>
          <w:rFonts w:hint="eastAsia" w:cs="Times New Roman"/>
          <w:sz w:val="21"/>
          <w:szCs w:val="22"/>
          <w:highlight w:val="none"/>
        </w:rPr>
        <w:t>两个以上的自然人、法人或者其他组织可以组成一个联合体，以一个供应商的身份共同参加政府采购。</w:t>
      </w:r>
    </w:p>
    <w:p>
      <w:pPr>
        <w:adjustRightInd w:val="0"/>
        <w:snapToGrid w:val="0"/>
        <w:spacing w:line="288" w:lineRule="auto"/>
        <w:ind w:firstLine="420" w:firstLineChars="200"/>
        <w:rPr>
          <w:sz w:val="21"/>
          <w:szCs w:val="21"/>
          <w:highlight w:val="none"/>
        </w:rPr>
      </w:pPr>
      <w:r>
        <w:rPr>
          <w:rFonts w:hint="eastAsia" w:cs="Times New Roman"/>
          <w:sz w:val="21"/>
          <w:szCs w:val="22"/>
          <w:highlight w:val="none"/>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bookmarkEnd w:id="36"/>
    </w:p>
    <w:p>
      <w:pPr>
        <w:adjustRightInd w:val="0"/>
        <w:snapToGrid w:val="0"/>
        <w:spacing w:line="288" w:lineRule="auto"/>
        <w:rPr>
          <w:b/>
          <w:bCs/>
          <w:sz w:val="21"/>
          <w:szCs w:val="21"/>
          <w:highlight w:val="none"/>
        </w:rPr>
      </w:pPr>
      <w:r>
        <w:rPr>
          <w:rFonts w:hint="eastAsia"/>
          <w:b/>
          <w:bCs/>
          <w:sz w:val="21"/>
          <w:szCs w:val="21"/>
          <w:highlight w:val="none"/>
        </w:rPr>
        <w:t>（七）转包与分包</w:t>
      </w:r>
    </w:p>
    <w:p>
      <w:pPr>
        <w:adjustRightInd w:val="0"/>
        <w:snapToGrid w:val="0"/>
        <w:spacing w:line="288" w:lineRule="auto"/>
        <w:ind w:firstLine="424" w:firstLineChars="202"/>
        <w:jc w:val="left"/>
        <w:rPr>
          <w:color w:val="auto"/>
          <w:sz w:val="21"/>
          <w:szCs w:val="21"/>
          <w:highlight w:val="none"/>
        </w:rPr>
      </w:pPr>
      <w:r>
        <w:rPr>
          <w:rFonts w:hint="eastAsia"/>
          <w:color w:val="auto"/>
          <w:sz w:val="21"/>
          <w:szCs w:val="21"/>
          <w:highlight w:val="none"/>
        </w:rPr>
        <w:t>1.本项目不允许转包；</w:t>
      </w:r>
    </w:p>
    <w:p>
      <w:pPr>
        <w:adjustRightInd w:val="0"/>
        <w:snapToGrid w:val="0"/>
        <w:spacing w:line="288" w:lineRule="auto"/>
        <w:ind w:firstLine="424" w:firstLineChars="202"/>
        <w:jc w:val="left"/>
        <w:rPr>
          <w:color w:val="auto"/>
          <w:sz w:val="21"/>
          <w:szCs w:val="21"/>
        </w:rPr>
      </w:pPr>
      <w:r>
        <w:rPr>
          <w:color w:val="auto"/>
          <w:sz w:val="21"/>
          <w:szCs w:val="21"/>
        </w:rPr>
        <w:t>2.</w:t>
      </w:r>
      <w:r>
        <w:rPr>
          <w:rFonts w:hint="eastAsia"/>
          <w:color w:val="auto"/>
          <w:sz w:val="21"/>
          <w:szCs w:val="21"/>
        </w:rPr>
        <w:t>本项目</w:t>
      </w:r>
      <w:r>
        <w:rPr>
          <w:rFonts w:hint="eastAsia"/>
          <w:b/>
          <w:bCs/>
          <w:color w:val="auto"/>
          <w:sz w:val="21"/>
          <w:szCs w:val="21"/>
          <w:u w:val="single"/>
        </w:rPr>
        <w:t>允许</w:t>
      </w:r>
      <w:r>
        <w:rPr>
          <w:rFonts w:hint="eastAsia"/>
          <w:color w:val="auto"/>
          <w:sz w:val="21"/>
          <w:szCs w:val="21"/>
        </w:rPr>
        <w:t>分包，</w:t>
      </w:r>
      <w:r>
        <w:rPr>
          <w:color w:val="auto"/>
          <w:sz w:val="21"/>
          <w:szCs w:val="21"/>
        </w:rPr>
        <w:t>可以分包履行的（非主体、非关键性的工作）具体内容、金额或者比例：</w:t>
      </w:r>
    </w:p>
    <w:p>
      <w:pPr>
        <w:adjustRightInd w:val="0"/>
        <w:snapToGrid w:val="0"/>
        <w:spacing w:line="288" w:lineRule="auto"/>
        <w:ind w:firstLine="424" w:firstLineChars="202"/>
        <w:jc w:val="left"/>
        <w:rPr>
          <w:color w:val="auto"/>
          <w:sz w:val="21"/>
          <w:szCs w:val="21"/>
        </w:rPr>
      </w:pPr>
      <w:r>
        <w:rPr>
          <w:color w:val="auto"/>
          <w:sz w:val="21"/>
          <w:szCs w:val="21"/>
          <w:u w:val="single"/>
        </w:rPr>
        <w:t xml:space="preserve">  </w:t>
      </w:r>
      <w:r>
        <w:rPr>
          <w:rFonts w:hint="eastAsia"/>
          <w:color w:val="auto"/>
          <w:sz w:val="21"/>
          <w:szCs w:val="21"/>
          <w:u w:val="single"/>
        </w:rPr>
        <w:t>外层图片的设计</w:t>
      </w:r>
      <w:r>
        <w:rPr>
          <w:color w:val="auto"/>
          <w:sz w:val="21"/>
          <w:szCs w:val="21"/>
          <w:u w:val="single"/>
        </w:rPr>
        <w:t xml:space="preserve">   。</w:t>
      </w:r>
    </w:p>
    <w:p>
      <w:pPr>
        <w:adjustRightInd w:val="0"/>
        <w:snapToGrid w:val="0"/>
        <w:spacing w:line="288" w:lineRule="auto"/>
        <w:ind w:firstLine="424" w:firstLineChars="202"/>
        <w:jc w:val="left"/>
        <w:rPr>
          <w:sz w:val="21"/>
          <w:szCs w:val="21"/>
        </w:rPr>
      </w:pPr>
      <w:r>
        <w:rPr>
          <w:rFonts w:hint="eastAsia"/>
          <w:sz w:val="21"/>
          <w:szCs w:val="21"/>
        </w:rPr>
        <w:t>说明：供应商根据磋商文件的规定和采购项目的实际情况，拟在成交后将成交项目的非主体、非关键性工作分包的，应当在响应文件中载明分包承担主体，分包承担主体应当具备相应资质条件且不得再次分包。</w:t>
      </w:r>
    </w:p>
    <w:p>
      <w:pPr>
        <w:adjustRightInd w:val="0"/>
        <w:snapToGrid w:val="0"/>
        <w:spacing w:line="288" w:lineRule="auto"/>
        <w:rPr>
          <w:b/>
          <w:bCs/>
          <w:sz w:val="21"/>
          <w:szCs w:val="21"/>
        </w:rPr>
      </w:pPr>
      <w:r>
        <w:rPr>
          <w:rFonts w:hint="eastAsia"/>
          <w:b/>
          <w:bCs/>
          <w:sz w:val="21"/>
          <w:szCs w:val="21"/>
        </w:rPr>
        <w:t>（八）质疑和投诉</w:t>
      </w:r>
    </w:p>
    <w:p>
      <w:pPr>
        <w:adjustRightInd w:val="0"/>
        <w:snapToGrid w:val="0"/>
        <w:spacing w:line="288" w:lineRule="auto"/>
        <w:ind w:firstLine="396" w:firstLineChars="200"/>
        <w:jc w:val="left"/>
        <w:rPr>
          <w:rFonts w:cs="Times New Roman"/>
          <w:spacing w:val="-6"/>
          <w:sz w:val="21"/>
          <w:szCs w:val="21"/>
        </w:rPr>
      </w:pPr>
      <w:bookmarkStart w:id="37" w:name="_Hlk92273406"/>
      <w:bookmarkStart w:id="38" w:name="_Hlk71884065"/>
      <w:r>
        <w:rPr>
          <w:rFonts w:hint="eastAsia" w:cs="Times New Roman"/>
          <w:spacing w:val="-6"/>
          <w:sz w:val="21"/>
          <w:szCs w:val="21"/>
        </w:rPr>
        <w:t>1</w:t>
      </w:r>
      <w:r>
        <w:rPr>
          <w:rFonts w:cs="Times New Roman"/>
          <w:spacing w:val="-6"/>
          <w:sz w:val="21"/>
          <w:szCs w:val="21"/>
        </w:rPr>
        <w:t>.</w:t>
      </w:r>
      <w:r>
        <w:rPr>
          <w:rFonts w:hint="eastAsia" w:cs="Times New Roman"/>
          <w:spacing w:val="-6"/>
          <w:sz w:val="21"/>
          <w:szCs w:val="21"/>
        </w:rPr>
        <w:t>供应商认为采购文件、采购过程、中标或者成交结果使自己的权益受到损害的，可以在知道或者应知其权益受到损害之日起</w:t>
      </w:r>
      <w:r>
        <w:rPr>
          <w:rFonts w:cs="Times New Roman"/>
          <w:spacing w:val="-6"/>
          <w:sz w:val="21"/>
          <w:szCs w:val="21"/>
        </w:rPr>
        <w:t>7个工作日内，以书面形式向采购人、采购代理机构提出质疑。</w:t>
      </w:r>
      <w:r>
        <w:rPr>
          <w:rFonts w:hint="eastAsia" w:cs="Times New Roman"/>
          <w:spacing w:val="-6"/>
          <w:sz w:val="21"/>
          <w:szCs w:val="21"/>
        </w:rPr>
        <w:t>质疑供应商对采购人、采购代理机构的答复不满意，或者采购人、采购代理机构未在规定时间内作出答复的，可以在答复期满后</w:t>
      </w:r>
      <w:r>
        <w:rPr>
          <w:rFonts w:cs="Times New Roman"/>
          <w:spacing w:val="-6"/>
          <w:sz w:val="21"/>
          <w:szCs w:val="21"/>
        </w:rPr>
        <w:t>15个工作日内向</w:t>
      </w:r>
      <w:r>
        <w:rPr>
          <w:rFonts w:hint="eastAsia" w:cs="Times New Roman"/>
          <w:spacing w:val="-6"/>
          <w:sz w:val="21"/>
          <w:szCs w:val="21"/>
        </w:rPr>
        <w:t>本级财政部门</w:t>
      </w:r>
      <w:r>
        <w:rPr>
          <w:rFonts w:cs="Times New Roman"/>
          <w:spacing w:val="-6"/>
          <w:sz w:val="21"/>
          <w:szCs w:val="21"/>
        </w:rPr>
        <w:t>提起投诉。</w:t>
      </w:r>
      <w:bookmarkEnd w:id="37"/>
    </w:p>
    <w:p>
      <w:pPr>
        <w:adjustRightInd w:val="0"/>
        <w:snapToGrid w:val="0"/>
        <w:spacing w:line="288" w:lineRule="auto"/>
        <w:ind w:firstLine="422" w:firstLineChars="200"/>
        <w:rPr>
          <w:b/>
          <w:bCs/>
          <w:sz w:val="21"/>
          <w:szCs w:val="21"/>
        </w:rPr>
      </w:pPr>
      <w:r>
        <w:rPr>
          <w:rFonts w:hint="eastAsia"/>
          <w:b/>
          <w:bCs/>
          <w:sz w:val="21"/>
          <w:szCs w:val="21"/>
        </w:rPr>
        <w:t>2.供应商提出质疑应当提交质疑函和必要的证明材料，质疑函范本、投诉书范本请到浙江政府采购网下载专区</w:t>
      </w:r>
      <w:r>
        <w:rPr>
          <w:b/>
          <w:bCs/>
          <w:sz w:val="21"/>
          <w:szCs w:val="21"/>
        </w:rPr>
        <w:t>下载。</w:t>
      </w:r>
      <w:r>
        <w:rPr>
          <w:rFonts w:hint="eastAsia"/>
          <w:b/>
          <w:bCs/>
          <w:sz w:val="21"/>
          <w:szCs w:val="21"/>
        </w:rPr>
        <w:t>质疑函应当包括下列内容：</w:t>
      </w:r>
    </w:p>
    <w:p>
      <w:pPr>
        <w:adjustRightInd w:val="0"/>
        <w:snapToGrid w:val="0"/>
        <w:spacing w:line="288" w:lineRule="auto"/>
        <w:ind w:firstLine="420" w:firstLineChars="200"/>
        <w:rPr>
          <w:sz w:val="21"/>
          <w:szCs w:val="21"/>
        </w:rPr>
      </w:pPr>
      <w:r>
        <w:rPr>
          <w:rFonts w:hint="eastAsia"/>
          <w:sz w:val="21"/>
          <w:szCs w:val="21"/>
        </w:rPr>
        <w:t>（1）供应商的姓名或者名称、地址、邮编、联系人及联系电话；</w:t>
      </w:r>
    </w:p>
    <w:p>
      <w:pPr>
        <w:adjustRightInd w:val="0"/>
        <w:snapToGrid w:val="0"/>
        <w:spacing w:line="288" w:lineRule="auto"/>
        <w:ind w:firstLine="420" w:firstLineChars="200"/>
        <w:rPr>
          <w:sz w:val="21"/>
          <w:szCs w:val="21"/>
        </w:rPr>
      </w:pPr>
      <w:r>
        <w:rPr>
          <w:rFonts w:hint="eastAsia"/>
          <w:sz w:val="21"/>
          <w:szCs w:val="21"/>
        </w:rPr>
        <w:t>（2）质疑项目的名称、编号；</w:t>
      </w:r>
    </w:p>
    <w:p>
      <w:pPr>
        <w:adjustRightInd w:val="0"/>
        <w:snapToGrid w:val="0"/>
        <w:spacing w:line="288" w:lineRule="auto"/>
        <w:ind w:firstLine="420" w:firstLineChars="200"/>
        <w:rPr>
          <w:sz w:val="21"/>
          <w:szCs w:val="21"/>
        </w:rPr>
      </w:pPr>
      <w:r>
        <w:rPr>
          <w:rFonts w:hint="eastAsia"/>
          <w:sz w:val="21"/>
          <w:szCs w:val="21"/>
        </w:rPr>
        <w:t>（3）具体、明确的质疑事项和与质疑事项相关的请求；</w:t>
      </w:r>
    </w:p>
    <w:p>
      <w:pPr>
        <w:adjustRightInd w:val="0"/>
        <w:snapToGrid w:val="0"/>
        <w:spacing w:line="288" w:lineRule="auto"/>
        <w:ind w:firstLine="420" w:firstLineChars="200"/>
        <w:rPr>
          <w:sz w:val="21"/>
          <w:szCs w:val="21"/>
        </w:rPr>
      </w:pPr>
      <w:r>
        <w:rPr>
          <w:rFonts w:hint="eastAsia"/>
          <w:sz w:val="21"/>
          <w:szCs w:val="21"/>
        </w:rPr>
        <w:t>（4）事实依据；</w:t>
      </w:r>
    </w:p>
    <w:p>
      <w:pPr>
        <w:adjustRightInd w:val="0"/>
        <w:snapToGrid w:val="0"/>
        <w:spacing w:line="288" w:lineRule="auto"/>
        <w:ind w:firstLine="420" w:firstLineChars="200"/>
        <w:rPr>
          <w:sz w:val="21"/>
          <w:szCs w:val="21"/>
        </w:rPr>
      </w:pPr>
      <w:r>
        <w:rPr>
          <w:rFonts w:hint="eastAsia"/>
          <w:sz w:val="21"/>
          <w:szCs w:val="21"/>
        </w:rPr>
        <w:t>（5）必要的法律依据；</w:t>
      </w:r>
    </w:p>
    <w:p>
      <w:pPr>
        <w:adjustRightInd w:val="0"/>
        <w:snapToGrid w:val="0"/>
        <w:spacing w:line="288" w:lineRule="auto"/>
        <w:ind w:firstLine="420" w:firstLineChars="200"/>
        <w:rPr>
          <w:sz w:val="21"/>
          <w:szCs w:val="21"/>
        </w:rPr>
      </w:pPr>
      <w:r>
        <w:rPr>
          <w:rFonts w:hint="eastAsia"/>
          <w:sz w:val="21"/>
          <w:szCs w:val="21"/>
        </w:rPr>
        <w:t>（6）提出质疑的日期。</w:t>
      </w:r>
    </w:p>
    <w:p>
      <w:pPr>
        <w:adjustRightInd w:val="0"/>
        <w:snapToGrid w:val="0"/>
        <w:spacing w:line="288" w:lineRule="auto"/>
        <w:ind w:firstLine="420" w:firstLineChars="200"/>
        <w:rPr>
          <w:sz w:val="21"/>
          <w:szCs w:val="21"/>
        </w:rPr>
      </w:pPr>
      <w:r>
        <w:rPr>
          <w:rFonts w:hint="eastAsia"/>
          <w:sz w:val="21"/>
          <w:szCs w:val="21"/>
        </w:rPr>
        <w:t>供应商为自然人的，应当由本人签名；供应商为法人或者其他组织的，应当由法定代表人、主要负责人，或者其授权代表签名或者盖章，并加盖公章。</w:t>
      </w:r>
    </w:p>
    <w:p>
      <w:pPr>
        <w:adjustRightInd w:val="0"/>
        <w:snapToGrid w:val="0"/>
        <w:spacing w:line="288" w:lineRule="auto"/>
        <w:ind w:firstLine="420" w:firstLineChars="200"/>
        <w:rPr>
          <w:b/>
          <w:bCs/>
          <w:sz w:val="21"/>
          <w:szCs w:val="21"/>
        </w:rPr>
      </w:pPr>
      <w:r>
        <w:rPr>
          <w:rFonts w:hint="eastAsia"/>
          <w:sz w:val="21"/>
          <w:szCs w:val="21"/>
        </w:rPr>
        <w:t>3.提出质疑的供应商应当是参与本项目磋商响应活动的供应商。</w:t>
      </w:r>
      <w:r>
        <w:rPr>
          <w:rFonts w:hint="eastAsia"/>
          <w:b/>
          <w:bCs/>
          <w:sz w:val="21"/>
          <w:szCs w:val="21"/>
        </w:rPr>
        <w:t>供应商在法定质疑期内应一次性提出针对同一采购程序环节的质疑。</w:t>
      </w:r>
    </w:p>
    <w:p>
      <w:pPr>
        <w:adjustRightInd w:val="0"/>
        <w:snapToGrid w:val="0"/>
        <w:spacing w:line="288" w:lineRule="auto"/>
        <w:ind w:firstLine="420" w:firstLineChars="200"/>
        <w:rPr>
          <w:sz w:val="21"/>
          <w:szCs w:val="21"/>
        </w:rPr>
      </w:pPr>
      <w:r>
        <w:rPr>
          <w:rFonts w:hint="eastAsia"/>
          <w:sz w:val="21"/>
          <w:szCs w:val="21"/>
        </w:rPr>
        <w:t>4.根据《政府采购质疑和投诉办法》第三十七条的规定，投诉人在全国范围12个月内三次以上投诉查无实据的，由财政部门列入不良行为记录名单。</w:t>
      </w:r>
    </w:p>
    <w:p>
      <w:pPr>
        <w:adjustRightInd w:val="0"/>
        <w:snapToGrid w:val="0"/>
        <w:spacing w:line="288" w:lineRule="auto"/>
        <w:ind w:firstLine="420" w:firstLineChars="200"/>
        <w:rPr>
          <w:sz w:val="21"/>
          <w:szCs w:val="21"/>
        </w:rPr>
      </w:pPr>
      <w:r>
        <w:rPr>
          <w:rFonts w:hint="eastAsia"/>
          <w:sz w:val="21"/>
          <w:szCs w:val="21"/>
        </w:rPr>
        <w:t>投诉人有下列行为之一的，属于虚假、恶意投诉，由财政部门列入不良行为记录名单，禁止其1至3年内参加政府采购活动：</w:t>
      </w:r>
    </w:p>
    <w:p>
      <w:pPr>
        <w:adjustRightInd w:val="0"/>
        <w:snapToGrid w:val="0"/>
        <w:spacing w:line="288" w:lineRule="auto"/>
        <w:ind w:firstLine="420" w:firstLineChars="200"/>
        <w:rPr>
          <w:sz w:val="21"/>
          <w:szCs w:val="21"/>
        </w:rPr>
      </w:pPr>
      <w:r>
        <w:rPr>
          <w:rFonts w:hint="eastAsia"/>
          <w:sz w:val="21"/>
          <w:szCs w:val="21"/>
        </w:rPr>
        <w:t>（1）捏造事实；</w:t>
      </w:r>
    </w:p>
    <w:p>
      <w:pPr>
        <w:adjustRightInd w:val="0"/>
        <w:snapToGrid w:val="0"/>
        <w:spacing w:line="288" w:lineRule="auto"/>
        <w:ind w:firstLine="420" w:firstLineChars="200"/>
        <w:rPr>
          <w:sz w:val="21"/>
          <w:szCs w:val="21"/>
        </w:rPr>
      </w:pPr>
      <w:r>
        <w:rPr>
          <w:rFonts w:hint="eastAsia"/>
          <w:sz w:val="21"/>
          <w:szCs w:val="21"/>
        </w:rPr>
        <w:t>（2）提供虚假材料；</w:t>
      </w:r>
    </w:p>
    <w:p>
      <w:pPr>
        <w:adjustRightInd w:val="0"/>
        <w:snapToGrid w:val="0"/>
        <w:spacing w:line="288" w:lineRule="auto"/>
        <w:ind w:firstLine="420" w:firstLineChars="200"/>
        <w:rPr>
          <w:sz w:val="21"/>
          <w:szCs w:val="21"/>
        </w:rPr>
      </w:pPr>
      <w:r>
        <w:rPr>
          <w:rFonts w:hint="eastAsia"/>
          <w:sz w:val="21"/>
          <w:szCs w:val="21"/>
        </w:rPr>
        <w:t>（3）以非法手段取得证明材料。证据来源的合法性存在明显疑问，投诉人无法证明其取得方式合法的，视为以非法手段取得证明材料。</w:t>
      </w:r>
    </w:p>
    <w:bookmarkEnd w:id="38"/>
    <w:p>
      <w:pPr>
        <w:adjustRightInd w:val="0"/>
        <w:snapToGrid w:val="0"/>
        <w:spacing w:line="288" w:lineRule="auto"/>
        <w:outlineLvl w:val="2"/>
        <w:rPr>
          <w:b/>
          <w:spacing w:val="-6"/>
          <w:kern w:val="0"/>
          <w:sz w:val="21"/>
          <w:szCs w:val="21"/>
        </w:rPr>
      </w:pPr>
      <w:bookmarkStart w:id="39" w:name="_Hlk92273111"/>
      <w:r>
        <w:rPr>
          <w:b/>
          <w:spacing w:val="-6"/>
          <w:kern w:val="0"/>
          <w:sz w:val="21"/>
          <w:szCs w:val="21"/>
        </w:rPr>
        <w:t>（</w:t>
      </w:r>
      <w:r>
        <w:rPr>
          <w:rFonts w:hint="eastAsia"/>
          <w:b/>
          <w:spacing w:val="-6"/>
          <w:kern w:val="0"/>
          <w:sz w:val="21"/>
          <w:szCs w:val="21"/>
        </w:rPr>
        <w:t>九</w:t>
      </w:r>
      <w:r>
        <w:rPr>
          <w:b/>
          <w:spacing w:val="-6"/>
          <w:kern w:val="0"/>
          <w:sz w:val="21"/>
          <w:szCs w:val="21"/>
        </w:rPr>
        <w:t>）</w:t>
      </w:r>
      <w:r>
        <w:rPr>
          <w:rFonts w:hint="eastAsia"/>
          <w:b/>
          <w:spacing w:val="-6"/>
          <w:kern w:val="0"/>
          <w:sz w:val="21"/>
          <w:szCs w:val="21"/>
        </w:rPr>
        <w:t>采购项目需要落实的政府采购政策</w:t>
      </w:r>
    </w:p>
    <w:p>
      <w:pPr>
        <w:adjustRightInd w:val="0"/>
        <w:snapToGrid w:val="0"/>
        <w:spacing w:line="288" w:lineRule="auto"/>
        <w:ind w:firstLine="398" w:firstLineChars="200"/>
        <w:jc w:val="left"/>
        <w:rPr>
          <w:rFonts w:cs="Times New Roman"/>
          <w:spacing w:val="-6"/>
          <w:sz w:val="21"/>
          <w:szCs w:val="21"/>
        </w:rPr>
      </w:pPr>
      <w:r>
        <w:rPr>
          <w:rFonts w:hint="eastAsia" w:cs="Times New Roman"/>
          <w:b/>
          <w:bCs/>
          <w:spacing w:val="-6"/>
          <w:sz w:val="21"/>
          <w:szCs w:val="21"/>
        </w:rPr>
        <w:t>1</w:t>
      </w:r>
      <w:r>
        <w:rPr>
          <w:rFonts w:cs="Times New Roman"/>
          <w:b/>
          <w:bCs/>
          <w:spacing w:val="-6"/>
          <w:sz w:val="21"/>
          <w:szCs w:val="21"/>
        </w:rPr>
        <w:t>.</w:t>
      </w:r>
      <w:r>
        <w:rPr>
          <w:rFonts w:cs="Times New Roman"/>
          <w:spacing w:val="-6"/>
          <w:sz w:val="21"/>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adjustRightInd w:val="0"/>
        <w:snapToGrid w:val="0"/>
        <w:spacing w:line="288" w:lineRule="auto"/>
        <w:ind w:firstLine="398" w:firstLineChars="200"/>
        <w:jc w:val="left"/>
        <w:rPr>
          <w:rFonts w:cs="Times New Roman"/>
          <w:b/>
          <w:bCs/>
          <w:spacing w:val="-6"/>
          <w:sz w:val="21"/>
          <w:szCs w:val="21"/>
        </w:rPr>
      </w:pPr>
      <w:r>
        <w:rPr>
          <w:rFonts w:cs="Times New Roman"/>
          <w:b/>
          <w:bCs/>
          <w:spacing w:val="-6"/>
          <w:sz w:val="21"/>
          <w:szCs w:val="21"/>
        </w:rPr>
        <w:t>2.支持绿色发展</w:t>
      </w:r>
    </w:p>
    <w:p>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采购人拟采购的产品属于品目清单范围的，采购人及其委托的采购代理机构将依据国家确定的认证机构出具的、有效的节能产品、环境标志产品认证证书，对获得证书的产品实施政府优先采购或强制采购。供应商须按磋商文件要求提供相关产品认证证书。</w:t>
      </w:r>
    </w:p>
    <w:p>
      <w:pPr>
        <w:adjustRightInd w:val="0"/>
        <w:snapToGrid w:val="0"/>
        <w:spacing w:line="288" w:lineRule="auto"/>
        <w:ind w:firstLine="396" w:firstLineChars="200"/>
        <w:jc w:val="left"/>
        <w:rPr>
          <w:rFonts w:cs="Times New Roman"/>
          <w:spacing w:val="-6"/>
          <w:sz w:val="21"/>
          <w:szCs w:val="21"/>
          <w:u w:val="single"/>
        </w:rPr>
      </w:pPr>
      <w:r>
        <w:rPr>
          <w:rFonts w:cs="Times New Roman"/>
          <w:spacing w:val="-6"/>
          <w:sz w:val="21"/>
          <w:szCs w:val="21"/>
          <w:u w:val="single"/>
        </w:rPr>
        <w:t>▲采购人拟采购的产品属于政府强制采购的节能产品品目清单范围的，供应商未按磋商文件要求提供国家确定的认证机构出具的、有效的节能产品认证证书的，</w:t>
      </w:r>
      <w:r>
        <w:rPr>
          <w:rFonts w:hint="eastAsia" w:cs="Times New Roman"/>
          <w:spacing w:val="-6"/>
          <w:sz w:val="21"/>
          <w:szCs w:val="21"/>
          <w:u w:val="single"/>
        </w:rPr>
        <w:t>响应</w:t>
      </w:r>
      <w:r>
        <w:rPr>
          <w:rFonts w:cs="Times New Roman"/>
          <w:spacing w:val="-6"/>
          <w:sz w:val="21"/>
          <w:szCs w:val="21"/>
          <w:u w:val="single"/>
        </w:rPr>
        <w:t>无效。</w:t>
      </w:r>
    </w:p>
    <w:p>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修缮、装修类项目采购建材的，采购人应将绿色建筑和绿色建材性能、指标等作为实质性条件纳入磋商文件和合同。</w:t>
      </w:r>
    </w:p>
    <w:p>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rPr>
        <w:t>为助力打好污染防治攻坚战，推广使用绿色包装，政府采购货物、工程和服务项目中涉及商品包装和快递包装的，</w:t>
      </w:r>
      <w:r>
        <w:rPr>
          <w:rFonts w:cs="Times New Roman"/>
          <w:spacing w:val="-6"/>
          <w:sz w:val="21"/>
          <w:szCs w:val="21"/>
          <w:highlight w:val="none"/>
        </w:rPr>
        <w:t>供应商提供产品及相关快递服务的具体包装要求要参考《商品包装政府采购需求标准（试行）》、《快递包装政府采购需求标准（试行）》。</w:t>
      </w:r>
    </w:p>
    <w:p>
      <w:pPr>
        <w:adjustRightInd w:val="0"/>
        <w:snapToGrid w:val="0"/>
        <w:spacing w:line="288" w:lineRule="auto"/>
        <w:ind w:firstLine="398" w:firstLineChars="200"/>
        <w:jc w:val="left"/>
        <w:rPr>
          <w:rFonts w:cs="Times New Roman"/>
          <w:b/>
          <w:bCs/>
          <w:spacing w:val="-6"/>
          <w:sz w:val="21"/>
          <w:szCs w:val="21"/>
          <w:highlight w:val="none"/>
        </w:rPr>
      </w:pPr>
      <w:r>
        <w:rPr>
          <w:rFonts w:cs="Times New Roman"/>
          <w:b/>
          <w:bCs/>
          <w:spacing w:val="-6"/>
          <w:sz w:val="21"/>
          <w:szCs w:val="21"/>
          <w:highlight w:val="none"/>
        </w:rPr>
        <w:t>3.支持科技创新</w:t>
      </w:r>
    </w:p>
    <w:p>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优先推荐专精特新中小企业、创新产品参加政府采购活动。对省级以上主管部门认定的首台套产品，自纳入《省推广应用指导目录》起三年内参加政府采购活动，视同已具备相应销售业绩，业绩分为满分。</w:t>
      </w:r>
      <w:bookmarkStart w:id="40" w:name="_Hlk106875293"/>
    </w:p>
    <w:bookmarkEnd w:id="40"/>
    <w:p>
      <w:pPr>
        <w:adjustRightInd w:val="0"/>
        <w:snapToGrid w:val="0"/>
        <w:spacing w:line="288" w:lineRule="auto"/>
        <w:ind w:firstLine="398" w:firstLineChars="200"/>
        <w:jc w:val="left"/>
        <w:rPr>
          <w:rFonts w:cs="Times New Roman"/>
          <w:b/>
          <w:bCs/>
          <w:spacing w:val="-6"/>
          <w:sz w:val="21"/>
          <w:szCs w:val="21"/>
          <w:highlight w:val="none"/>
        </w:rPr>
      </w:pPr>
      <w:r>
        <w:rPr>
          <w:rFonts w:cs="Times New Roman"/>
          <w:b/>
          <w:bCs/>
          <w:spacing w:val="-6"/>
          <w:sz w:val="21"/>
          <w:szCs w:val="21"/>
          <w:highlight w:val="none"/>
        </w:rPr>
        <w:t>4.支持中小企业发展</w:t>
      </w:r>
    </w:p>
    <w:p>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符合中小企业划分标准的个体工商户，在政府采购活动中视同中小企业。</w:t>
      </w:r>
    </w:p>
    <w:p>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highlight w:val="none"/>
        </w:rPr>
        <w:t>在政府采购活动中，供应商提供的货物、工程或者服务符合下列情形的，享受中小企业扶持政策：</w:t>
      </w:r>
    </w:p>
    <w:p>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highlight w:val="none"/>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在货物采购项目中，供应商提供的货物既有中小企业制造货物，也有大型企业制造货物的，不享受中小企业扶持政策。</w:t>
      </w:r>
    </w:p>
    <w:p>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以联合体形式参加政府采购活动，联合体各方均为中小企业的，联合体视同中小企业。其中，联合体各方均为小微企业的，联合体视同小微企业。</w:t>
      </w:r>
    </w:p>
    <w:p>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highlight w:val="none"/>
        </w:rPr>
        <w:t>对于未预留份额专门面向中小企业的政府采购货物或服务项目，以及预留份额政府采购货物或服务项目中的非预留部分标项，对小型和微型企业的</w:t>
      </w:r>
      <w:r>
        <w:rPr>
          <w:rFonts w:hint="eastAsia" w:cs="Times New Roman"/>
          <w:spacing w:val="-6"/>
          <w:sz w:val="21"/>
          <w:szCs w:val="21"/>
          <w:highlight w:val="none"/>
        </w:rPr>
        <w:t>最后</w:t>
      </w:r>
      <w:r>
        <w:rPr>
          <w:rFonts w:cs="Times New Roman"/>
          <w:spacing w:val="-6"/>
          <w:sz w:val="21"/>
          <w:szCs w:val="21"/>
          <w:highlight w:val="none"/>
        </w:rPr>
        <w:t>报价给予20%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w:t>
      </w:r>
      <w:r>
        <w:rPr>
          <w:rFonts w:hint="eastAsia" w:cs="Times New Roman"/>
          <w:spacing w:val="-6"/>
          <w:sz w:val="21"/>
          <w:szCs w:val="21"/>
          <w:highlight w:val="none"/>
        </w:rPr>
        <w:t>股、管理关系的，不享受价格扣除优惠政策。</w:t>
      </w:r>
    </w:p>
    <w:p>
      <w:pPr>
        <w:adjustRightInd w:val="0"/>
        <w:snapToGrid w:val="0"/>
        <w:spacing w:line="288" w:lineRule="auto"/>
        <w:ind w:firstLine="396" w:firstLineChars="200"/>
        <w:jc w:val="left"/>
        <w:rPr>
          <w:rFonts w:cs="Times New Roman"/>
          <w:spacing w:val="-6"/>
          <w:sz w:val="21"/>
          <w:szCs w:val="21"/>
          <w:highlight w:val="none"/>
          <w:u w:val="single"/>
        </w:rPr>
      </w:pPr>
      <w:r>
        <w:rPr>
          <w:rFonts w:cs="Times New Roman"/>
          <w:spacing w:val="-6"/>
          <w:sz w:val="21"/>
          <w:szCs w:val="21"/>
          <w:highlight w:val="none"/>
          <w:u w:val="single"/>
        </w:rPr>
        <w:t>符合《关于促进残疾人就业政府采购政策的通知》（财库〔2017〕141号）规定的条件并提供《残疾人福利性单位声明函》的残疾人福利性单位视同小型、微型企业；</w:t>
      </w:r>
    </w:p>
    <w:p>
      <w:pPr>
        <w:adjustRightInd w:val="0"/>
        <w:snapToGrid w:val="0"/>
        <w:spacing w:line="288" w:lineRule="auto"/>
        <w:ind w:firstLine="396" w:firstLineChars="200"/>
        <w:jc w:val="left"/>
        <w:rPr>
          <w:rFonts w:cs="Times New Roman"/>
          <w:spacing w:val="-6"/>
          <w:sz w:val="21"/>
          <w:szCs w:val="21"/>
          <w:u w:val="single"/>
        </w:rPr>
      </w:pPr>
      <w:r>
        <w:rPr>
          <w:rFonts w:cs="Times New Roman"/>
          <w:spacing w:val="-6"/>
          <w:sz w:val="21"/>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中小企业享受扶持政策获得政府采购合同的，小微企业不得将合同分包给大中型企业，中型企业不得将合同分包给大型企业。</w:t>
      </w:r>
      <w:bookmarkEnd w:id="39"/>
    </w:p>
    <w:p>
      <w:pPr>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rPr>
        <w:t>除财库</w:t>
      </w:r>
      <w:r>
        <w:rPr>
          <w:rFonts w:cs="Times New Roman"/>
          <w:spacing w:val="-6"/>
          <w:sz w:val="21"/>
          <w:szCs w:val="21"/>
        </w:rPr>
        <w:t>《政府采购促进中小企业发展管理办法》</w:t>
      </w:r>
      <w:r>
        <w:rPr>
          <w:rFonts w:hint="eastAsia" w:cs="Times New Roman"/>
          <w:spacing w:val="-6"/>
          <w:sz w:val="21"/>
          <w:szCs w:val="21"/>
        </w:rPr>
        <w:t>（财库〔</w:t>
      </w:r>
      <w:r>
        <w:rPr>
          <w:rFonts w:cs="Times New Roman"/>
          <w:spacing w:val="-6"/>
          <w:sz w:val="21"/>
          <w:szCs w:val="21"/>
        </w:rPr>
        <w:t>2020〕46号</w:t>
      </w:r>
      <w:r>
        <w:rPr>
          <w:rFonts w:hint="eastAsia" w:cs="Times New Roman"/>
          <w:spacing w:val="-6"/>
          <w:sz w:val="21"/>
          <w:szCs w:val="21"/>
        </w:rPr>
        <w:t>）、</w:t>
      </w:r>
      <w:r>
        <w:rPr>
          <w:rFonts w:cs="Times New Roman"/>
          <w:spacing w:val="-6"/>
          <w:sz w:val="21"/>
          <w:szCs w:val="21"/>
        </w:rPr>
        <w:t>《关于促进残疾人就业政府采购政策的通知》（财库〔2017〕141号）</w:t>
      </w:r>
      <w:r>
        <w:rPr>
          <w:rFonts w:hint="eastAsia" w:cs="Times New Roman"/>
          <w:spacing w:val="-6"/>
          <w:sz w:val="21"/>
          <w:szCs w:val="21"/>
        </w:rPr>
        <w:t>、</w:t>
      </w:r>
      <w:r>
        <w:rPr>
          <w:rFonts w:cs="Times New Roman"/>
          <w:spacing w:val="-6"/>
          <w:sz w:val="21"/>
          <w:szCs w:val="21"/>
        </w:rPr>
        <w:t>《关于政府采购支持监狱企业发展有关问题的通知》（财库[2014]68号）规定企业类型以外的供应商不享受中小企业扶持政策</w:t>
      </w:r>
      <w:r>
        <w:rPr>
          <w:rFonts w:hint="eastAsia" w:cs="Times New Roman"/>
          <w:spacing w:val="-6"/>
          <w:sz w:val="21"/>
          <w:szCs w:val="21"/>
        </w:rPr>
        <w:t>。</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二、磋商文件</w:t>
      </w:r>
    </w:p>
    <w:p>
      <w:pPr>
        <w:adjustRightInd w:val="0"/>
        <w:snapToGrid w:val="0"/>
        <w:spacing w:line="288" w:lineRule="auto"/>
        <w:rPr>
          <w:b/>
          <w:bCs/>
          <w:sz w:val="21"/>
          <w:szCs w:val="21"/>
        </w:rPr>
      </w:pPr>
      <w:r>
        <w:rPr>
          <w:rFonts w:hint="eastAsia"/>
          <w:b/>
          <w:bCs/>
          <w:sz w:val="21"/>
          <w:szCs w:val="21"/>
        </w:rPr>
        <w:t>（一）磋商文件的构成</w:t>
      </w:r>
    </w:p>
    <w:p>
      <w:pPr>
        <w:adjustRightInd w:val="0"/>
        <w:snapToGrid w:val="0"/>
        <w:spacing w:line="288" w:lineRule="auto"/>
        <w:ind w:firstLine="420" w:firstLineChars="200"/>
        <w:rPr>
          <w:sz w:val="21"/>
          <w:szCs w:val="21"/>
        </w:rPr>
      </w:pPr>
      <w:r>
        <w:rPr>
          <w:rFonts w:hint="eastAsia"/>
          <w:sz w:val="21"/>
          <w:szCs w:val="21"/>
        </w:rPr>
        <w:t>本磋商文件由以下部分组成：</w:t>
      </w:r>
    </w:p>
    <w:p>
      <w:pPr>
        <w:adjustRightInd w:val="0"/>
        <w:snapToGrid w:val="0"/>
        <w:spacing w:line="288" w:lineRule="auto"/>
        <w:ind w:firstLine="420" w:firstLineChars="200"/>
        <w:rPr>
          <w:sz w:val="21"/>
          <w:szCs w:val="21"/>
        </w:rPr>
      </w:pPr>
      <w:r>
        <w:rPr>
          <w:rFonts w:hint="eastAsia"/>
          <w:sz w:val="21"/>
          <w:szCs w:val="21"/>
        </w:rPr>
        <w:t>1.采购邀请</w:t>
      </w:r>
    </w:p>
    <w:p>
      <w:pPr>
        <w:adjustRightInd w:val="0"/>
        <w:snapToGrid w:val="0"/>
        <w:spacing w:line="288" w:lineRule="auto"/>
        <w:ind w:firstLine="420" w:firstLineChars="200"/>
        <w:rPr>
          <w:sz w:val="21"/>
          <w:szCs w:val="21"/>
        </w:rPr>
      </w:pPr>
      <w:r>
        <w:rPr>
          <w:rFonts w:hint="eastAsia"/>
          <w:sz w:val="21"/>
          <w:szCs w:val="21"/>
        </w:rPr>
        <w:t>2.采购需求</w:t>
      </w:r>
    </w:p>
    <w:p>
      <w:pPr>
        <w:adjustRightInd w:val="0"/>
        <w:snapToGrid w:val="0"/>
        <w:spacing w:line="288" w:lineRule="auto"/>
        <w:ind w:firstLine="420" w:firstLineChars="200"/>
        <w:rPr>
          <w:sz w:val="21"/>
          <w:szCs w:val="21"/>
        </w:rPr>
      </w:pPr>
      <w:r>
        <w:rPr>
          <w:rFonts w:hint="eastAsia"/>
          <w:sz w:val="21"/>
          <w:szCs w:val="21"/>
        </w:rPr>
        <w:t>3.供应商须知</w:t>
      </w:r>
    </w:p>
    <w:p>
      <w:pPr>
        <w:adjustRightInd w:val="0"/>
        <w:snapToGrid w:val="0"/>
        <w:spacing w:line="288" w:lineRule="auto"/>
        <w:ind w:firstLine="420" w:firstLineChars="200"/>
        <w:rPr>
          <w:sz w:val="21"/>
          <w:szCs w:val="21"/>
        </w:rPr>
      </w:pPr>
      <w:r>
        <w:rPr>
          <w:rFonts w:hint="eastAsia"/>
          <w:sz w:val="21"/>
          <w:szCs w:val="21"/>
        </w:rPr>
        <w:t>4.评审方法和评审标准</w:t>
      </w:r>
    </w:p>
    <w:p>
      <w:pPr>
        <w:adjustRightInd w:val="0"/>
        <w:snapToGrid w:val="0"/>
        <w:spacing w:line="288" w:lineRule="auto"/>
        <w:ind w:firstLine="420" w:firstLineChars="200"/>
        <w:rPr>
          <w:sz w:val="21"/>
          <w:szCs w:val="21"/>
        </w:rPr>
      </w:pPr>
      <w:r>
        <w:rPr>
          <w:rFonts w:hint="eastAsia"/>
          <w:sz w:val="21"/>
          <w:szCs w:val="21"/>
        </w:rPr>
        <w:t>5.拟签订的合同文本</w:t>
      </w:r>
    </w:p>
    <w:p>
      <w:pPr>
        <w:adjustRightInd w:val="0"/>
        <w:snapToGrid w:val="0"/>
        <w:spacing w:line="288" w:lineRule="auto"/>
        <w:ind w:firstLine="420" w:firstLineChars="200"/>
        <w:rPr>
          <w:sz w:val="21"/>
          <w:szCs w:val="21"/>
        </w:rPr>
      </w:pPr>
      <w:r>
        <w:rPr>
          <w:rFonts w:hint="eastAsia"/>
          <w:sz w:val="21"/>
          <w:szCs w:val="21"/>
        </w:rPr>
        <w:t>6.响应文件格式</w:t>
      </w:r>
    </w:p>
    <w:p>
      <w:pPr>
        <w:adjustRightInd w:val="0"/>
        <w:snapToGrid w:val="0"/>
        <w:spacing w:line="288" w:lineRule="auto"/>
        <w:ind w:firstLine="420" w:firstLineChars="200"/>
        <w:rPr>
          <w:sz w:val="21"/>
          <w:szCs w:val="21"/>
        </w:rPr>
      </w:pPr>
      <w:r>
        <w:rPr>
          <w:rFonts w:hint="eastAsia"/>
          <w:sz w:val="21"/>
          <w:szCs w:val="21"/>
        </w:rPr>
        <w:t>7.本项目磋商文件的澄清、答复、修改、补充的内容</w:t>
      </w:r>
    </w:p>
    <w:p>
      <w:pPr>
        <w:adjustRightInd w:val="0"/>
        <w:snapToGrid w:val="0"/>
        <w:spacing w:line="288" w:lineRule="auto"/>
        <w:rPr>
          <w:b/>
          <w:bCs/>
          <w:sz w:val="21"/>
          <w:szCs w:val="21"/>
        </w:rPr>
      </w:pPr>
      <w:r>
        <w:rPr>
          <w:rFonts w:hint="eastAsia"/>
          <w:b/>
          <w:bCs/>
          <w:sz w:val="21"/>
          <w:szCs w:val="21"/>
        </w:rPr>
        <w:t>（二）供应商的风险</w:t>
      </w:r>
    </w:p>
    <w:p>
      <w:pPr>
        <w:adjustRightInd w:val="0"/>
        <w:snapToGrid w:val="0"/>
        <w:spacing w:line="288" w:lineRule="auto"/>
        <w:ind w:firstLine="420" w:firstLineChars="200"/>
        <w:rPr>
          <w:sz w:val="21"/>
          <w:szCs w:val="21"/>
        </w:rPr>
      </w:pPr>
      <w:r>
        <w:rPr>
          <w:rFonts w:hint="eastAsia"/>
          <w:sz w:val="21"/>
          <w:szCs w:val="21"/>
        </w:rPr>
        <w:t>供应商没有按照磋商文件要求提供全部资料，或者供应商没有对磋商文件在各方面作出实质性响应是供应商的风险，并可能导致其响应被拒绝。</w:t>
      </w:r>
    </w:p>
    <w:p>
      <w:pPr>
        <w:adjustRightInd w:val="0"/>
        <w:snapToGrid w:val="0"/>
        <w:spacing w:line="288" w:lineRule="auto"/>
        <w:rPr>
          <w:b/>
          <w:bCs/>
          <w:sz w:val="21"/>
          <w:szCs w:val="21"/>
        </w:rPr>
      </w:pPr>
      <w:r>
        <w:rPr>
          <w:rFonts w:hint="eastAsia"/>
          <w:b/>
          <w:bCs/>
          <w:sz w:val="21"/>
          <w:szCs w:val="21"/>
        </w:rPr>
        <w:t>（三）磋商文件的澄清与修改</w:t>
      </w:r>
    </w:p>
    <w:p>
      <w:pPr>
        <w:adjustRightInd w:val="0"/>
        <w:snapToGrid w:val="0"/>
        <w:spacing w:line="288" w:lineRule="auto"/>
        <w:ind w:firstLine="420" w:firstLineChars="200"/>
        <w:rPr>
          <w:sz w:val="21"/>
          <w:szCs w:val="21"/>
        </w:rPr>
      </w:pPr>
      <w:r>
        <w:rPr>
          <w:rFonts w:hint="eastAsia"/>
          <w:sz w:val="21"/>
          <w:szCs w:val="21"/>
        </w:rPr>
        <w:t>1.提交首次响应文件截止之日前，采购人、采购代理机构可以对已发出的磋商文件进行必要的澄清或者修改，澄清或者修改的内容作为磋商文件的组成部分。</w:t>
      </w:r>
    </w:p>
    <w:p>
      <w:pPr>
        <w:adjustRightInd w:val="0"/>
        <w:snapToGrid w:val="0"/>
        <w:spacing w:line="288" w:lineRule="auto"/>
        <w:ind w:firstLine="420" w:firstLineChars="200"/>
        <w:rPr>
          <w:sz w:val="21"/>
          <w:szCs w:val="21"/>
        </w:rPr>
      </w:pPr>
      <w:r>
        <w:rPr>
          <w:rFonts w:hint="eastAsia"/>
          <w:sz w:val="21"/>
          <w:szCs w:val="21"/>
        </w:rPr>
        <w:t>澄清或者修改的内容可能影响响应文件编制的，采购人、采购代理机构会在提交首次响应文件截止时间至少5日前，以书面形式通知所有获取磋商文件的供应商；不足5日的，采购人、采购代理机构会顺延提交首次响应文件截止时间。</w:t>
      </w:r>
    </w:p>
    <w:p>
      <w:pPr>
        <w:adjustRightInd w:val="0"/>
        <w:snapToGrid w:val="0"/>
        <w:spacing w:line="288" w:lineRule="auto"/>
        <w:ind w:firstLine="420" w:firstLineChars="200"/>
        <w:rPr>
          <w:sz w:val="21"/>
          <w:szCs w:val="21"/>
        </w:rPr>
      </w:pPr>
      <w:r>
        <w:rPr>
          <w:rFonts w:hint="eastAsia"/>
          <w:sz w:val="21"/>
          <w:szCs w:val="21"/>
        </w:rPr>
        <w:t>2.磋商文件的修改将以书面形式通知所有获取磋商文件的供应商，并对其具有约束力。供应商在收到上述通知后，应立即向采购代理机构回函确认。若无书面回函确认，视同供应商已收到磋商文件修改的通知，并受其约束。</w:t>
      </w:r>
    </w:p>
    <w:p>
      <w:pPr>
        <w:adjustRightInd w:val="0"/>
        <w:snapToGrid w:val="0"/>
        <w:spacing w:line="288" w:lineRule="auto"/>
        <w:ind w:firstLine="420" w:firstLineChars="200"/>
        <w:rPr>
          <w:sz w:val="21"/>
          <w:szCs w:val="21"/>
        </w:rPr>
      </w:pPr>
      <w:r>
        <w:rPr>
          <w:rFonts w:hint="eastAsia"/>
          <w:sz w:val="21"/>
          <w:szCs w:val="21"/>
        </w:rPr>
        <w:t>3.磋商文件澄清、答复、修改、补充的内容为磋商文件的组成部分。当磋商文件与磋商文件的答复、澄清、修改、补充通知就同一内容的表述不一致时，以最后发出的书面形式文件为准。</w:t>
      </w:r>
    </w:p>
    <w:p>
      <w:pPr>
        <w:adjustRightInd w:val="0"/>
        <w:snapToGrid w:val="0"/>
        <w:spacing w:line="288" w:lineRule="auto"/>
        <w:ind w:firstLine="420" w:firstLineChars="200"/>
        <w:rPr>
          <w:sz w:val="21"/>
          <w:szCs w:val="21"/>
        </w:rPr>
      </w:pPr>
      <w:r>
        <w:rPr>
          <w:rFonts w:hint="eastAsia"/>
          <w:sz w:val="21"/>
          <w:szCs w:val="21"/>
        </w:rPr>
        <w:t>4.磋商文件的澄清、答复、修改或补充都应该通过本采购代理机构以法定形式发布，采购人非通过本机构，不得擅自澄清、答复、修改或补充磋商文件。</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三、响应文件的编制</w:t>
      </w:r>
    </w:p>
    <w:p>
      <w:pPr>
        <w:adjustRightInd w:val="0"/>
        <w:snapToGrid w:val="0"/>
        <w:spacing w:line="288" w:lineRule="auto"/>
        <w:rPr>
          <w:b/>
          <w:bCs/>
          <w:sz w:val="21"/>
          <w:szCs w:val="21"/>
        </w:rPr>
      </w:pPr>
      <w:r>
        <w:rPr>
          <w:rFonts w:hint="eastAsia"/>
          <w:b/>
          <w:bCs/>
          <w:sz w:val="21"/>
          <w:szCs w:val="21"/>
        </w:rPr>
        <w:t>（一）响应文件的组成</w:t>
      </w:r>
    </w:p>
    <w:p>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rPr>
        <w:t>响应文件（电子加密响应文件）由</w:t>
      </w:r>
      <w:r>
        <w:rPr>
          <w:rFonts w:hint="eastAsia" w:cs="Times New Roman"/>
          <w:b/>
          <w:spacing w:val="-6"/>
          <w:sz w:val="21"/>
          <w:szCs w:val="21"/>
        </w:rPr>
        <w:t>资格文件、报价文件、商务和技术文件三部分</w:t>
      </w:r>
      <w:r>
        <w:rPr>
          <w:rFonts w:hint="eastAsia" w:cs="Times New Roman"/>
          <w:bCs/>
          <w:spacing w:val="-6"/>
          <w:sz w:val="21"/>
          <w:szCs w:val="21"/>
        </w:rPr>
        <w:t>组成（格式详见磋商文件第六章）。供应商应将响</w:t>
      </w:r>
      <w:r>
        <w:rPr>
          <w:rFonts w:hint="eastAsia" w:cs="Times New Roman"/>
          <w:bCs/>
          <w:spacing w:val="-6"/>
          <w:sz w:val="21"/>
          <w:szCs w:val="21"/>
          <w:highlight w:val="none"/>
        </w:rPr>
        <w:t>应文件各部分</w:t>
      </w:r>
      <w:r>
        <w:rPr>
          <w:rFonts w:hint="eastAsia" w:cs="Times New Roman"/>
          <w:b/>
          <w:spacing w:val="-6"/>
          <w:sz w:val="21"/>
          <w:szCs w:val="21"/>
          <w:highlight w:val="none"/>
        </w:rPr>
        <w:t>分别上传</w:t>
      </w:r>
      <w:r>
        <w:rPr>
          <w:rFonts w:hint="eastAsia" w:cs="Times New Roman"/>
          <w:bCs/>
          <w:spacing w:val="-6"/>
          <w:sz w:val="21"/>
          <w:szCs w:val="21"/>
          <w:highlight w:val="none"/>
        </w:rPr>
        <w:t>至政府采购云平台指定位置。</w:t>
      </w:r>
    </w:p>
    <w:p>
      <w:pPr>
        <w:adjustRightInd w:val="0"/>
        <w:snapToGrid w:val="0"/>
        <w:spacing w:line="288" w:lineRule="auto"/>
        <w:ind w:firstLine="396" w:firstLineChars="200"/>
        <w:jc w:val="left"/>
        <w:rPr>
          <w:rFonts w:cs="Times New Roman"/>
          <w:spacing w:val="-6"/>
          <w:sz w:val="21"/>
          <w:szCs w:val="21"/>
          <w:highlight w:val="none"/>
        </w:rPr>
      </w:pPr>
      <w:bookmarkStart w:id="41" w:name="_Hlk97039967"/>
      <w:r>
        <w:rPr>
          <w:rFonts w:hint="eastAsia" w:cs="Times New Roman"/>
          <w:spacing w:val="-6"/>
          <w:sz w:val="21"/>
          <w:szCs w:val="21"/>
          <w:highlight w:val="none"/>
        </w:rPr>
        <w:t>响应文件组成：详见“第六章</w:t>
      </w:r>
      <w:r>
        <w:rPr>
          <w:rFonts w:cs="Times New Roman"/>
          <w:spacing w:val="-6"/>
          <w:sz w:val="21"/>
          <w:szCs w:val="21"/>
          <w:highlight w:val="none"/>
        </w:rPr>
        <w:t xml:space="preserve">  </w:t>
      </w:r>
      <w:r>
        <w:rPr>
          <w:rFonts w:hint="eastAsia" w:cs="Times New Roman"/>
          <w:spacing w:val="-6"/>
          <w:sz w:val="21"/>
          <w:szCs w:val="21"/>
          <w:highlight w:val="none"/>
        </w:rPr>
        <w:t>响应</w:t>
      </w:r>
      <w:r>
        <w:rPr>
          <w:rFonts w:cs="Times New Roman"/>
          <w:spacing w:val="-6"/>
          <w:sz w:val="21"/>
          <w:szCs w:val="21"/>
          <w:highlight w:val="none"/>
        </w:rPr>
        <w:t>文件格式</w:t>
      </w:r>
      <w:r>
        <w:rPr>
          <w:rFonts w:hint="eastAsia" w:cs="Times New Roman"/>
          <w:spacing w:val="-6"/>
          <w:sz w:val="21"/>
          <w:szCs w:val="21"/>
          <w:highlight w:val="none"/>
        </w:rPr>
        <w:t>”目录</w:t>
      </w:r>
    </w:p>
    <w:p>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如供应商提供的产品技术支持材料与采购需求偏离表响应不一致，以产品技术支持材料为准。</w:t>
      </w:r>
    </w:p>
    <w:bookmarkEnd w:id="41"/>
    <w:p>
      <w:pPr>
        <w:adjustRightInd w:val="0"/>
        <w:snapToGrid w:val="0"/>
        <w:spacing w:line="288" w:lineRule="auto"/>
        <w:rPr>
          <w:b/>
          <w:bCs/>
          <w:sz w:val="21"/>
          <w:szCs w:val="21"/>
          <w:highlight w:val="none"/>
        </w:rPr>
      </w:pPr>
      <w:r>
        <w:rPr>
          <w:rFonts w:hint="eastAsia"/>
          <w:b/>
          <w:bCs/>
          <w:sz w:val="21"/>
          <w:szCs w:val="21"/>
          <w:highlight w:val="none"/>
        </w:rPr>
        <w:t>（二）响应文件的签署和份数</w:t>
      </w:r>
    </w:p>
    <w:p>
      <w:pPr>
        <w:adjustRightInd w:val="0"/>
        <w:snapToGrid w:val="0"/>
        <w:spacing w:line="288" w:lineRule="auto"/>
        <w:ind w:firstLine="420" w:firstLineChars="200"/>
        <w:rPr>
          <w:sz w:val="21"/>
          <w:szCs w:val="21"/>
        </w:rPr>
      </w:pPr>
      <w:r>
        <w:rPr>
          <w:rFonts w:hint="eastAsia"/>
          <w:sz w:val="21"/>
          <w:szCs w:val="21"/>
          <w:highlight w:val="none"/>
        </w:rPr>
        <w:t>1.供应商应按照磋商文件</w:t>
      </w:r>
      <w:r>
        <w:rPr>
          <w:rFonts w:hint="eastAsia"/>
          <w:sz w:val="21"/>
          <w:szCs w:val="21"/>
        </w:rPr>
        <w:t>和政府采购云平台的要求，根据响应文件的组成规定的内容及顺序通过政采云电子交易客户端（政采云响应客户端）编制加密响应文件，响应文件内容不完整、编排混乱导致响应文件被误读、漏读或者查找不到相关内容的，是供应商的责任。</w:t>
      </w:r>
    </w:p>
    <w:p>
      <w:pPr>
        <w:adjustRightInd w:val="0"/>
        <w:snapToGrid w:val="0"/>
        <w:spacing w:line="288" w:lineRule="auto"/>
        <w:ind w:firstLine="420" w:firstLineChars="200"/>
        <w:rPr>
          <w:sz w:val="21"/>
          <w:szCs w:val="21"/>
        </w:rPr>
      </w:pPr>
      <w:r>
        <w:rPr>
          <w:rFonts w:hint="eastAsia"/>
          <w:sz w:val="21"/>
          <w:szCs w:val="21"/>
        </w:rPr>
        <w:t>2.响应文件须由供应商在规定位置加盖公章</w:t>
      </w:r>
      <w:bookmarkStart w:id="42" w:name="_Hlk96329193"/>
      <w:r>
        <w:rPr>
          <w:rFonts w:hint="eastAsia"/>
          <w:sz w:val="21"/>
          <w:szCs w:val="21"/>
        </w:rPr>
        <w:t>，供应商应写全称。</w:t>
      </w:r>
      <w:bookmarkEnd w:id="42"/>
    </w:p>
    <w:p>
      <w:pPr>
        <w:adjustRightInd w:val="0"/>
        <w:snapToGrid w:val="0"/>
        <w:spacing w:line="288" w:lineRule="auto"/>
        <w:ind w:firstLine="420" w:firstLineChars="200"/>
        <w:rPr>
          <w:sz w:val="21"/>
          <w:szCs w:val="21"/>
        </w:rPr>
      </w:pPr>
      <w:r>
        <w:rPr>
          <w:sz w:val="21"/>
          <w:szCs w:val="21"/>
        </w:rPr>
        <w:t>3.响应文件不得涂改，若有修改错漏处，须由供应商加盖公章，或者由供应商代表签名。响应文件因字迹潦草或表达不清所引起的后果由供应商负责。</w:t>
      </w:r>
    </w:p>
    <w:p>
      <w:pPr>
        <w:adjustRightInd w:val="0"/>
        <w:snapToGrid w:val="0"/>
        <w:spacing w:line="288" w:lineRule="auto"/>
        <w:ind w:firstLine="422" w:firstLineChars="200"/>
        <w:rPr>
          <w:b/>
          <w:bCs/>
          <w:sz w:val="21"/>
          <w:szCs w:val="21"/>
        </w:rPr>
      </w:pPr>
      <w:r>
        <w:rPr>
          <w:rFonts w:hint="eastAsia"/>
          <w:b/>
          <w:bCs/>
          <w:sz w:val="21"/>
          <w:szCs w:val="21"/>
        </w:rPr>
        <w:t>4.响应文件份数：</w:t>
      </w:r>
    </w:p>
    <w:p>
      <w:pPr>
        <w:adjustRightInd w:val="0"/>
        <w:snapToGrid w:val="0"/>
        <w:spacing w:line="288" w:lineRule="auto"/>
        <w:ind w:firstLine="422" w:firstLineChars="200"/>
        <w:rPr>
          <w:b/>
          <w:bCs/>
          <w:sz w:val="21"/>
          <w:szCs w:val="21"/>
          <w:highlight w:val="none"/>
        </w:rPr>
      </w:pPr>
      <w:r>
        <w:rPr>
          <w:rFonts w:hint="eastAsia"/>
          <w:b/>
          <w:bCs/>
          <w:sz w:val="21"/>
          <w:szCs w:val="21"/>
        </w:rPr>
        <w:t>电子加密响应文件：政府采购云平台在线上传一份；备份响应文件：密封包装后EMS或顺丰邮寄形式递交一份（邮寄地址：</w:t>
      </w:r>
      <w:r>
        <w:rPr>
          <w:rFonts w:hint="eastAsia"/>
          <w:b/>
          <w:bCs/>
          <w:sz w:val="21"/>
          <w:szCs w:val="21"/>
          <w:highlight w:val="none"/>
        </w:rPr>
        <w:t>杭州市西湖区玉古路173号中田大厦21楼H室，浙江求是招标代理有限公司（</w:t>
      </w:r>
      <w:r>
        <w:rPr>
          <w:rFonts w:hint="eastAsia"/>
          <w:b/>
          <w:bCs/>
          <w:sz w:val="21"/>
          <w:szCs w:val="21"/>
          <w:highlight w:val="none"/>
          <w:lang w:eastAsia="zh-CN"/>
        </w:rPr>
        <w:t>蒋晗</w:t>
      </w:r>
      <w:r>
        <w:rPr>
          <w:rFonts w:hint="eastAsia"/>
          <w:b/>
          <w:bCs/>
          <w:sz w:val="21"/>
          <w:szCs w:val="21"/>
          <w:highlight w:val="none"/>
        </w:rPr>
        <w:t>）收，电话：</w:t>
      </w:r>
      <w:r>
        <w:rPr>
          <w:rFonts w:hint="eastAsia"/>
          <w:b/>
          <w:bCs/>
          <w:sz w:val="21"/>
          <w:szCs w:val="21"/>
          <w:highlight w:val="none"/>
          <w:lang w:eastAsia="zh-CN"/>
        </w:rPr>
        <w:t>0571-87666115</w:t>
      </w:r>
      <w:r>
        <w:rPr>
          <w:rFonts w:hint="eastAsia"/>
          <w:b/>
          <w:bCs/>
          <w:sz w:val="21"/>
          <w:szCs w:val="21"/>
          <w:highlight w:val="none"/>
        </w:rPr>
        <w:t>，寄出后将（快递单号、项目名称、公司名称、联系方式等相关信息）发至：</w:t>
      </w:r>
      <w:r>
        <w:rPr>
          <w:rFonts w:hint="eastAsia"/>
          <w:b/>
          <w:bCs/>
          <w:sz w:val="21"/>
          <w:szCs w:val="21"/>
          <w:highlight w:val="none"/>
          <w:lang w:eastAsia="zh-CN"/>
        </w:rPr>
        <w:t>zb03@qszb.net</w:t>
      </w:r>
      <w:r>
        <w:rPr>
          <w:rFonts w:hint="eastAsia"/>
          <w:b/>
          <w:bCs/>
          <w:sz w:val="21"/>
          <w:szCs w:val="21"/>
          <w:highlight w:val="none"/>
        </w:rPr>
        <w:t>，以便查收）。</w:t>
      </w:r>
    </w:p>
    <w:p>
      <w:pPr>
        <w:adjustRightInd w:val="0"/>
        <w:snapToGrid w:val="0"/>
        <w:spacing w:line="288" w:lineRule="auto"/>
        <w:ind w:firstLine="422" w:firstLineChars="200"/>
        <w:rPr>
          <w:b/>
          <w:bCs/>
          <w:sz w:val="21"/>
          <w:szCs w:val="21"/>
        </w:rPr>
      </w:pPr>
      <w:r>
        <w:rPr>
          <w:rFonts w:hint="eastAsia"/>
          <w:b/>
          <w:bCs/>
          <w:sz w:val="21"/>
          <w:szCs w:val="21"/>
          <w:highlight w:val="none"/>
        </w:rPr>
        <w:t>特别说明：双休日和法定节假日</w:t>
      </w:r>
      <w:r>
        <w:rPr>
          <w:rFonts w:hint="eastAsia"/>
          <w:b/>
          <w:bCs/>
          <w:sz w:val="21"/>
          <w:szCs w:val="21"/>
        </w:rPr>
        <w:t>不收件，供应商自行承担邮寄风险。</w:t>
      </w:r>
    </w:p>
    <w:p>
      <w:pPr>
        <w:adjustRightInd w:val="0"/>
        <w:snapToGrid w:val="0"/>
        <w:spacing w:line="288" w:lineRule="auto"/>
        <w:ind w:firstLine="422" w:firstLineChars="200"/>
        <w:rPr>
          <w:b/>
          <w:bCs/>
          <w:sz w:val="21"/>
          <w:szCs w:val="21"/>
        </w:rPr>
      </w:pPr>
      <w:r>
        <w:rPr>
          <w:rFonts w:hint="eastAsia"/>
          <w:b/>
          <w:bCs/>
          <w:sz w:val="21"/>
          <w:szCs w:val="21"/>
        </w:rPr>
        <w:t>备注：</w:t>
      </w:r>
    </w:p>
    <w:p>
      <w:pPr>
        <w:adjustRightInd w:val="0"/>
        <w:snapToGrid w:val="0"/>
        <w:spacing w:line="288" w:lineRule="auto"/>
        <w:rPr>
          <w:b/>
          <w:bCs/>
          <w:sz w:val="21"/>
          <w:szCs w:val="21"/>
        </w:rPr>
      </w:pPr>
      <w:r>
        <w:rPr>
          <w:rFonts w:hint="eastAsia"/>
          <w:b/>
          <w:bCs/>
          <w:sz w:val="21"/>
          <w:szCs w:val="21"/>
        </w:rPr>
        <w:t>（三）响应文件的上传、递交、修改和撤回</w:t>
      </w:r>
    </w:p>
    <w:p>
      <w:pPr>
        <w:adjustRightInd w:val="0"/>
        <w:snapToGrid w:val="0"/>
        <w:spacing w:line="288" w:lineRule="auto"/>
        <w:ind w:firstLine="420" w:firstLineChars="200"/>
        <w:rPr>
          <w:sz w:val="21"/>
          <w:szCs w:val="21"/>
        </w:rPr>
      </w:pPr>
      <w:r>
        <w:rPr>
          <w:rFonts w:hint="eastAsia"/>
          <w:sz w:val="21"/>
          <w:szCs w:val="21"/>
        </w:rPr>
        <w:t>1.响应文件的上传、递交：</w:t>
      </w:r>
    </w:p>
    <w:p>
      <w:pPr>
        <w:adjustRightInd w:val="0"/>
        <w:snapToGrid w:val="0"/>
        <w:spacing w:line="288" w:lineRule="auto"/>
        <w:ind w:firstLine="420" w:firstLineChars="200"/>
        <w:rPr>
          <w:sz w:val="21"/>
          <w:szCs w:val="21"/>
        </w:rPr>
      </w:pPr>
      <w:r>
        <w:rPr>
          <w:rFonts w:hint="eastAsia"/>
          <w:sz w:val="21"/>
          <w:szCs w:val="21"/>
        </w:rPr>
        <w:t>（1）电子加密响应文件的上传：</w:t>
      </w:r>
    </w:p>
    <w:p>
      <w:pPr>
        <w:adjustRightInd w:val="0"/>
        <w:snapToGrid w:val="0"/>
        <w:spacing w:line="288" w:lineRule="auto"/>
        <w:ind w:firstLine="420" w:firstLineChars="200"/>
        <w:rPr>
          <w:sz w:val="21"/>
          <w:szCs w:val="21"/>
        </w:rPr>
      </w:pPr>
      <w:r>
        <w:rPr>
          <w:rFonts w:hint="eastAsia"/>
          <w:sz w:val="21"/>
          <w:szCs w:val="21"/>
        </w:rPr>
        <w:t>▲a.供应商应在响应文件提交截止时间前将电子加密响应文件成功上传至政府采购云平台，否则响应无效；</w:t>
      </w:r>
    </w:p>
    <w:p>
      <w:pPr>
        <w:adjustRightInd w:val="0"/>
        <w:snapToGrid w:val="0"/>
        <w:spacing w:line="288" w:lineRule="auto"/>
        <w:ind w:firstLine="420" w:firstLineChars="200"/>
        <w:rPr>
          <w:sz w:val="21"/>
          <w:szCs w:val="21"/>
        </w:rPr>
      </w:pPr>
      <w:r>
        <w:rPr>
          <w:rFonts w:hint="eastAsia"/>
          <w:sz w:val="21"/>
          <w:szCs w:val="21"/>
        </w:rPr>
        <w:t>b.电子加密响应文件成功上传后，供应商可自行打印响应文件接收回执。</w:t>
      </w:r>
    </w:p>
    <w:p>
      <w:pPr>
        <w:adjustRightInd w:val="0"/>
        <w:snapToGrid w:val="0"/>
        <w:spacing w:line="288" w:lineRule="auto"/>
        <w:ind w:firstLine="420" w:firstLineChars="200"/>
        <w:rPr>
          <w:sz w:val="21"/>
          <w:szCs w:val="21"/>
        </w:rPr>
      </w:pPr>
      <w:r>
        <w:rPr>
          <w:rFonts w:hint="eastAsia"/>
          <w:sz w:val="21"/>
          <w:szCs w:val="21"/>
        </w:rPr>
        <w:t>（2）备份响应文件的密封包装、递交：</w:t>
      </w:r>
    </w:p>
    <w:p>
      <w:pPr>
        <w:adjustRightInd w:val="0"/>
        <w:snapToGrid w:val="0"/>
        <w:spacing w:line="288" w:lineRule="auto"/>
        <w:ind w:firstLine="420" w:firstLineChars="200"/>
        <w:rPr>
          <w:sz w:val="21"/>
          <w:szCs w:val="21"/>
        </w:rPr>
      </w:pPr>
      <w:r>
        <w:rPr>
          <w:rFonts w:hint="eastAsia"/>
          <w:sz w:val="21"/>
          <w:szCs w:val="21"/>
        </w:rPr>
        <w:t>a.供应商在政府采购云平台完成电子加密响应文件的上传后，可以EMS或顺丰邮寄形式在响应文件提交截止时间前递交以介质（U盘）存储的数据电文形式的备份响应文件；</w:t>
      </w:r>
    </w:p>
    <w:p>
      <w:pPr>
        <w:adjustRightInd w:val="0"/>
        <w:snapToGrid w:val="0"/>
        <w:spacing w:line="288" w:lineRule="auto"/>
        <w:ind w:firstLine="420" w:firstLineChars="200"/>
        <w:rPr>
          <w:sz w:val="21"/>
          <w:szCs w:val="21"/>
        </w:rPr>
      </w:pPr>
      <w:r>
        <w:rPr>
          <w:rFonts w:hint="eastAsia"/>
          <w:sz w:val="21"/>
          <w:szCs w:val="21"/>
        </w:rPr>
        <w:t>b.备份响应文件应当密封包装并在包装上标注响应</w:t>
      </w:r>
      <w:r>
        <w:rPr>
          <w:rFonts w:hint="eastAsia"/>
          <w:sz w:val="21"/>
          <w:szCs w:val="21"/>
          <w:u w:val="single"/>
        </w:rPr>
        <w:t>项目名称、标项、供应商名称</w:t>
      </w:r>
      <w:r>
        <w:rPr>
          <w:rFonts w:hint="eastAsia"/>
          <w:sz w:val="21"/>
          <w:szCs w:val="21"/>
        </w:rPr>
        <w:t>并加盖公章（非电子签章），供应商逾期送达或者未密封包装的备份响应文件采购代理机构将予以拒收；</w:t>
      </w:r>
    </w:p>
    <w:p>
      <w:pPr>
        <w:adjustRightInd w:val="0"/>
        <w:snapToGrid w:val="0"/>
        <w:spacing w:line="288" w:lineRule="auto"/>
        <w:ind w:firstLine="420" w:firstLineChars="200"/>
        <w:rPr>
          <w:sz w:val="21"/>
          <w:szCs w:val="21"/>
        </w:rPr>
      </w:pPr>
      <w:r>
        <w:rPr>
          <w:rFonts w:hint="eastAsia"/>
          <w:sz w:val="21"/>
          <w:szCs w:val="21"/>
        </w:rPr>
        <w:t>▲c.通过政府采购云平台成功上传的电子加密响应文件已按时解密的，备份响应文件自动失效。</w:t>
      </w:r>
    </w:p>
    <w:p>
      <w:pPr>
        <w:adjustRightInd w:val="0"/>
        <w:snapToGrid w:val="0"/>
        <w:spacing w:line="288" w:lineRule="auto"/>
        <w:ind w:firstLine="420" w:firstLineChars="200"/>
        <w:rPr>
          <w:sz w:val="21"/>
          <w:szCs w:val="21"/>
        </w:rPr>
      </w:pPr>
      <w:r>
        <w:rPr>
          <w:rFonts w:hint="eastAsia"/>
          <w:sz w:val="21"/>
          <w:szCs w:val="21"/>
        </w:rPr>
        <w:t>▲d.供应商仅递交备份响应文件而未将电子加密响应文件成功上传至政府采购云平台的，响应无效。</w:t>
      </w:r>
    </w:p>
    <w:p>
      <w:pPr>
        <w:adjustRightInd w:val="0"/>
        <w:snapToGrid w:val="0"/>
        <w:spacing w:line="288" w:lineRule="auto"/>
        <w:ind w:firstLine="420" w:firstLineChars="200"/>
        <w:rPr>
          <w:sz w:val="21"/>
          <w:szCs w:val="21"/>
        </w:rPr>
      </w:pPr>
      <w:r>
        <w:rPr>
          <w:rFonts w:hint="eastAsia"/>
          <w:sz w:val="21"/>
          <w:szCs w:val="21"/>
        </w:rPr>
        <w:t>2.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pPr>
        <w:adjustRightInd w:val="0"/>
        <w:snapToGrid w:val="0"/>
        <w:spacing w:line="288" w:lineRule="auto"/>
        <w:ind w:firstLine="420" w:firstLineChars="200"/>
        <w:rPr>
          <w:sz w:val="21"/>
          <w:szCs w:val="21"/>
        </w:rPr>
      </w:pPr>
      <w:r>
        <w:rPr>
          <w:sz w:val="21"/>
          <w:szCs w:val="21"/>
        </w:rPr>
        <w:t>3.</w:t>
      </w:r>
      <w:r>
        <w:rPr>
          <w:rFonts w:hint="eastAsia"/>
          <w:sz w:val="21"/>
          <w:szCs w:val="21"/>
        </w:rPr>
        <w:t>供应商</w:t>
      </w:r>
      <w:r>
        <w:rPr>
          <w:sz w:val="21"/>
          <w:szCs w:val="21"/>
        </w:rPr>
        <w:t>因未在线参加开标而导致电子加密</w:t>
      </w:r>
      <w:r>
        <w:rPr>
          <w:rFonts w:hint="eastAsia"/>
          <w:sz w:val="21"/>
          <w:szCs w:val="21"/>
        </w:rPr>
        <w:t>响应</w:t>
      </w:r>
      <w:r>
        <w:rPr>
          <w:sz w:val="21"/>
          <w:szCs w:val="21"/>
        </w:rPr>
        <w:t>文件无法按时解密等一切后果由</w:t>
      </w:r>
      <w:r>
        <w:rPr>
          <w:rFonts w:hint="eastAsia"/>
          <w:sz w:val="21"/>
          <w:szCs w:val="21"/>
        </w:rPr>
        <w:t>供应商</w:t>
      </w:r>
      <w:r>
        <w:rPr>
          <w:sz w:val="21"/>
          <w:szCs w:val="21"/>
        </w:rPr>
        <w:t>自行承担。</w:t>
      </w:r>
    </w:p>
    <w:p>
      <w:pPr>
        <w:adjustRightInd w:val="0"/>
        <w:snapToGrid w:val="0"/>
        <w:spacing w:line="288" w:lineRule="auto"/>
        <w:ind w:firstLine="420" w:firstLineChars="200"/>
        <w:rPr>
          <w:sz w:val="21"/>
          <w:szCs w:val="21"/>
        </w:rPr>
      </w:pPr>
      <w:r>
        <w:rPr>
          <w:sz w:val="21"/>
          <w:szCs w:val="21"/>
        </w:rPr>
        <w:t>4.</w:t>
      </w:r>
      <w:r>
        <w:rPr>
          <w:rFonts w:hint="eastAsia"/>
          <w:sz w:val="21"/>
          <w:szCs w:val="21"/>
        </w:rPr>
        <w:t>供应商</w:t>
      </w:r>
      <w:r>
        <w:rPr>
          <w:sz w:val="21"/>
          <w:szCs w:val="21"/>
        </w:rPr>
        <w:t>应按照</w:t>
      </w:r>
      <w:r>
        <w:rPr>
          <w:rFonts w:hint="eastAsia"/>
          <w:sz w:val="21"/>
          <w:szCs w:val="21"/>
        </w:rPr>
        <w:t>磋商</w:t>
      </w:r>
      <w:r>
        <w:rPr>
          <w:sz w:val="21"/>
          <w:szCs w:val="21"/>
        </w:rPr>
        <w:t>文件和政府采购云平台的要求，根据</w:t>
      </w:r>
      <w:r>
        <w:rPr>
          <w:rFonts w:hint="eastAsia"/>
          <w:sz w:val="21"/>
          <w:szCs w:val="21"/>
        </w:rPr>
        <w:t>响应</w:t>
      </w:r>
      <w:r>
        <w:rPr>
          <w:sz w:val="21"/>
          <w:szCs w:val="21"/>
        </w:rPr>
        <w:t>文件的组成规定的内容及顺序通过政采云电子交易客户端（政采云响应客户端）编制加密</w:t>
      </w:r>
      <w:r>
        <w:rPr>
          <w:rFonts w:hint="eastAsia"/>
          <w:sz w:val="21"/>
          <w:szCs w:val="21"/>
        </w:rPr>
        <w:t>响应</w:t>
      </w:r>
      <w:r>
        <w:rPr>
          <w:sz w:val="21"/>
          <w:szCs w:val="21"/>
        </w:rPr>
        <w:t>文件。</w:t>
      </w:r>
    </w:p>
    <w:p>
      <w:pPr>
        <w:adjustRightInd w:val="0"/>
        <w:snapToGrid w:val="0"/>
        <w:spacing w:line="288" w:lineRule="auto"/>
        <w:ind w:firstLine="422" w:firstLineChars="200"/>
        <w:rPr>
          <w:b/>
          <w:bCs/>
          <w:sz w:val="21"/>
          <w:szCs w:val="21"/>
        </w:rPr>
      </w:pPr>
      <w:r>
        <w:rPr>
          <w:rFonts w:hint="eastAsia"/>
          <w:b/>
          <w:bCs/>
          <w:sz w:val="21"/>
          <w:szCs w:val="21"/>
        </w:rPr>
        <w:t>备注：</w:t>
      </w:r>
    </w:p>
    <w:p>
      <w:pPr>
        <w:adjustRightInd w:val="0"/>
        <w:snapToGrid w:val="0"/>
        <w:spacing w:line="288" w:lineRule="auto"/>
        <w:ind w:firstLine="422" w:firstLineChars="200"/>
        <w:rPr>
          <w:b/>
          <w:bCs/>
          <w:sz w:val="21"/>
          <w:szCs w:val="21"/>
        </w:rPr>
      </w:pPr>
      <w:r>
        <w:rPr>
          <w:rFonts w:hint="eastAsia"/>
          <w:b/>
          <w:bCs/>
          <w:sz w:val="21"/>
          <w:szCs w:val="21"/>
        </w:rPr>
        <w:t>供应商可通过浙江省“电子交易/不见面开评标”学习专题提前进行专题学习，熟悉操作，避免影响采购活动（https://edu.zcygov.cn/luban/e-biding）。</w:t>
      </w:r>
    </w:p>
    <w:p>
      <w:pPr>
        <w:adjustRightInd w:val="0"/>
        <w:snapToGrid w:val="0"/>
        <w:spacing w:line="288" w:lineRule="auto"/>
        <w:rPr>
          <w:b/>
          <w:bCs/>
          <w:sz w:val="21"/>
          <w:szCs w:val="21"/>
        </w:rPr>
      </w:pPr>
      <w:r>
        <w:rPr>
          <w:rFonts w:hint="eastAsia"/>
          <w:b/>
          <w:bCs/>
          <w:sz w:val="21"/>
          <w:szCs w:val="21"/>
        </w:rPr>
        <w:t>（四）响应文件的语言及计量</w:t>
      </w:r>
    </w:p>
    <w:p>
      <w:pPr>
        <w:adjustRightInd w:val="0"/>
        <w:snapToGrid w:val="0"/>
        <w:spacing w:line="288" w:lineRule="auto"/>
        <w:ind w:firstLine="420" w:firstLineChars="200"/>
        <w:rPr>
          <w:sz w:val="21"/>
          <w:szCs w:val="21"/>
        </w:rPr>
      </w:pPr>
      <w:r>
        <w:rPr>
          <w:rFonts w:hint="eastAsia"/>
          <w:sz w:val="21"/>
          <w:szCs w:val="21"/>
        </w:rPr>
        <w:t>响应文件以及供应商与采购人或采购代理机构就有关磋商响应事宜的所有来往函电，均应以中文汉语书写。除签名、盖章、专用名称等特殊情形外，以中文汉语以外的文字表述的响应文件视同未提供（有中文汉语说明的除外）。</w:t>
      </w:r>
    </w:p>
    <w:p>
      <w:pPr>
        <w:adjustRightInd w:val="0"/>
        <w:snapToGrid w:val="0"/>
        <w:spacing w:line="288" w:lineRule="auto"/>
        <w:rPr>
          <w:b/>
          <w:bCs/>
          <w:sz w:val="21"/>
          <w:szCs w:val="21"/>
        </w:rPr>
      </w:pPr>
      <w:r>
        <w:rPr>
          <w:rFonts w:hint="eastAsia"/>
          <w:b/>
          <w:bCs/>
          <w:sz w:val="21"/>
          <w:szCs w:val="21"/>
        </w:rPr>
        <w:t>（五）磋商报价</w:t>
      </w:r>
    </w:p>
    <w:p>
      <w:pPr>
        <w:adjustRightInd w:val="0"/>
        <w:snapToGrid w:val="0"/>
        <w:spacing w:line="288" w:lineRule="auto"/>
        <w:ind w:firstLine="420" w:firstLineChars="200"/>
        <w:rPr>
          <w:sz w:val="21"/>
          <w:szCs w:val="21"/>
        </w:rPr>
      </w:pPr>
      <w:r>
        <w:rPr>
          <w:sz w:val="21"/>
          <w:szCs w:val="21"/>
        </w:rPr>
        <w:t>1.报价应按磋商文件要求的格式编制、填写报价内容（可自行增行），未按磋商文件要求编制、填写的响应文件可能被拒绝；</w:t>
      </w:r>
    </w:p>
    <w:p>
      <w:pPr>
        <w:adjustRightInd w:val="0"/>
        <w:snapToGrid w:val="0"/>
        <w:spacing w:line="288" w:lineRule="auto"/>
        <w:ind w:firstLine="420" w:firstLineChars="200"/>
        <w:rPr>
          <w:sz w:val="21"/>
          <w:szCs w:val="21"/>
        </w:rPr>
      </w:pPr>
      <w:r>
        <w:rPr>
          <w:sz w:val="21"/>
          <w:szCs w:val="21"/>
        </w:rPr>
        <w:t>2.本次磋商采用人民币报价；</w:t>
      </w:r>
    </w:p>
    <w:p>
      <w:pPr>
        <w:adjustRightInd w:val="0"/>
        <w:snapToGrid w:val="0"/>
        <w:spacing w:line="288" w:lineRule="auto"/>
        <w:ind w:firstLine="420" w:firstLineChars="200"/>
        <w:rPr>
          <w:sz w:val="21"/>
          <w:szCs w:val="21"/>
        </w:rPr>
      </w:pPr>
      <w:r>
        <w:rPr>
          <w:sz w:val="21"/>
          <w:szCs w:val="21"/>
        </w:rPr>
        <w:t>3.最后磋商报价是履行合同的最终价格，</w:t>
      </w:r>
      <w:r>
        <w:rPr>
          <w:rFonts w:hint="eastAsia"/>
          <w:sz w:val="21"/>
          <w:szCs w:val="21"/>
        </w:rPr>
        <w:t>有关本项目实施所涉及的一切费用均计入报价</w:t>
      </w:r>
      <w:r>
        <w:rPr>
          <w:sz w:val="21"/>
          <w:szCs w:val="21"/>
        </w:rPr>
        <w:t>。</w:t>
      </w:r>
    </w:p>
    <w:p>
      <w:pPr>
        <w:adjustRightInd w:val="0"/>
        <w:snapToGrid w:val="0"/>
        <w:spacing w:line="288" w:lineRule="auto"/>
        <w:ind w:firstLine="420" w:firstLineChars="200"/>
        <w:jc w:val="left"/>
        <w:rPr>
          <w:rFonts w:cs="Times New Roman"/>
          <w:sz w:val="21"/>
          <w:szCs w:val="21"/>
        </w:rPr>
      </w:pPr>
      <w:r>
        <w:rPr>
          <w:rFonts w:hint="eastAsia"/>
          <w:sz w:val="21"/>
          <w:szCs w:val="21"/>
        </w:rPr>
        <w:t>▲</w:t>
      </w:r>
      <w:r>
        <w:rPr>
          <w:sz w:val="21"/>
          <w:szCs w:val="21"/>
        </w:rPr>
        <w:t>4.</w:t>
      </w:r>
      <w:r>
        <w:rPr>
          <w:rFonts w:hint="eastAsia"/>
          <w:sz w:val="21"/>
          <w:szCs w:val="21"/>
        </w:rPr>
        <w:t>采购人将以合同形式有偿取得货物、工程和服务，不接受供应商给予的赠品、回扣或者与采购无关的其他商品、服务。</w:t>
      </w:r>
    </w:p>
    <w:p>
      <w:pPr>
        <w:adjustRightInd w:val="0"/>
        <w:snapToGrid w:val="0"/>
        <w:spacing w:line="288" w:lineRule="auto"/>
        <w:rPr>
          <w:b/>
          <w:bCs/>
          <w:sz w:val="21"/>
          <w:szCs w:val="21"/>
        </w:rPr>
      </w:pPr>
      <w:r>
        <w:rPr>
          <w:rFonts w:hint="eastAsia"/>
          <w:b/>
          <w:bCs/>
          <w:sz w:val="21"/>
          <w:szCs w:val="21"/>
        </w:rPr>
        <w:t>（六）响应有效期</w:t>
      </w:r>
    </w:p>
    <w:p>
      <w:pPr>
        <w:adjustRightInd w:val="0"/>
        <w:snapToGrid w:val="0"/>
        <w:spacing w:line="288" w:lineRule="auto"/>
        <w:ind w:firstLine="420" w:firstLineChars="200"/>
        <w:rPr>
          <w:sz w:val="21"/>
          <w:szCs w:val="21"/>
        </w:rPr>
      </w:pPr>
      <w:r>
        <w:rPr>
          <w:rFonts w:hint="eastAsia"/>
          <w:sz w:val="21"/>
          <w:szCs w:val="21"/>
        </w:rPr>
        <w:t>▲从提交响应文件的截止之日起90天。在原响应有效期满之前，如果出现特殊情况，采购人或采购代理机构以书面形式通知供应商延长响应有效期。</w:t>
      </w:r>
    </w:p>
    <w:p>
      <w:pPr>
        <w:widowControl/>
        <w:adjustRightInd w:val="0"/>
        <w:snapToGrid w:val="0"/>
        <w:spacing w:line="288" w:lineRule="auto"/>
        <w:jc w:val="left"/>
        <w:rPr>
          <w:b/>
          <w:bCs/>
          <w:sz w:val="21"/>
          <w:szCs w:val="21"/>
        </w:rPr>
      </w:pPr>
      <w:r>
        <w:rPr>
          <w:b/>
          <w:bCs/>
          <w:sz w:val="21"/>
          <w:szCs w:val="21"/>
        </w:rPr>
        <w:br w:type="page"/>
      </w:r>
    </w:p>
    <w:p>
      <w:pPr>
        <w:adjustRightInd w:val="0"/>
        <w:snapToGrid w:val="0"/>
        <w:spacing w:line="288" w:lineRule="auto"/>
        <w:jc w:val="center"/>
        <w:outlineLvl w:val="1"/>
        <w:rPr>
          <w:b/>
          <w:bCs/>
          <w:sz w:val="21"/>
          <w:szCs w:val="21"/>
        </w:rPr>
      </w:pPr>
      <w:r>
        <w:rPr>
          <w:rFonts w:hint="eastAsia"/>
          <w:b/>
          <w:bCs/>
          <w:sz w:val="21"/>
          <w:szCs w:val="21"/>
        </w:rPr>
        <w:t>四、响应无效的情形</w:t>
      </w:r>
    </w:p>
    <w:p>
      <w:pPr>
        <w:adjustRightInd w:val="0"/>
        <w:snapToGrid w:val="0"/>
        <w:spacing w:line="288" w:lineRule="auto"/>
        <w:ind w:firstLine="420" w:firstLineChars="200"/>
        <w:rPr>
          <w:sz w:val="21"/>
          <w:szCs w:val="21"/>
        </w:rPr>
      </w:pPr>
      <w:bookmarkStart w:id="43" w:name="_Hlk97039899"/>
      <w:r>
        <w:rPr>
          <w:rFonts w:hint="eastAsia"/>
          <w:sz w:val="21"/>
          <w:szCs w:val="21"/>
        </w:rPr>
        <w:t>未响应磋商文件“▲”标记条款要求的，响应无效。</w:t>
      </w:r>
    </w:p>
    <w:bookmarkEnd w:id="43"/>
    <w:p>
      <w:pPr>
        <w:adjustRightInd w:val="0"/>
        <w:snapToGrid w:val="0"/>
        <w:spacing w:line="288" w:lineRule="auto"/>
        <w:ind w:firstLine="422" w:firstLineChars="200"/>
        <w:rPr>
          <w:b/>
          <w:bCs/>
          <w:sz w:val="21"/>
          <w:szCs w:val="21"/>
        </w:rPr>
      </w:pPr>
      <w:r>
        <w:rPr>
          <w:rFonts w:hint="eastAsia"/>
          <w:b/>
          <w:bCs/>
          <w:sz w:val="21"/>
          <w:szCs w:val="21"/>
        </w:rPr>
        <w:t>1.在资格审查时，如发现下列情形之一的，响应文件将被视为无效：</w:t>
      </w:r>
    </w:p>
    <w:p>
      <w:pPr>
        <w:adjustRightInd w:val="0"/>
        <w:snapToGrid w:val="0"/>
        <w:spacing w:line="288" w:lineRule="auto"/>
        <w:ind w:firstLine="420" w:firstLineChars="200"/>
        <w:rPr>
          <w:sz w:val="21"/>
          <w:szCs w:val="21"/>
        </w:rPr>
      </w:pPr>
      <w:r>
        <w:rPr>
          <w:rFonts w:hint="eastAsia"/>
          <w:sz w:val="21"/>
          <w:szCs w:val="21"/>
        </w:rPr>
        <w:t>（1）资格证明材料不全的，或者不符合磋商文件要求；</w:t>
      </w:r>
    </w:p>
    <w:p>
      <w:pPr>
        <w:adjustRightInd w:val="0"/>
        <w:snapToGrid w:val="0"/>
        <w:spacing w:line="288" w:lineRule="auto"/>
        <w:ind w:firstLine="420" w:firstLineChars="200"/>
        <w:rPr>
          <w:sz w:val="21"/>
          <w:szCs w:val="21"/>
        </w:rPr>
      </w:pPr>
      <w:r>
        <w:rPr>
          <w:rFonts w:hint="eastAsia"/>
          <w:sz w:val="21"/>
          <w:szCs w:val="21"/>
        </w:rPr>
        <w:t>（</w:t>
      </w:r>
      <w:r>
        <w:rPr>
          <w:sz w:val="21"/>
          <w:szCs w:val="21"/>
        </w:rPr>
        <w:t>2</w:t>
      </w:r>
      <w:r>
        <w:rPr>
          <w:rFonts w:hint="eastAsia"/>
          <w:sz w:val="21"/>
          <w:szCs w:val="21"/>
        </w:rPr>
        <w:t>）供应商不具备磋商文件中规定的资格要求；</w:t>
      </w:r>
    </w:p>
    <w:p>
      <w:pPr>
        <w:adjustRightInd w:val="0"/>
        <w:snapToGrid w:val="0"/>
        <w:spacing w:line="288" w:lineRule="auto"/>
        <w:ind w:firstLine="420" w:firstLineChars="200"/>
        <w:rPr>
          <w:sz w:val="21"/>
          <w:szCs w:val="21"/>
          <w:highlight w:val="none"/>
        </w:rPr>
      </w:pPr>
      <w:bookmarkStart w:id="44" w:name="_Hlk97039841"/>
      <w:r>
        <w:rPr>
          <w:rFonts w:hint="eastAsia"/>
          <w:sz w:val="21"/>
          <w:szCs w:val="21"/>
        </w:rPr>
        <w:t>（3）资格文件未按要求签署、盖</w:t>
      </w:r>
      <w:r>
        <w:rPr>
          <w:rFonts w:hint="eastAsia"/>
          <w:sz w:val="21"/>
          <w:szCs w:val="21"/>
          <w:highlight w:val="none"/>
        </w:rPr>
        <w:t>章。</w:t>
      </w:r>
    </w:p>
    <w:p>
      <w:pPr>
        <w:adjustRightInd w:val="0"/>
        <w:snapToGrid w:val="0"/>
        <w:spacing w:line="288" w:lineRule="auto"/>
        <w:ind w:firstLine="420" w:firstLineChars="200"/>
        <w:rPr>
          <w:sz w:val="21"/>
          <w:szCs w:val="21"/>
          <w:highlight w:val="none"/>
        </w:rPr>
      </w:pPr>
      <w:r>
        <w:rPr>
          <w:rFonts w:hint="eastAsia"/>
          <w:sz w:val="21"/>
          <w:szCs w:val="21"/>
          <w:highlight w:val="none"/>
        </w:rPr>
        <w:t>（</w:t>
      </w:r>
      <w:r>
        <w:rPr>
          <w:sz w:val="21"/>
          <w:szCs w:val="21"/>
          <w:highlight w:val="none"/>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w:t>
      </w:r>
    </w:p>
    <w:bookmarkEnd w:id="44"/>
    <w:p>
      <w:pPr>
        <w:adjustRightInd w:val="0"/>
        <w:snapToGrid w:val="0"/>
        <w:spacing w:line="288" w:lineRule="auto"/>
        <w:ind w:firstLine="422" w:firstLineChars="200"/>
        <w:rPr>
          <w:b/>
          <w:bCs/>
          <w:sz w:val="21"/>
          <w:szCs w:val="21"/>
          <w:highlight w:val="none"/>
        </w:rPr>
      </w:pPr>
      <w:r>
        <w:rPr>
          <w:rFonts w:hint="eastAsia"/>
          <w:b/>
          <w:bCs/>
          <w:sz w:val="21"/>
          <w:szCs w:val="21"/>
          <w:highlight w:val="none"/>
        </w:rPr>
        <w:t>2.在符合性审查、商务和技术评审时，如发现下列情形之一的，响应文件将被视为无效：</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（1）商务和技术文件未按要求签署、盖章；</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2）未提供或未按要求提供响应函、授权委托书；</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3）委托授权代表参加</w:t>
      </w:r>
      <w:r>
        <w:rPr>
          <w:rFonts w:hint="eastAsia"/>
          <w:sz w:val="21"/>
          <w:szCs w:val="21"/>
          <w:highlight w:val="none"/>
        </w:rPr>
        <w:t>采购活动</w:t>
      </w:r>
      <w:r>
        <w:rPr>
          <w:sz w:val="21"/>
          <w:szCs w:val="21"/>
          <w:highlight w:val="none"/>
        </w:rPr>
        <w:t>但未提供符合要求的授权代表社保缴纳证明；</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（4）未提供或未如实提供采购需求偏离表；</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（5）明显不符合磋商文件要求，</w:t>
      </w:r>
      <w:r>
        <w:rPr>
          <w:rFonts w:hint="eastAsia"/>
          <w:spacing w:val="-6"/>
          <w:sz w:val="21"/>
          <w:szCs w:val="21"/>
          <w:highlight w:val="none"/>
        </w:rPr>
        <w:t>或</w:t>
      </w:r>
      <w:r>
        <w:rPr>
          <w:rFonts w:hint="eastAsia"/>
          <w:sz w:val="21"/>
          <w:szCs w:val="21"/>
          <w:highlight w:val="none"/>
        </w:rPr>
        <w:t>负偏离达到规定数目的，</w:t>
      </w:r>
      <w:r>
        <w:rPr>
          <w:rFonts w:hint="eastAsia"/>
          <w:spacing w:val="-6"/>
          <w:sz w:val="21"/>
          <w:szCs w:val="21"/>
          <w:highlight w:val="none"/>
        </w:rPr>
        <w:t>视为采购人不能接受的附加条件；</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6</w:t>
      </w:r>
      <w:r>
        <w:rPr>
          <w:rFonts w:hint="eastAsia"/>
          <w:sz w:val="21"/>
          <w:szCs w:val="21"/>
          <w:highlight w:val="none"/>
        </w:rPr>
        <w:t>）响应技术方案不明确，存在一个或一个以上备选（替代）响应方案；</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7</w:t>
      </w:r>
      <w:r>
        <w:rPr>
          <w:rFonts w:hint="eastAsia"/>
          <w:sz w:val="21"/>
          <w:szCs w:val="21"/>
          <w:highlight w:val="none"/>
        </w:rPr>
        <w:t>）响应文件含有采购人不能接受的附加条件；</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8</w:t>
      </w:r>
      <w:r>
        <w:rPr>
          <w:rFonts w:hint="eastAsia"/>
          <w:sz w:val="21"/>
          <w:szCs w:val="21"/>
          <w:highlight w:val="none"/>
        </w:rPr>
        <w:t>）法律、法规和磋商文件规定的其他无效情形。</w:t>
      </w:r>
    </w:p>
    <w:p>
      <w:pPr>
        <w:adjustRightInd w:val="0"/>
        <w:snapToGrid w:val="0"/>
        <w:spacing w:line="288" w:lineRule="auto"/>
        <w:ind w:firstLine="422" w:firstLineChars="200"/>
        <w:jc w:val="left"/>
        <w:rPr>
          <w:b/>
          <w:bCs/>
          <w:sz w:val="21"/>
          <w:szCs w:val="21"/>
          <w:highlight w:val="none"/>
        </w:rPr>
      </w:pPr>
      <w:r>
        <w:rPr>
          <w:rFonts w:hint="eastAsia"/>
          <w:b/>
          <w:bCs/>
          <w:sz w:val="21"/>
          <w:szCs w:val="21"/>
          <w:highlight w:val="none"/>
        </w:rPr>
        <w:t>3.在报价评审时，如发现下列情形之一的，响应文件将被视为无效：</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（1）最后报价超过磋商文件中规定的预算金额或最高限价；</w:t>
      </w:r>
    </w:p>
    <w:p>
      <w:pPr>
        <w:adjustRightInd w:val="0"/>
        <w:snapToGrid w:val="0"/>
        <w:spacing w:line="288" w:lineRule="auto"/>
        <w:ind w:firstLine="420" w:firstLineChars="200"/>
        <w:rPr>
          <w:sz w:val="21"/>
          <w:szCs w:val="21"/>
          <w:highlight w:val="none"/>
        </w:rPr>
      </w:pPr>
      <w:r>
        <w:rPr>
          <w:rFonts w:hint="eastAsia"/>
          <w:sz w:val="21"/>
          <w:szCs w:val="21"/>
          <w:highlight w:val="none"/>
        </w:rPr>
        <w:t>（2）最后报价具有选择性。</w:t>
      </w:r>
    </w:p>
    <w:p>
      <w:pPr>
        <w:adjustRightInd w:val="0"/>
        <w:snapToGrid w:val="0"/>
        <w:spacing w:line="288" w:lineRule="auto"/>
        <w:ind w:firstLine="420" w:firstLineChars="200"/>
        <w:rPr>
          <w:sz w:val="21"/>
          <w:szCs w:val="21"/>
          <w:highlight w:val="none"/>
        </w:rPr>
      </w:pPr>
      <w:r>
        <w:rPr>
          <w:rFonts w:hint="eastAsia"/>
          <w:sz w:val="21"/>
          <w:szCs w:val="21"/>
          <w:highlight w:val="none"/>
        </w:rPr>
        <w:t>（3）未按规定提交磋商记录或最后报价的，视为退出磋商，响应无效。</w:t>
      </w:r>
    </w:p>
    <w:p>
      <w:pPr>
        <w:widowControl/>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特别说明：磋商小组认为供应商的最后报价明显低于其他供应商最后报价，有可能影响产品质量或者不能诚信履约的，应当要求其在评审现场合理的时间内提供书面说明，必要时提交相关证明材料；供应商不能证明其最后报价合理性的，磋商小组应当将其作为无效响应处理。</w:t>
      </w:r>
    </w:p>
    <w:p>
      <w:pPr>
        <w:adjustRightInd w:val="0"/>
        <w:snapToGrid w:val="0"/>
        <w:spacing w:line="288" w:lineRule="auto"/>
        <w:ind w:firstLine="422" w:firstLineChars="200"/>
        <w:rPr>
          <w:b/>
          <w:bCs/>
          <w:sz w:val="21"/>
          <w:szCs w:val="21"/>
        </w:rPr>
      </w:pPr>
      <w:r>
        <w:rPr>
          <w:rFonts w:hint="eastAsia"/>
          <w:b/>
          <w:bCs/>
          <w:sz w:val="21"/>
          <w:szCs w:val="21"/>
        </w:rPr>
        <w:t>4.有下列情形之一的，视为供应商串通，其响应无效：</w:t>
      </w:r>
    </w:p>
    <w:p>
      <w:pPr>
        <w:adjustRightInd w:val="0"/>
        <w:snapToGrid w:val="0"/>
        <w:spacing w:line="288" w:lineRule="auto"/>
        <w:ind w:firstLine="420" w:firstLineChars="200"/>
        <w:rPr>
          <w:sz w:val="21"/>
          <w:szCs w:val="21"/>
        </w:rPr>
      </w:pPr>
      <w:r>
        <w:rPr>
          <w:rFonts w:hint="eastAsia"/>
          <w:sz w:val="21"/>
          <w:szCs w:val="21"/>
        </w:rPr>
        <w:t>（1）不同供应商的响应文件由同一单位或者个人编制；</w:t>
      </w:r>
    </w:p>
    <w:p>
      <w:pPr>
        <w:adjustRightInd w:val="0"/>
        <w:snapToGrid w:val="0"/>
        <w:spacing w:line="288" w:lineRule="auto"/>
        <w:ind w:firstLine="420" w:firstLineChars="200"/>
        <w:rPr>
          <w:sz w:val="21"/>
          <w:szCs w:val="21"/>
        </w:rPr>
      </w:pPr>
      <w:r>
        <w:rPr>
          <w:rFonts w:hint="eastAsia"/>
          <w:sz w:val="21"/>
          <w:szCs w:val="21"/>
        </w:rPr>
        <w:t>（2）不同供应商委托同一单位或者个人办理磋商事宜；</w:t>
      </w:r>
    </w:p>
    <w:p>
      <w:pPr>
        <w:adjustRightInd w:val="0"/>
        <w:snapToGrid w:val="0"/>
        <w:spacing w:line="288" w:lineRule="auto"/>
        <w:ind w:firstLine="420" w:firstLineChars="200"/>
        <w:rPr>
          <w:sz w:val="21"/>
          <w:szCs w:val="21"/>
        </w:rPr>
      </w:pPr>
      <w:r>
        <w:rPr>
          <w:rFonts w:hint="eastAsia"/>
          <w:sz w:val="21"/>
          <w:szCs w:val="21"/>
        </w:rPr>
        <w:t>（3）不同供应商的响应文件载明的项目管理成员或者联系人员为同一人；</w:t>
      </w:r>
    </w:p>
    <w:p>
      <w:pPr>
        <w:adjustRightInd w:val="0"/>
        <w:snapToGrid w:val="0"/>
        <w:spacing w:line="288" w:lineRule="auto"/>
        <w:ind w:firstLine="420" w:firstLineChars="200"/>
        <w:rPr>
          <w:sz w:val="21"/>
          <w:szCs w:val="21"/>
        </w:rPr>
      </w:pPr>
      <w:r>
        <w:rPr>
          <w:rFonts w:hint="eastAsia"/>
          <w:sz w:val="21"/>
          <w:szCs w:val="21"/>
        </w:rPr>
        <w:t>（4）不同供应商的响应文件异常一致或者最后报价呈规律性差异；</w:t>
      </w:r>
    </w:p>
    <w:p>
      <w:pPr>
        <w:adjustRightInd w:val="0"/>
        <w:snapToGrid w:val="0"/>
        <w:spacing w:line="288" w:lineRule="auto"/>
        <w:ind w:firstLine="420" w:firstLineChars="200"/>
        <w:rPr>
          <w:sz w:val="21"/>
          <w:szCs w:val="21"/>
        </w:rPr>
      </w:pPr>
      <w:r>
        <w:rPr>
          <w:rFonts w:hint="eastAsia"/>
          <w:sz w:val="21"/>
          <w:szCs w:val="21"/>
        </w:rPr>
        <w:t>（5）不同供应商的响应文件相互混装。</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五、响应文件开启</w:t>
      </w:r>
    </w:p>
    <w:p>
      <w:pPr>
        <w:autoSpaceDE w:val="0"/>
        <w:autoSpaceDN w:val="0"/>
        <w:adjustRightInd w:val="0"/>
        <w:snapToGrid w:val="0"/>
        <w:spacing w:line="288" w:lineRule="auto"/>
        <w:ind w:firstLine="422" w:firstLineChars="201"/>
        <w:rPr>
          <w:rFonts w:cs="仿宋_GB2312"/>
          <w:kern w:val="0"/>
          <w:sz w:val="21"/>
          <w:szCs w:val="21"/>
        </w:rPr>
      </w:pPr>
      <w:r>
        <w:rPr>
          <w:rFonts w:cs="仿宋_GB2312"/>
          <w:kern w:val="0"/>
          <w:sz w:val="21"/>
          <w:szCs w:val="21"/>
        </w:rPr>
        <w:t>采购</w:t>
      </w:r>
      <w:r>
        <w:rPr>
          <w:rFonts w:hint="eastAsia" w:cs="仿宋_GB2312"/>
          <w:kern w:val="0"/>
          <w:sz w:val="21"/>
          <w:szCs w:val="21"/>
        </w:rPr>
        <w:t>代理</w:t>
      </w:r>
      <w:r>
        <w:rPr>
          <w:rFonts w:cs="仿宋_GB2312"/>
          <w:kern w:val="0"/>
          <w:sz w:val="21"/>
          <w:szCs w:val="21"/>
        </w:rPr>
        <w:t>机构按照磋商文件规定的时间通过电子交易平台组织开启，所有供应商均应当准时在线参加。供应商不足3家的，不得开启。</w:t>
      </w:r>
    </w:p>
    <w:p>
      <w:pPr>
        <w:autoSpaceDE w:val="0"/>
        <w:autoSpaceDN w:val="0"/>
        <w:adjustRightInd w:val="0"/>
        <w:snapToGrid w:val="0"/>
        <w:spacing w:line="288" w:lineRule="auto"/>
        <w:ind w:firstLine="422" w:firstLineChars="201"/>
        <w:rPr>
          <w:rFonts w:cs="仿宋_GB2312"/>
          <w:kern w:val="0"/>
          <w:sz w:val="21"/>
          <w:szCs w:val="21"/>
        </w:rPr>
      </w:pPr>
      <w:r>
        <w:rPr>
          <w:rFonts w:cs="仿宋_GB2312"/>
          <w:kern w:val="0"/>
          <w:sz w:val="21"/>
          <w:szCs w:val="21"/>
        </w:rPr>
        <w:t>开启时，电子交易平台按开启时间自动提取所有响应文件。</w:t>
      </w:r>
      <w:r>
        <w:rPr>
          <w:rFonts w:hint="eastAsia" w:cs="仿宋_GB2312"/>
          <w:kern w:val="0"/>
          <w:sz w:val="21"/>
          <w:szCs w:val="21"/>
        </w:rPr>
        <w:t>采购人或代理</w:t>
      </w:r>
      <w:r>
        <w:rPr>
          <w:rFonts w:cs="仿宋_GB2312"/>
          <w:kern w:val="0"/>
          <w:sz w:val="21"/>
          <w:szCs w:val="21"/>
        </w:rPr>
        <w:t>机构依托电子交易平台发起开始解密指令，供应商按照平台提示和磋商文件的规定在半小时内完成在线解密。</w:t>
      </w:r>
    </w:p>
    <w:p>
      <w:pPr>
        <w:adjustRightInd w:val="0"/>
        <w:snapToGrid w:val="0"/>
        <w:spacing w:line="288" w:lineRule="auto"/>
        <w:ind w:firstLine="422" w:firstLineChars="200"/>
        <w:rPr>
          <w:rFonts w:cs="仿宋_GB2312"/>
          <w:b/>
          <w:sz w:val="21"/>
          <w:szCs w:val="21"/>
        </w:rPr>
      </w:pPr>
      <w:r>
        <w:rPr>
          <w:rFonts w:hint="eastAsia" w:cs="仿宋_GB2312"/>
          <w:b/>
          <w:sz w:val="21"/>
          <w:szCs w:val="21"/>
        </w:rPr>
        <w:t>响应文件未按时解密，供应商提供了备份响应文件的，以备份响应文件作为依据，否则视为响应文件撤回。响应文件已按时解密的，备份响应文件自动失效。</w:t>
      </w:r>
    </w:p>
    <w:p>
      <w:pPr>
        <w:adjustRightInd w:val="0"/>
        <w:snapToGrid w:val="0"/>
        <w:spacing w:line="288" w:lineRule="auto"/>
        <w:ind w:firstLine="398" w:firstLineChars="200"/>
        <w:rPr>
          <w:rFonts w:cs="Times New Roman"/>
          <w:b/>
          <w:bCs/>
          <w:spacing w:val="-6"/>
          <w:sz w:val="21"/>
          <w:szCs w:val="21"/>
        </w:rPr>
      </w:pPr>
    </w:p>
    <w:p>
      <w:pPr>
        <w:adjustRightInd w:val="0"/>
        <w:snapToGrid w:val="0"/>
        <w:spacing w:line="288" w:lineRule="auto"/>
        <w:ind w:firstLine="398" w:firstLineChars="200"/>
        <w:rPr>
          <w:rFonts w:cs="Times New Roman"/>
          <w:b/>
          <w:bCs/>
          <w:spacing w:val="-6"/>
          <w:sz w:val="21"/>
          <w:szCs w:val="21"/>
        </w:rPr>
      </w:pPr>
      <w:r>
        <w:rPr>
          <w:rFonts w:hint="eastAsia" w:cs="Times New Roman"/>
          <w:b/>
          <w:bCs/>
          <w:spacing w:val="-6"/>
          <w:sz w:val="21"/>
          <w:szCs w:val="21"/>
        </w:rPr>
        <w:t>特别说明：如遇政府采购云平台电子化开启或评审程序调整的，按调整后程序执行。</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六、评审程序</w:t>
      </w:r>
    </w:p>
    <w:p>
      <w:pPr>
        <w:adjustRightInd w:val="0"/>
        <w:snapToGrid w:val="0"/>
        <w:spacing w:line="288" w:lineRule="auto"/>
        <w:ind w:firstLine="420" w:firstLineChars="200"/>
        <w:rPr>
          <w:kern w:val="0"/>
          <w:sz w:val="21"/>
          <w:szCs w:val="21"/>
        </w:rPr>
      </w:pPr>
      <w:r>
        <w:rPr>
          <w:rFonts w:hint="eastAsia"/>
          <w:kern w:val="0"/>
          <w:sz w:val="21"/>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adjustRightInd w:val="0"/>
        <w:snapToGrid w:val="0"/>
        <w:spacing w:line="288" w:lineRule="auto"/>
        <w:ind w:firstLine="420" w:firstLineChars="200"/>
        <w:rPr>
          <w:kern w:val="0"/>
          <w:sz w:val="21"/>
          <w:szCs w:val="21"/>
        </w:rPr>
      </w:pPr>
      <w:r>
        <w:rPr>
          <w:rFonts w:hint="eastAsia"/>
          <w:kern w:val="0"/>
          <w:sz w:val="21"/>
          <w:szCs w:val="21"/>
        </w:rPr>
        <w:t>磋商文件内容违反国家有关强制性规定的，磋商小组应当停止评审并向采购人或者采购代理机构说明情况。</w:t>
      </w:r>
    </w:p>
    <w:p>
      <w:pPr>
        <w:widowControl/>
        <w:adjustRightInd w:val="0"/>
        <w:snapToGrid w:val="0"/>
        <w:spacing w:line="288" w:lineRule="auto"/>
        <w:ind w:firstLine="424" w:firstLineChars="201"/>
        <w:jc w:val="left"/>
        <w:rPr>
          <w:rFonts w:cs="仿宋_GB2312"/>
          <w:b/>
          <w:sz w:val="21"/>
          <w:szCs w:val="21"/>
        </w:rPr>
      </w:pPr>
      <w:r>
        <w:rPr>
          <w:rFonts w:hint="eastAsia" w:cs="仿宋_GB2312"/>
          <w:b/>
          <w:sz w:val="21"/>
          <w:szCs w:val="21"/>
        </w:rPr>
        <w:t>（一）</w:t>
      </w:r>
      <w:r>
        <w:rPr>
          <w:rFonts w:cs="仿宋_GB2312"/>
          <w:b/>
          <w:sz w:val="21"/>
          <w:szCs w:val="21"/>
        </w:rPr>
        <w:t>资格审查</w:t>
      </w:r>
    </w:p>
    <w:p>
      <w:pPr>
        <w:adjustRightInd w:val="0"/>
        <w:snapToGrid w:val="0"/>
        <w:spacing w:line="288" w:lineRule="auto"/>
        <w:ind w:firstLine="422" w:firstLineChars="201"/>
        <w:rPr>
          <w:rFonts w:cs="仿宋_GB2312"/>
          <w:sz w:val="21"/>
          <w:szCs w:val="21"/>
        </w:rPr>
      </w:pPr>
      <w:r>
        <w:rPr>
          <w:rFonts w:cs="Arial"/>
          <w:kern w:val="0"/>
          <w:sz w:val="21"/>
          <w:szCs w:val="21"/>
        </w:rPr>
        <w:t>开启后，</w:t>
      </w:r>
      <w:r>
        <w:rPr>
          <w:rFonts w:hint="eastAsia" w:cs="仿宋_GB2312"/>
          <w:sz w:val="21"/>
          <w:szCs w:val="21"/>
        </w:rPr>
        <w:t>磋商小组依据法律法规和磋商文件的规定，对供应商的资格条件进行审查。</w:t>
      </w:r>
    </w:p>
    <w:p>
      <w:pPr>
        <w:adjustRightInd w:val="0"/>
        <w:snapToGrid w:val="0"/>
        <w:spacing w:line="288" w:lineRule="auto"/>
        <w:ind w:firstLine="422" w:firstLineChars="201"/>
        <w:rPr>
          <w:rFonts w:cs="仿宋_GB2312"/>
          <w:sz w:val="21"/>
          <w:szCs w:val="21"/>
        </w:rPr>
      </w:pPr>
      <w:r>
        <w:rPr>
          <w:rFonts w:cs="仿宋_GB2312"/>
          <w:sz w:val="21"/>
          <w:szCs w:val="21"/>
        </w:rPr>
        <w:t>对未通过资格审查的供应商，</w:t>
      </w:r>
      <w:r>
        <w:rPr>
          <w:rFonts w:hint="eastAsia" w:cs="仿宋_GB2312"/>
          <w:sz w:val="21"/>
          <w:szCs w:val="21"/>
        </w:rPr>
        <w:t>磋商小组</w:t>
      </w:r>
      <w:r>
        <w:rPr>
          <w:rFonts w:cs="仿宋_GB2312"/>
          <w:sz w:val="21"/>
          <w:szCs w:val="21"/>
        </w:rPr>
        <w:t>告知其未通过的原因。</w:t>
      </w:r>
    </w:p>
    <w:p>
      <w:pPr>
        <w:adjustRightInd w:val="0"/>
        <w:snapToGrid w:val="0"/>
        <w:spacing w:line="288" w:lineRule="auto"/>
        <w:ind w:firstLine="422" w:firstLineChars="201"/>
        <w:rPr>
          <w:rFonts w:cs="仿宋_GB2312"/>
          <w:sz w:val="21"/>
          <w:szCs w:val="21"/>
        </w:rPr>
      </w:pPr>
      <w:r>
        <w:rPr>
          <w:rFonts w:cs="仿宋_GB2312"/>
          <w:sz w:val="21"/>
          <w:szCs w:val="21"/>
        </w:rPr>
        <w:t>通过资格审查的供应商不足3家的，不再评审。</w:t>
      </w:r>
    </w:p>
    <w:p>
      <w:pPr>
        <w:adjustRightInd w:val="0"/>
        <w:snapToGrid w:val="0"/>
        <w:spacing w:line="288" w:lineRule="auto"/>
        <w:ind w:firstLine="424" w:firstLineChars="201"/>
        <w:rPr>
          <w:rFonts w:cs="仿宋_GB2312"/>
          <w:b/>
          <w:sz w:val="21"/>
          <w:szCs w:val="21"/>
        </w:rPr>
      </w:pPr>
      <w:r>
        <w:rPr>
          <w:rFonts w:hint="eastAsia" w:cs="仿宋_GB2312"/>
          <w:b/>
          <w:sz w:val="21"/>
          <w:szCs w:val="21"/>
        </w:rPr>
        <w:t>（二）</w:t>
      </w:r>
      <w:r>
        <w:rPr>
          <w:rFonts w:cs="仿宋_GB2312"/>
          <w:b/>
          <w:sz w:val="21"/>
          <w:szCs w:val="21"/>
        </w:rPr>
        <w:t>信用信息查询</w:t>
      </w:r>
    </w:p>
    <w:p>
      <w:pPr>
        <w:adjustRightInd w:val="0"/>
        <w:snapToGrid w:val="0"/>
        <w:spacing w:line="288" w:lineRule="auto"/>
        <w:ind w:firstLine="420" w:firstLineChars="200"/>
        <w:rPr>
          <w:sz w:val="21"/>
          <w:szCs w:val="21"/>
        </w:rPr>
      </w:pPr>
      <w:r>
        <w:rPr>
          <w:rFonts w:hint="eastAsia"/>
          <w:sz w:val="21"/>
          <w:szCs w:val="21"/>
        </w:rPr>
        <w:t>根据财库</w:t>
      </w:r>
      <w:r>
        <w:rPr>
          <w:sz w:val="21"/>
          <w:szCs w:val="21"/>
        </w:rPr>
        <w:t>[2016]125号《关于在政府采购活动中查询及使用信用记录有关问题的通知》要求，采购代理机构会对供应商信用记录进行查询并甄别。信用信息查询的截止时点：响应截止时间；</w:t>
      </w:r>
    </w:p>
    <w:p>
      <w:pPr>
        <w:adjustRightInd w:val="0"/>
        <w:snapToGrid w:val="0"/>
        <w:spacing w:line="288" w:lineRule="auto"/>
        <w:ind w:firstLine="420" w:firstLineChars="200"/>
        <w:rPr>
          <w:sz w:val="21"/>
          <w:szCs w:val="21"/>
        </w:rPr>
      </w:pPr>
      <w:r>
        <w:rPr>
          <w:rFonts w:hint="eastAsia"/>
          <w:sz w:val="21"/>
          <w:szCs w:val="21"/>
        </w:rPr>
        <w:t>（</w:t>
      </w:r>
      <w:r>
        <w:rPr>
          <w:sz w:val="21"/>
          <w:szCs w:val="21"/>
        </w:rPr>
        <w:t>1</w:t>
      </w:r>
      <w:r>
        <w:rPr>
          <w:rFonts w:hint="eastAsia"/>
          <w:sz w:val="21"/>
          <w:szCs w:val="21"/>
        </w:rPr>
        <w:t>）查询渠道：“信用中国”（www.creditchina.gov.cn）、“中国政府采购网”（www.ccgp.gov.cn）；</w:t>
      </w:r>
    </w:p>
    <w:p>
      <w:pPr>
        <w:adjustRightInd w:val="0"/>
        <w:snapToGrid w:val="0"/>
        <w:spacing w:line="288" w:lineRule="auto"/>
        <w:ind w:firstLine="420" w:firstLineChars="200"/>
        <w:rPr>
          <w:sz w:val="21"/>
          <w:szCs w:val="21"/>
        </w:rPr>
      </w:pPr>
      <w:r>
        <w:rPr>
          <w:rFonts w:hint="eastAsia"/>
          <w:sz w:val="21"/>
          <w:szCs w:val="21"/>
        </w:rPr>
        <w:t>（</w:t>
      </w:r>
      <w:r>
        <w:rPr>
          <w:sz w:val="21"/>
          <w:szCs w:val="21"/>
        </w:rPr>
        <w:t>2</w:t>
      </w:r>
      <w:r>
        <w:rPr>
          <w:rFonts w:hint="eastAsia"/>
          <w:sz w:val="21"/>
          <w:szCs w:val="21"/>
        </w:rPr>
        <w:t>）信用信息查询记录和证据留存具体方式：采购代理机构经办人和监督人员将查询网页打印、签名与其他采购文件一并保存；</w:t>
      </w:r>
    </w:p>
    <w:p>
      <w:pPr>
        <w:adjustRightInd w:val="0"/>
        <w:snapToGrid w:val="0"/>
        <w:spacing w:line="288" w:lineRule="auto"/>
        <w:ind w:firstLine="422" w:firstLineChars="201"/>
        <w:rPr>
          <w:bCs/>
          <w:sz w:val="21"/>
          <w:szCs w:val="21"/>
        </w:rPr>
      </w:pPr>
      <w:r>
        <w:rPr>
          <w:rFonts w:hint="eastAsia"/>
          <w:sz w:val="21"/>
          <w:szCs w:val="21"/>
        </w:rPr>
        <w:t>（</w:t>
      </w:r>
      <w:r>
        <w:rPr>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p>
    <w:p>
      <w:pPr>
        <w:adjustRightInd w:val="0"/>
        <w:snapToGrid w:val="0"/>
        <w:spacing w:line="288" w:lineRule="auto"/>
        <w:ind w:firstLine="422" w:firstLineChars="201"/>
        <w:rPr>
          <w:kern w:val="0"/>
          <w:sz w:val="21"/>
          <w:szCs w:val="21"/>
        </w:rPr>
      </w:pPr>
      <w:r>
        <w:rPr>
          <w:rFonts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cs="仿宋_GB2312"/>
          <w:sz w:val="21"/>
          <w:szCs w:val="21"/>
        </w:rPr>
        <w:t>。</w:t>
      </w:r>
    </w:p>
    <w:p>
      <w:pPr>
        <w:adjustRightInd w:val="0"/>
        <w:snapToGrid w:val="0"/>
        <w:spacing w:line="288" w:lineRule="auto"/>
        <w:ind w:firstLine="426" w:firstLineChars="202"/>
        <w:rPr>
          <w:rFonts w:cs="Arial"/>
          <w:b/>
          <w:kern w:val="0"/>
          <w:sz w:val="21"/>
          <w:szCs w:val="21"/>
        </w:rPr>
      </w:pPr>
      <w:r>
        <w:rPr>
          <w:rFonts w:hint="eastAsia" w:cs="Arial"/>
          <w:b/>
          <w:kern w:val="0"/>
          <w:sz w:val="21"/>
          <w:szCs w:val="21"/>
        </w:rPr>
        <w:t>（三）</w:t>
      </w:r>
      <w:r>
        <w:rPr>
          <w:rFonts w:cs="Arial"/>
          <w:b/>
          <w:kern w:val="0"/>
          <w:sz w:val="21"/>
          <w:szCs w:val="21"/>
        </w:rPr>
        <w:t>符合性审查</w:t>
      </w:r>
    </w:p>
    <w:p>
      <w:pPr>
        <w:adjustRightInd w:val="0"/>
        <w:snapToGrid w:val="0"/>
        <w:spacing w:line="288" w:lineRule="auto"/>
        <w:ind w:firstLine="424" w:firstLineChars="202"/>
        <w:rPr>
          <w:rFonts w:cs="Arial"/>
          <w:kern w:val="0"/>
          <w:sz w:val="21"/>
          <w:szCs w:val="21"/>
        </w:rPr>
      </w:pPr>
      <w:r>
        <w:rPr>
          <w:rFonts w:cs="Arial"/>
          <w:kern w:val="0"/>
          <w:sz w:val="21"/>
          <w:szCs w:val="21"/>
        </w:rPr>
        <w:t>磋商小组对符合资格的</w:t>
      </w:r>
      <w:r>
        <w:rPr>
          <w:rFonts w:hint="eastAsia" w:cs="Arial"/>
          <w:kern w:val="0"/>
          <w:sz w:val="21"/>
          <w:szCs w:val="21"/>
        </w:rPr>
        <w:t>供应商</w:t>
      </w:r>
      <w:r>
        <w:rPr>
          <w:rFonts w:cs="Arial"/>
          <w:kern w:val="0"/>
          <w:sz w:val="21"/>
          <w:szCs w:val="21"/>
        </w:rPr>
        <w:t>的</w:t>
      </w:r>
      <w:r>
        <w:rPr>
          <w:rFonts w:hint="eastAsia" w:cs="Arial"/>
          <w:kern w:val="0"/>
          <w:sz w:val="21"/>
          <w:szCs w:val="21"/>
        </w:rPr>
        <w:t>响应</w:t>
      </w:r>
      <w:r>
        <w:rPr>
          <w:rFonts w:cs="Arial"/>
          <w:kern w:val="0"/>
          <w:sz w:val="21"/>
          <w:szCs w:val="21"/>
        </w:rPr>
        <w:t>文件进行符合性审查，以确定其是否满足磋商文件的实质性要求。</w:t>
      </w:r>
    </w:p>
    <w:p>
      <w:pPr>
        <w:adjustRightInd w:val="0"/>
        <w:snapToGrid w:val="0"/>
        <w:spacing w:line="288" w:lineRule="auto"/>
        <w:ind w:firstLine="426" w:firstLineChars="202"/>
        <w:rPr>
          <w:rFonts w:cs="Arial"/>
          <w:b/>
          <w:bCs/>
          <w:kern w:val="0"/>
          <w:sz w:val="21"/>
          <w:szCs w:val="21"/>
        </w:rPr>
      </w:pPr>
      <w:r>
        <w:rPr>
          <w:rFonts w:hint="eastAsia" w:cs="Arial"/>
          <w:b/>
          <w:bCs/>
          <w:kern w:val="0"/>
          <w:sz w:val="21"/>
          <w:szCs w:val="21"/>
        </w:rPr>
        <w:t>（四）磋商</w:t>
      </w:r>
    </w:p>
    <w:p>
      <w:pPr>
        <w:adjustRightInd w:val="0"/>
        <w:snapToGrid w:val="0"/>
        <w:spacing w:line="288" w:lineRule="auto"/>
        <w:ind w:firstLine="424" w:firstLineChars="202"/>
        <w:rPr>
          <w:rFonts w:cs="Arial"/>
          <w:kern w:val="0"/>
          <w:sz w:val="21"/>
          <w:szCs w:val="21"/>
        </w:rPr>
      </w:pPr>
      <w:r>
        <w:rPr>
          <w:rFonts w:hint="eastAsia" w:cs="Arial"/>
          <w:kern w:val="0"/>
          <w:sz w:val="21"/>
          <w:szCs w:val="21"/>
        </w:rPr>
        <w:t>磋商小组所有成员应当集中与单一供应商分别进行磋商，并给予所有参加磋商的供应商平等的磋商机会。</w:t>
      </w:r>
    </w:p>
    <w:p>
      <w:pPr>
        <w:adjustRightInd w:val="0"/>
        <w:snapToGrid w:val="0"/>
        <w:spacing w:line="288" w:lineRule="auto"/>
        <w:ind w:firstLine="424" w:firstLineChars="202"/>
        <w:rPr>
          <w:rFonts w:cs="Arial"/>
          <w:kern w:val="0"/>
          <w:sz w:val="21"/>
          <w:szCs w:val="21"/>
        </w:rPr>
      </w:pPr>
      <w:r>
        <w:rPr>
          <w:rFonts w:hint="eastAsia" w:cs="Arial"/>
          <w:kern w:val="0"/>
          <w:sz w:val="21"/>
          <w:szCs w:val="21"/>
        </w:rPr>
        <w:t>在磋商过程中，磋商小组可以根据磋商文件和磋商情况实质性变动采购需求中的技术、服务要求以及合同草案条款，但不得变动磋商文件中的其他内容。实质性变动的内容，须经采购人代表确认。</w:t>
      </w:r>
    </w:p>
    <w:p>
      <w:pPr>
        <w:adjustRightInd w:val="0"/>
        <w:snapToGrid w:val="0"/>
        <w:spacing w:line="288" w:lineRule="auto"/>
        <w:ind w:firstLine="424" w:firstLineChars="202"/>
        <w:rPr>
          <w:rFonts w:cs="Arial"/>
          <w:kern w:val="0"/>
          <w:sz w:val="21"/>
          <w:szCs w:val="21"/>
        </w:rPr>
      </w:pPr>
      <w:r>
        <w:rPr>
          <w:rFonts w:hint="eastAsia" w:cs="Arial"/>
          <w:kern w:val="0"/>
          <w:sz w:val="21"/>
          <w:szCs w:val="21"/>
        </w:rPr>
        <w:t>对磋商文件作出的实质性变动是磋商文件的有效组成部分，磋商小组</w:t>
      </w:r>
      <w:r>
        <w:rPr>
          <w:rFonts w:hint="eastAsia"/>
          <w:kern w:val="0"/>
          <w:sz w:val="21"/>
          <w:szCs w:val="21"/>
        </w:rPr>
        <w:t>通过政府采购云平台</w:t>
      </w:r>
      <w:r>
        <w:rPr>
          <w:rFonts w:hint="eastAsia" w:cs="Arial"/>
          <w:kern w:val="0"/>
          <w:sz w:val="21"/>
          <w:szCs w:val="21"/>
        </w:rPr>
        <w:t>以书面形式同时通知所有参加磋商的供应商。</w:t>
      </w:r>
    </w:p>
    <w:p>
      <w:pPr>
        <w:adjustRightInd w:val="0"/>
        <w:snapToGrid w:val="0"/>
        <w:spacing w:line="288" w:lineRule="auto"/>
        <w:ind w:firstLine="424" w:firstLineChars="202"/>
        <w:rPr>
          <w:rFonts w:cs="Arial"/>
          <w:kern w:val="0"/>
          <w:sz w:val="21"/>
          <w:szCs w:val="21"/>
          <w:highlight w:val="none"/>
        </w:rPr>
      </w:pPr>
      <w:r>
        <w:rPr>
          <w:rFonts w:hint="eastAsia" w:cs="Arial"/>
          <w:kern w:val="0"/>
          <w:sz w:val="21"/>
          <w:szCs w:val="21"/>
        </w:rPr>
        <w:t>供应商应当按照磋商</w:t>
      </w:r>
      <w:r>
        <w:rPr>
          <w:rFonts w:hint="eastAsia" w:cs="Arial"/>
          <w:kern w:val="0"/>
          <w:sz w:val="21"/>
          <w:szCs w:val="21"/>
          <w:highlight w:val="none"/>
        </w:rPr>
        <w:t>文件的变动情况和磋商小组的要求</w:t>
      </w:r>
      <w:r>
        <w:rPr>
          <w:rFonts w:hint="eastAsia"/>
          <w:kern w:val="0"/>
          <w:sz w:val="21"/>
          <w:szCs w:val="21"/>
          <w:highlight w:val="none"/>
        </w:rPr>
        <w:t>通过政府采购云平台</w:t>
      </w:r>
      <w:r>
        <w:rPr>
          <w:rFonts w:hint="eastAsia" w:cs="Arial"/>
          <w:kern w:val="0"/>
          <w:sz w:val="21"/>
          <w:szCs w:val="21"/>
          <w:highlight w:val="none"/>
        </w:rPr>
        <w:t>提交磋商记录，并由供应商代表签名或者加盖公章。</w:t>
      </w:r>
    </w:p>
    <w:p>
      <w:pPr>
        <w:adjustRightInd w:val="0"/>
        <w:snapToGrid w:val="0"/>
        <w:spacing w:line="288" w:lineRule="auto"/>
        <w:ind w:firstLine="420" w:firstLineChars="200"/>
        <w:rPr>
          <w:kern w:val="0"/>
          <w:sz w:val="21"/>
          <w:szCs w:val="21"/>
          <w:highlight w:val="none"/>
        </w:rPr>
      </w:pPr>
      <w:r>
        <w:rPr>
          <w:rFonts w:hint="eastAsia"/>
          <w:kern w:val="0"/>
          <w:sz w:val="21"/>
          <w:szCs w:val="21"/>
          <w:highlight w:val="none"/>
        </w:rPr>
        <w:t>供应商的磋商内容无法通过政府采购云平台上传的，可在规定时间内（不少于半小时）通过指定的电子邮箱（</w:t>
      </w:r>
      <w:r>
        <w:rPr>
          <w:rFonts w:hint="eastAsia"/>
          <w:kern w:val="0"/>
          <w:sz w:val="21"/>
          <w:szCs w:val="21"/>
          <w:highlight w:val="none"/>
          <w:lang w:eastAsia="zh-CN"/>
        </w:rPr>
        <w:t>zb03@qszb.net</w:t>
      </w:r>
      <w:r>
        <w:rPr>
          <w:kern w:val="0"/>
          <w:sz w:val="21"/>
          <w:szCs w:val="21"/>
          <w:highlight w:val="none"/>
        </w:rPr>
        <w:t>）或传真号码（0571-87666116）提交。</w:t>
      </w:r>
    </w:p>
    <w:p>
      <w:pPr>
        <w:adjustRightInd w:val="0"/>
        <w:snapToGrid w:val="0"/>
        <w:spacing w:line="288" w:lineRule="auto"/>
        <w:ind w:firstLine="426" w:firstLineChars="202"/>
        <w:rPr>
          <w:rFonts w:cs="Arial"/>
          <w:b/>
          <w:bCs/>
          <w:kern w:val="0"/>
          <w:sz w:val="21"/>
          <w:szCs w:val="21"/>
          <w:highlight w:val="none"/>
        </w:rPr>
      </w:pPr>
      <w:r>
        <w:rPr>
          <w:rFonts w:hint="eastAsia" w:cs="Arial"/>
          <w:b/>
          <w:bCs/>
          <w:kern w:val="0"/>
          <w:sz w:val="21"/>
          <w:szCs w:val="21"/>
          <w:highlight w:val="none"/>
        </w:rPr>
        <w:t>（五）最后报价</w:t>
      </w:r>
    </w:p>
    <w:p>
      <w:pPr>
        <w:adjustRightInd w:val="0"/>
        <w:snapToGrid w:val="0"/>
        <w:spacing w:line="288" w:lineRule="auto"/>
        <w:ind w:firstLine="424" w:firstLineChars="202"/>
        <w:rPr>
          <w:rFonts w:cs="Arial"/>
          <w:kern w:val="0"/>
          <w:sz w:val="21"/>
          <w:szCs w:val="21"/>
          <w:highlight w:val="none"/>
        </w:rPr>
      </w:pPr>
      <w:r>
        <w:rPr>
          <w:rFonts w:hint="eastAsia" w:cs="Arial"/>
          <w:kern w:val="0"/>
          <w:sz w:val="21"/>
          <w:szCs w:val="21"/>
          <w:highlight w:val="none"/>
        </w:rPr>
        <w:t>磋商文件能够详细列明采购标的的技术、服务要求的，磋商结束后，磋商小组应当要求所有实质性响应的供应商在规定时间内提交最后报价，提交最后报价的供应商不得少于</w:t>
      </w:r>
      <w:r>
        <w:rPr>
          <w:rFonts w:cs="Arial"/>
          <w:kern w:val="0"/>
          <w:sz w:val="21"/>
          <w:szCs w:val="21"/>
          <w:highlight w:val="none"/>
        </w:rPr>
        <w:t>3家。</w:t>
      </w:r>
    </w:p>
    <w:p>
      <w:pPr>
        <w:adjustRightInd w:val="0"/>
        <w:snapToGrid w:val="0"/>
        <w:spacing w:line="288" w:lineRule="auto"/>
        <w:ind w:firstLine="424" w:firstLineChars="202"/>
        <w:rPr>
          <w:rFonts w:cs="Arial"/>
          <w:color w:val="auto"/>
          <w:kern w:val="0"/>
          <w:sz w:val="21"/>
          <w:szCs w:val="21"/>
          <w:highlight w:val="none"/>
        </w:rPr>
      </w:pPr>
      <w:r>
        <w:rPr>
          <w:rFonts w:hint="eastAsia" w:cs="Arial"/>
          <w:kern w:val="0"/>
          <w:sz w:val="21"/>
          <w:szCs w:val="21"/>
          <w:highlight w:val="none"/>
        </w:rPr>
        <w:t>磋商文件不能详细列明采购标的的技术、服务要求，需经磋商由供应商提供最终设计方案或解决方案的，磋商结束后，磋商小组应</w:t>
      </w:r>
      <w:r>
        <w:rPr>
          <w:rFonts w:hint="eastAsia" w:cs="Arial"/>
          <w:color w:val="auto"/>
          <w:kern w:val="0"/>
          <w:sz w:val="21"/>
          <w:szCs w:val="21"/>
          <w:highlight w:val="none"/>
        </w:rPr>
        <w:t>当按照少数服从多数的原则投票推荐</w:t>
      </w:r>
      <w:r>
        <w:rPr>
          <w:rFonts w:cs="Arial"/>
          <w:color w:val="auto"/>
          <w:kern w:val="0"/>
          <w:sz w:val="21"/>
          <w:szCs w:val="21"/>
          <w:highlight w:val="none"/>
        </w:rPr>
        <w:t>3家以上供应商的设计方案或者解决方案，并要求其在规定时间内提交最后报价。</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最后报价是供应商响应文件的有效组成部分。符合《政府采购竞争性磋商采购方式管理暂行办法》（财库〔</w:t>
      </w:r>
      <w:r>
        <w:rPr>
          <w:color w:val="auto"/>
          <w:sz w:val="21"/>
          <w:szCs w:val="21"/>
          <w:highlight w:val="none"/>
        </w:rPr>
        <w:t>2014〕214号）</w:t>
      </w:r>
      <w:r>
        <w:rPr>
          <w:rFonts w:hint="eastAsia"/>
          <w:color w:val="auto"/>
          <w:sz w:val="21"/>
          <w:szCs w:val="21"/>
          <w:highlight w:val="none"/>
        </w:rPr>
        <w:t>第三条第四项情形的，提交最后报价的供应商可以为</w:t>
      </w:r>
      <w:r>
        <w:rPr>
          <w:color w:val="auto"/>
          <w:sz w:val="21"/>
          <w:szCs w:val="21"/>
          <w:highlight w:val="none"/>
        </w:rPr>
        <w:t>2家。</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最后报价出现前后不一致的，按照下列规定修正：</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（一）最后报价内容与响应文件中相应内容不一致的，以最后报价为准；</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（二）大写金额和小写金额不一致的，以大写金额为准；</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（三）单价金额小数点或者百分比有明显错位的，以最后报价的总价为准，并修改单价；</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（四）总价金额与按单价汇总金额不一致的，以单价金额计算结果为准。</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同时出现两种以上不一致的，按照前款规定的顺序修正。修正后的报价经供应商电子签名（加盖公章）、法定代表人或授权代表签字确认后产生约束力，供应商不确认的，其响应无效。</w:t>
      </w:r>
    </w:p>
    <w:p>
      <w:pPr>
        <w:adjustRightInd w:val="0"/>
        <w:snapToGrid w:val="0"/>
        <w:spacing w:line="288" w:lineRule="auto"/>
        <w:ind w:firstLine="426" w:firstLineChars="202"/>
        <w:rPr>
          <w:rFonts w:cs="Arial"/>
          <w:b/>
          <w:color w:val="auto"/>
          <w:kern w:val="0"/>
          <w:sz w:val="21"/>
          <w:szCs w:val="21"/>
          <w:highlight w:val="none"/>
        </w:rPr>
      </w:pPr>
      <w:r>
        <w:rPr>
          <w:rFonts w:hint="eastAsia" w:cs="Arial"/>
          <w:b/>
          <w:color w:val="auto"/>
          <w:kern w:val="0"/>
          <w:sz w:val="21"/>
          <w:szCs w:val="21"/>
          <w:highlight w:val="none"/>
        </w:rPr>
        <w:t>（六）综合评分</w:t>
      </w:r>
    </w:p>
    <w:p>
      <w:pPr>
        <w:adjustRightInd w:val="0"/>
        <w:snapToGrid w:val="0"/>
        <w:spacing w:line="288" w:lineRule="auto"/>
        <w:ind w:firstLine="424" w:firstLineChars="202"/>
        <w:rPr>
          <w:rFonts w:cs="Arial"/>
          <w:color w:val="auto"/>
          <w:kern w:val="0"/>
          <w:sz w:val="21"/>
          <w:szCs w:val="21"/>
        </w:rPr>
      </w:pPr>
      <w:r>
        <w:rPr>
          <w:rFonts w:hint="eastAsia" w:cs="Arial"/>
          <w:color w:val="auto"/>
          <w:kern w:val="0"/>
          <w:sz w:val="21"/>
          <w:szCs w:val="21"/>
          <w:highlight w:val="none"/>
        </w:rPr>
        <w:t>经磋商确定最终采购需求和提交最后报价的供应商后，由磋商小组采用</w:t>
      </w:r>
      <w:r>
        <w:rPr>
          <w:rFonts w:hint="eastAsia" w:cs="Arial"/>
          <w:b/>
          <w:bCs/>
          <w:color w:val="auto"/>
          <w:kern w:val="0"/>
          <w:sz w:val="21"/>
          <w:szCs w:val="21"/>
          <w:highlight w:val="none"/>
        </w:rPr>
        <w:t>综合评</w:t>
      </w:r>
      <w:r>
        <w:rPr>
          <w:rFonts w:hint="eastAsia" w:cs="Arial"/>
          <w:b/>
          <w:bCs/>
          <w:color w:val="auto"/>
          <w:kern w:val="0"/>
          <w:sz w:val="21"/>
          <w:szCs w:val="21"/>
        </w:rPr>
        <w:t>分法</w:t>
      </w:r>
      <w:r>
        <w:rPr>
          <w:rFonts w:hint="eastAsia" w:cs="Arial"/>
          <w:color w:val="auto"/>
          <w:kern w:val="0"/>
          <w:sz w:val="21"/>
          <w:szCs w:val="21"/>
        </w:rPr>
        <w:t>对提交最后报价的供应商的响应文件和最后报价进行综合评分。</w:t>
      </w:r>
    </w:p>
    <w:p>
      <w:pPr>
        <w:adjustRightInd w:val="0"/>
        <w:snapToGrid w:val="0"/>
        <w:spacing w:line="288" w:lineRule="auto"/>
        <w:ind w:firstLine="424" w:firstLineChars="202"/>
        <w:rPr>
          <w:rFonts w:cs="Arial"/>
          <w:color w:val="auto"/>
          <w:kern w:val="0"/>
          <w:sz w:val="21"/>
          <w:szCs w:val="21"/>
        </w:rPr>
      </w:pPr>
      <w:r>
        <w:rPr>
          <w:rFonts w:hint="eastAsia" w:cs="Arial"/>
          <w:color w:val="auto"/>
          <w:kern w:val="0"/>
          <w:sz w:val="21"/>
          <w:szCs w:val="21"/>
        </w:rPr>
        <w:t>综合评分法，是指响应文件满足磋商文件全部实质性要求且按评审因素的量化指标评审得分最高的供应商为成交候选供应商的评审方法。</w:t>
      </w:r>
    </w:p>
    <w:p>
      <w:pPr>
        <w:adjustRightInd w:val="0"/>
        <w:snapToGrid w:val="0"/>
        <w:spacing w:line="288" w:lineRule="auto"/>
        <w:ind w:firstLine="426" w:firstLineChars="202"/>
        <w:rPr>
          <w:rFonts w:cs="Arial"/>
          <w:b/>
          <w:color w:val="auto"/>
          <w:kern w:val="0"/>
          <w:sz w:val="21"/>
          <w:szCs w:val="21"/>
        </w:rPr>
      </w:pPr>
      <w:r>
        <w:rPr>
          <w:rFonts w:hint="eastAsia" w:cs="Arial"/>
          <w:b/>
          <w:color w:val="auto"/>
          <w:kern w:val="0"/>
          <w:sz w:val="21"/>
          <w:szCs w:val="21"/>
        </w:rPr>
        <w:t>（七）</w:t>
      </w:r>
      <w:r>
        <w:rPr>
          <w:rFonts w:cs="Arial"/>
          <w:b/>
          <w:color w:val="auto"/>
          <w:kern w:val="0"/>
          <w:sz w:val="21"/>
          <w:szCs w:val="21"/>
        </w:rPr>
        <w:t>汇总商务技术得分</w:t>
      </w:r>
    </w:p>
    <w:p>
      <w:pPr>
        <w:adjustRightInd w:val="0"/>
        <w:snapToGrid w:val="0"/>
        <w:spacing w:line="288" w:lineRule="auto"/>
        <w:ind w:firstLine="424" w:firstLineChars="202"/>
        <w:rPr>
          <w:rFonts w:cs="Arial"/>
          <w:color w:val="auto"/>
          <w:kern w:val="0"/>
          <w:sz w:val="21"/>
          <w:szCs w:val="21"/>
        </w:rPr>
      </w:pPr>
      <w:r>
        <w:rPr>
          <w:rFonts w:hint="eastAsia" w:cs="Arial"/>
          <w:color w:val="auto"/>
          <w:kern w:val="0"/>
          <w:sz w:val="21"/>
          <w:szCs w:val="21"/>
        </w:rPr>
        <w:t>磋商小组各成员独立对进入最后报价的供应商的商务和技术文件进行评价，并汇总商务技术得分情况。</w:t>
      </w:r>
    </w:p>
    <w:p>
      <w:pPr>
        <w:adjustRightInd w:val="0"/>
        <w:snapToGrid w:val="0"/>
        <w:spacing w:line="288" w:lineRule="auto"/>
        <w:ind w:firstLine="424" w:firstLineChars="202"/>
        <w:rPr>
          <w:rFonts w:cs="Arial"/>
          <w:color w:val="auto"/>
          <w:kern w:val="0"/>
          <w:sz w:val="21"/>
          <w:szCs w:val="21"/>
        </w:rPr>
      </w:pPr>
      <w:bookmarkStart w:id="45" w:name="_Hlk94088579"/>
      <w:r>
        <w:rPr>
          <w:rFonts w:hint="eastAsia" w:cs="Arial"/>
          <w:color w:val="auto"/>
          <w:kern w:val="0"/>
          <w:sz w:val="21"/>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bookmarkEnd w:id="45"/>
    <w:p>
      <w:pPr>
        <w:adjustRightInd w:val="0"/>
        <w:snapToGrid w:val="0"/>
        <w:spacing w:line="288" w:lineRule="auto"/>
        <w:ind w:firstLine="426" w:firstLineChars="202"/>
        <w:rPr>
          <w:rFonts w:cs="Arial"/>
          <w:b/>
          <w:color w:val="auto"/>
          <w:kern w:val="0"/>
          <w:sz w:val="21"/>
          <w:szCs w:val="21"/>
          <w:highlight w:val="none"/>
        </w:rPr>
      </w:pPr>
      <w:r>
        <w:rPr>
          <w:rFonts w:hint="eastAsia" w:cs="Arial"/>
          <w:b/>
          <w:color w:val="auto"/>
          <w:kern w:val="0"/>
          <w:sz w:val="21"/>
          <w:szCs w:val="21"/>
        </w:rPr>
        <w:t>（八）排序与推荐</w:t>
      </w:r>
    </w:p>
    <w:p>
      <w:pPr>
        <w:adjustRightInd w:val="0"/>
        <w:snapToGrid w:val="0"/>
        <w:spacing w:line="288" w:lineRule="auto"/>
        <w:ind w:firstLine="424" w:firstLineChars="202"/>
        <w:rPr>
          <w:rFonts w:cs="Arial"/>
          <w:kern w:val="0"/>
          <w:sz w:val="21"/>
          <w:szCs w:val="21"/>
          <w:highlight w:val="none"/>
        </w:rPr>
      </w:pPr>
      <w:r>
        <w:rPr>
          <w:rFonts w:hint="eastAsia" w:cs="Arial"/>
          <w:color w:val="auto"/>
          <w:kern w:val="0"/>
          <w:sz w:val="21"/>
          <w:szCs w:val="21"/>
          <w:highlight w:val="none"/>
        </w:rPr>
        <w:t>磋商小组应当根据综合评分情况，按照评审得分由高到低顺序推荐</w:t>
      </w:r>
      <w:r>
        <w:rPr>
          <w:rFonts w:cs="Arial"/>
          <w:color w:val="auto"/>
          <w:kern w:val="0"/>
          <w:sz w:val="21"/>
          <w:szCs w:val="21"/>
          <w:highlight w:val="none"/>
        </w:rPr>
        <w:t>3名以上成交候选供应商，并编写评审报告。符合</w:t>
      </w:r>
      <w:r>
        <w:rPr>
          <w:rFonts w:hint="eastAsia" w:cs="Arial"/>
          <w:color w:val="auto"/>
          <w:kern w:val="0"/>
          <w:sz w:val="21"/>
          <w:szCs w:val="21"/>
          <w:highlight w:val="none"/>
        </w:rPr>
        <w:t>《政府采购竞争性磋商采购方式管理暂行办法》（财库〔</w:t>
      </w:r>
      <w:r>
        <w:rPr>
          <w:rFonts w:cs="Arial"/>
          <w:color w:val="auto"/>
          <w:kern w:val="0"/>
          <w:sz w:val="21"/>
          <w:szCs w:val="21"/>
          <w:highlight w:val="none"/>
        </w:rPr>
        <w:t>2014〕214号</w:t>
      </w:r>
      <w:r>
        <w:rPr>
          <w:rFonts w:hint="eastAsia" w:cs="Arial"/>
          <w:color w:val="auto"/>
          <w:kern w:val="0"/>
          <w:sz w:val="21"/>
          <w:szCs w:val="21"/>
          <w:highlight w:val="none"/>
        </w:rPr>
        <w:t>）</w:t>
      </w:r>
      <w:r>
        <w:rPr>
          <w:rFonts w:cs="Arial"/>
          <w:color w:val="auto"/>
          <w:kern w:val="0"/>
          <w:sz w:val="21"/>
          <w:szCs w:val="21"/>
          <w:highlight w:val="none"/>
        </w:rPr>
        <w:t>第二十一条第三款情形的，可以推荐2家成交候选供应商。评审得分相同的，按照最后</w:t>
      </w:r>
      <w:r>
        <w:rPr>
          <w:rFonts w:cs="Arial"/>
          <w:kern w:val="0"/>
          <w:sz w:val="21"/>
          <w:szCs w:val="21"/>
          <w:highlight w:val="none"/>
        </w:rPr>
        <w:t>报价由低到高的顺序推荐。评审得分且最后报价相同的，按照技术指标优劣顺序推荐。</w:t>
      </w:r>
    </w:p>
    <w:p>
      <w:pPr>
        <w:adjustRightInd w:val="0"/>
        <w:snapToGrid w:val="0"/>
        <w:spacing w:line="288" w:lineRule="auto"/>
        <w:ind w:firstLine="426" w:firstLineChars="202"/>
        <w:rPr>
          <w:rFonts w:cs="Arial"/>
          <w:b/>
          <w:kern w:val="0"/>
          <w:sz w:val="21"/>
          <w:szCs w:val="21"/>
          <w:highlight w:val="none"/>
        </w:rPr>
      </w:pPr>
      <w:r>
        <w:rPr>
          <w:rFonts w:hint="eastAsia" w:cs="Arial"/>
          <w:b/>
          <w:kern w:val="0"/>
          <w:sz w:val="21"/>
          <w:szCs w:val="21"/>
          <w:highlight w:val="none"/>
        </w:rPr>
        <w:t>（九）</w:t>
      </w:r>
      <w:r>
        <w:rPr>
          <w:rFonts w:cs="Arial"/>
          <w:b/>
          <w:kern w:val="0"/>
          <w:sz w:val="21"/>
          <w:szCs w:val="21"/>
          <w:highlight w:val="none"/>
        </w:rPr>
        <w:t>编写评审报告</w:t>
      </w:r>
    </w:p>
    <w:p>
      <w:pPr>
        <w:adjustRightInd w:val="0"/>
        <w:snapToGrid w:val="0"/>
        <w:spacing w:line="288" w:lineRule="auto"/>
        <w:ind w:firstLine="424" w:firstLineChars="202"/>
        <w:rPr>
          <w:rFonts w:cs="Arial"/>
          <w:color w:val="auto"/>
          <w:kern w:val="0"/>
          <w:sz w:val="21"/>
          <w:szCs w:val="21"/>
        </w:rPr>
      </w:pPr>
      <w:r>
        <w:rPr>
          <w:rFonts w:hint="eastAsia" w:cs="Arial"/>
          <w:kern w:val="0"/>
          <w:sz w:val="21"/>
          <w:szCs w:val="21"/>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w:t>
      </w:r>
      <w:r>
        <w:rPr>
          <w:rFonts w:hint="eastAsia" w:cs="Arial"/>
          <w:color w:val="auto"/>
          <w:kern w:val="0"/>
          <w:sz w:val="21"/>
          <w:szCs w:val="21"/>
        </w:rPr>
        <w:t>的，视为同意评审报告。</w:t>
      </w:r>
    </w:p>
    <w:p>
      <w:pPr>
        <w:adjustRightInd w:val="0"/>
        <w:snapToGrid w:val="0"/>
        <w:spacing w:line="288" w:lineRule="auto"/>
        <w:ind w:firstLine="426" w:firstLineChars="202"/>
        <w:rPr>
          <w:b/>
          <w:bCs/>
          <w:color w:val="auto"/>
          <w:sz w:val="21"/>
          <w:szCs w:val="21"/>
        </w:rPr>
      </w:pPr>
      <w:r>
        <w:rPr>
          <w:rFonts w:hint="eastAsia" w:cs="Arial"/>
          <w:b/>
          <w:color w:val="auto"/>
          <w:kern w:val="0"/>
          <w:sz w:val="21"/>
          <w:szCs w:val="21"/>
        </w:rPr>
        <w:t>（十）补充说明</w:t>
      </w:r>
    </w:p>
    <w:p>
      <w:pPr>
        <w:adjustRightInd w:val="0"/>
        <w:snapToGrid w:val="0"/>
        <w:spacing w:line="288" w:lineRule="auto"/>
        <w:ind w:firstLine="420" w:firstLineChars="200"/>
        <w:rPr>
          <w:color w:val="auto"/>
          <w:sz w:val="21"/>
          <w:szCs w:val="21"/>
        </w:rPr>
      </w:pPr>
      <w:bookmarkStart w:id="46" w:name="_Hlk144907900"/>
      <w:r>
        <w:rPr>
          <w:rFonts w:hint="eastAsia"/>
          <w:color w:val="auto"/>
          <w:sz w:val="21"/>
          <w:szCs w:val="21"/>
        </w:rPr>
        <w:t>采用竞争性磋商采购方式采购的政府购买服务项目（含政府和社会资本合作项目），在采购过程中符合要求的供应商（社会资本）只有2家的，竞争性磋商采购活动可以继续进行。</w:t>
      </w:r>
    </w:p>
    <w:bookmarkEnd w:id="46"/>
    <w:p>
      <w:pPr>
        <w:widowControl/>
        <w:adjustRightInd w:val="0"/>
        <w:snapToGrid w:val="0"/>
        <w:spacing w:line="288" w:lineRule="auto"/>
        <w:jc w:val="left"/>
        <w:rPr>
          <w:rFonts w:cs="Times New Roman"/>
          <w:b/>
          <w:color w:val="auto"/>
          <w:spacing w:val="-6"/>
          <w:sz w:val="21"/>
          <w:szCs w:val="21"/>
        </w:rPr>
      </w:pPr>
      <w:r>
        <w:rPr>
          <w:rFonts w:cs="Times New Roman"/>
          <w:b/>
          <w:color w:val="auto"/>
          <w:spacing w:val="-6"/>
          <w:sz w:val="21"/>
          <w:szCs w:val="21"/>
        </w:rPr>
        <w:br w:type="page"/>
      </w:r>
    </w:p>
    <w:p>
      <w:pPr>
        <w:adjustRightInd w:val="0"/>
        <w:snapToGrid w:val="0"/>
        <w:spacing w:line="288" w:lineRule="auto"/>
        <w:jc w:val="center"/>
        <w:outlineLvl w:val="1"/>
        <w:rPr>
          <w:rFonts w:cs="Times New Roman"/>
          <w:b/>
          <w:spacing w:val="-6"/>
          <w:sz w:val="21"/>
          <w:szCs w:val="21"/>
        </w:rPr>
      </w:pPr>
      <w:r>
        <w:rPr>
          <w:rFonts w:hint="eastAsia" w:cs="Times New Roman"/>
          <w:b/>
          <w:spacing w:val="-6"/>
          <w:sz w:val="21"/>
          <w:szCs w:val="21"/>
        </w:rPr>
        <w:t>七、成交与合同</w:t>
      </w:r>
    </w:p>
    <w:p>
      <w:pPr>
        <w:adjustRightInd w:val="0"/>
        <w:snapToGrid w:val="0"/>
        <w:spacing w:line="288" w:lineRule="auto"/>
        <w:rPr>
          <w:b/>
          <w:bCs/>
          <w:sz w:val="21"/>
          <w:szCs w:val="21"/>
        </w:rPr>
      </w:pPr>
      <w:r>
        <w:rPr>
          <w:rFonts w:hint="eastAsia"/>
          <w:b/>
          <w:bCs/>
          <w:sz w:val="21"/>
          <w:szCs w:val="21"/>
        </w:rPr>
        <w:t>（一）成交</w:t>
      </w:r>
    </w:p>
    <w:p>
      <w:pPr>
        <w:adjustRightInd w:val="0"/>
        <w:snapToGrid w:val="0"/>
        <w:spacing w:line="288" w:lineRule="auto"/>
        <w:ind w:firstLine="420" w:firstLineChars="200"/>
        <w:rPr>
          <w:sz w:val="21"/>
          <w:szCs w:val="21"/>
        </w:rPr>
      </w:pPr>
      <w:r>
        <w:rPr>
          <w:rFonts w:hint="eastAsia"/>
          <w:sz w:val="21"/>
          <w:szCs w:val="21"/>
        </w:rPr>
        <w:t>1.采购代理机构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adjustRightInd w:val="0"/>
        <w:snapToGrid w:val="0"/>
        <w:spacing w:line="288" w:lineRule="auto"/>
        <w:ind w:firstLine="420" w:firstLineChars="200"/>
        <w:rPr>
          <w:sz w:val="21"/>
          <w:szCs w:val="21"/>
        </w:rPr>
      </w:pPr>
      <w:r>
        <w:rPr>
          <w:rFonts w:hint="eastAsia"/>
          <w:sz w:val="21"/>
          <w:szCs w:val="21"/>
        </w:rPr>
        <w:t>2.采购代理机构在成交供应商确定后</w:t>
      </w:r>
      <w:r>
        <w:rPr>
          <w:sz w:val="21"/>
          <w:szCs w:val="21"/>
        </w:rPr>
        <w:t>2个工作日内公告成交结果，同时向成交供应商发出成交通知书，并将磋商文件随成交结果同时公告。</w:t>
      </w:r>
    </w:p>
    <w:p>
      <w:pPr>
        <w:adjustRightInd w:val="0"/>
        <w:snapToGrid w:val="0"/>
        <w:spacing w:line="288" w:lineRule="auto"/>
        <w:ind w:firstLine="420" w:firstLineChars="200"/>
        <w:rPr>
          <w:b/>
          <w:bCs/>
          <w:sz w:val="21"/>
          <w:szCs w:val="21"/>
        </w:rPr>
      </w:pPr>
      <w:r>
        <w:rPr>
          <w:rFonts w:hint="eastAsia"/>
          <w:sz w:val="21"/>
          <w:szCs w:val="21"/>
        </w:rPr>
        <w:t>3</w:t>
      </w:r>
      <w:r>
        <w:rPr>
          <w:sz w:val="21"/>
          <w:szCs w:val="21"/>
        </w:rPr>
        <w:t>.</w:t>
      </w:r>
      <w:r>
        <w:rPr>
          <w:rFonts w:hint="eastAsia"/>
          <w:sz w:val="21"/>
          <w:szCs w:val="21"/>
        </w:rPr>
        <w:t>评审结果公示媒体：浙江政府采购网（http://zfcg.czt.zj.gov.cn）。</w:t>
      </w:r>
    </w:p>
    <w:p>
      <w:pPr>
        <w:adjustRightInd w:val="0"/>
        <w:snapToGrid w:val="0"/>
        <w:spacing w:line="288" w:lineRule="auto"/>
        <w:jc w:val="left"/>
        <w:rPr>
          <w:b/>
          <w:bCs/>
          <w:sz w:val="21"/>
          <w:szCs w:val="21"/>
        </w:rPr>
      </w:pPr>
      <w:r>
        <w:rPr>
          <w:rFonts w:hint="eastAsia"/>
          <w:b/>
          <w:bCs/>
          <w:sz w:val="21"/>
          <w:szCs w:val="21"/>
        </w:rPr>
        <w:t>（二）合同授予</w:t>
      </w:r>
    </w:p>
    <w:p>
      <w:pPr>
        <w:adjustRightInd w:val="0"/>
        <w:snapToGrid w:val="0"/>
        <w:spacing w:line="288" w:lineRule="auto"/>
        <w:ind w:firstLine="420" w:firstLineChars="200"/>
        <w:jc w:val="left"/>
        <w:rPr>
          <w:sz w:val="21"/>
          <w:szCs w:val="21"/>
        </w:rPr>
      </w:pPr>
      <w:r>
        <w:rPr>
          <w:rFonts w:hint="eastAsia"/>
          <w:sz w:val="21"/>
          <w:szCs w:val="21"/>
        </w:rPr>
        <w:t>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adjustRightInd w:val="0"/>
        <w:snapToGrid w:val="0"/>
        <w:spacing w:line="288" w:lineRule="auto"/>
        <w:ind w:firstLine="420" w:firstLineChars="200"/>
        <w:jc w:val="left"/>
        <w:rPr>
          <w:sz w:val="21"/>
          <w:szCs w:val="21"/>
        </w:rPr>
      </w:pPr>
      <w:r>
        <w:rPr>
          <w:rFonts w:hint="eastAsia"/>
          <w:sz w:val="21"/>
          <w:szCs w:val="21"/>
        </w:rPr>
        <w:t>2.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pPr>
        <w:adjustRightInd w:val="0"/>
        <w:snapToGrid w:val="0"/>
        <w:spacing w:line="288" w:lineRule="auto"/>
        <w:rPr>
          <w:sz w:val="21"/>
          <w:szCs w:val="21"/>
        </w:rPr>
      </w:pPr>
    </w:p>
    <w:p>
      <w:pPr>
        <w:adjustRightInd w:val="0"/>
        <w:snapToGrid w:val="0"/>
        <w:spacing w:line="288" w:lineRule="auto"/>
        <w:jc w:val="center"/>
        <w:outlineLvl w:val="1"/>
        <w:rPr>
          <w:rFonts w:cs="Times New Roman"/>
          <w:b/>
          <w:spacing w:val="-6"/>
          <w:sz w:val="21"/>
          <w:szCs w:val="21"/>
        </w:rPr>
      </w:pPr>
      <w:r>
        <w:rPr>
          <w:rFonts w:hint="eastAsia" w:cs="Times New Roman"/>
          <w:b/>
          <w:spacing w:val="-6"/>
          <w:sz w:val="21"/>
          <w:szCs w:val="21"/>
        </w:rPr>
        <w:t>八、</w:t>
      </w:r>
      <w:r>
        <w:rPr>
          <w:rFonts w:cs="Times New Roman"/>
          <w:b/>
          <w:spacing w:val="-6"/>
          <w:sz w:val="21"/>
          <w:szCs w:val="21"/>
        </w:rPr>
        <w:t>验</w:t>
      </w:r>
      <w:r>
        <w:rPr>
          <w:rFonts w:hint="eastAsia" w:cs="Times New Roman"/>
          <w:b/>
          <w:spacing w:val="-6"/>
          <w:sz w:val="21"/>
          <w:szCs w:val="21"/>
        </w:rPr>
        <w:t xml:space="preserve"> </w:t>
      </w:r>
      <w:r>
        <w:rPr>
          <w:rFonts w:cs="Times New Roman"/>
          <w:b/>
          <w:spacing w:val="-6"/>
          <w:sz w:val="21"/>
          <w:szCs w:val="21"/>
        </w:rPr>
        <w:t xml:space="preserve"> 收</w:t>
      </w:r>
    </w:p>
    <w:p>
      <w:pPr>
        <w:tabs>
          <w:tab w:val="left" w:pos="0"/>
        </w:tabs>
        <w:adjustRightInd w:val="0"/>
        <w:snapToGrid w:val="0"/>
        <w:spacing w:line="288" w:lineRule="auto"/>
        <w:ind w:firstLine="422" w:firstLineChars="201"/>
        <w:rPr>
          <w:rFonts w:cs="Helvetica"/>
          <w:kern w:val="0"/>
          <w:sz w:val="21"/>
          <w:szCs w:val="21"/>
        </w:rPr>
      </w:pPr>
      <w:r>
        <w:rPr>
          <w:rFonts w:cs="Helvetica"/>
          <w:kern w:val="0"/>
          <w:sz w:val="21"/>
          <w:szCs w:val="21"/>
        </w:rPr>
        <w:t>采购人组织对供应商履约的验收。</w:t>
      </w:r>
    </w:p>
    <w:p>
      <w:pPr>
        <w:adjustRightInd w:val="0"/>
        <w:snapToGrid w:val="0"/>
        <w:spacing w:line="288" w:lineRule="auto"/>
        <w:rPr>
          <w:sz w:val="21"/>
          <w:szCs w:val="21"/>
        </w:rPr>
      </w:pPr>
    </w:p>
    <w:p>
      <w:pPr>
        <w:adjustRightInd w:val="0"/>
        <w:snapToGrid w:val="0"/>
        <w:spacing w:line="288" w:lineRule="auto"/>
        <w:jc w:val="center"/>
        <w:outlineLvl w:val="1"/>
        <w:rPr>
          <w:b/>
          <w:bCs/>
          <w:sz w:val="21"/>
          <w:szCs w:val="21"/>
        </w:rPr>
      </w:pPr>
      <w:r>
        <w:rPr>
          <w:rFonts w:hint="eastAsia"/>
          <w:b/>
          <w:bCs/>
          <w:sz w:val="21"/>
          <w:szCs w:val="21"/>
        </w:rPr>
        <w:t>九、可中止电子交易活动的情形</w:t>
      </w:r>
    </w:p>
    <w:p>
      <w:pPr>
        <w:adjustRightInd w:val="0"/>
        <w:snapToGrid w:val="0"/>
        <w:spacing w:line="288" w:lineRule="auto"/>
        <w:ind w:firstLine="420" w:firstLineChars="200"/>
        <w:rPr>
          <w:sz w:val="21"/>
          <w:szCs w:val="21"/>
        </w:rPr>
      </w:pPr>
      <w:r>
        <w:rPr>
          <w:rFonts w:hint="eastAsia"/>
          <w:sz w:val="21"/>
          <w:szCs w:val="21"/>
        </w:rPr>
        <w:t>采购过程中出现以下情形，导致电子交易平台无法正常运行，或者无法保证电子交易的公平、公正和安全时，采购代理机构可中止电子交易活动：</w:t>
      </w:r>
    </w:p>
    <w:p>
      <w:pPr>
        <w:adjustRightInd w:val="0"/>
        <w:snapToGrid w:val="0"/>
        <w:spacing w:line="288" w:lineRule="auto"/>
        <w:ind w:firstLine="420" w:firstLineChars="200"/>
        <w:rPr>
          <w:sz w:val="21"/>
          <w:szCs w:val="21"/>
        </w:rPr>
      </w:pPr>
      <w:r>
        <w:rPr>
          <w:rFonts w:hint="eastAsia"/>
          <w:sz w:val="21"/>
          <w:szCs w:val="21"/>
        </w:rPr>
        <w:t>1.电子交易平台发生故障而无法登录访问的；</w:t>
      </w:r>
    </w:p>
    <w:p>
      <w:pPr>
        <w:adjustRightInd w:val="0"/>
        <w:snapToGrid w:val="0"/>
        <w:spacing w:line="288" w:lineRule="auto"/>
        <w:ind w:firstLine="420" w:firstLineChars="200"/>
        <w:rPr>
          <w:sz w:val="21"/>
          <w:szCs w:val="21"/>
        </w:rPr>
      </w:pPr>
      <w:r>
        <w:rPr>
          <w:rFonts w:hint="eastAsia"/>
          <w:sz w:val="21"/>
          <w:szCs w:val="21"/>
        </w:rPr>
        <w:t>2.电子交易平台应用或数据库出现错误，不能进行正常操作的；</w:t>
      </w:r>
    </w:p>
    <w:p>
      <w:pPr>
        <w:adjustRightInd w:val="0"/>
        <w:snapToGrid w:val="0"/>
        <w:spacing w:line="288" w:lineRule="auto"/>
        <w:ind w:firstLine="420" w:firstLineChars="200"/>
        <w:rPr>
          <w:sz w:val="21"/>
          <w:szCs w:val="21"/>
        </w:rPr>
      </w:pPr>
      <w:r>
        <w:rPr>
          <w:rFonts w:hint="eastAsia"/>
          <w:sz w:val="21"/>
          <w:szCs w:val="21"/>
        </w:rPr>
        <w:t>3.电子交易平台发现严重安全漏洞，有潜在泄密危险的；</w:t>
      </w:r>
    </w:p>
    <w:p>
      <w:pPr>
        <w:adjustRightInd w:val="0"/>
        <w:snapToGrid w:val="0"/>
        <w:spacing w:line="288" w:lineRule="auto"/>
        <w:ind w:firstLine="420" w:firstLineChars="200"/>
        <w:rPr>
          <w:sz w:val="21"/>
          <w:szCs w:val="21"/>
        </w:rPr>
      </w:pPr>
      <w:r>
        <w:rPr>
          <w:rFonts w:hint="eastAsia"/>
          <w:sz w:val="21"/>
          <w:szCs w:val="21"/>
        </w:rPr>
        <w:t>4.病毒发作导致不能进行正常操作的；</w:t>
      </w:r>
    </w:p>
    <w:p>
      <w:pPr>
        <w:adjustRightInd w:val="0"/>
        <w:snapToGrid w:val="0"/>
        <w:spacing w:line="288" w:lineRule="auto"/>
        <w:ind w:firstLine="420" w:firstLineChars="200"/>
        <w:rPr>
          <w:sz w:val="21"/>
          <w:szCs w:val="21"/>
        </w:rPr>
      </w:pPr>
      <w:r>
        <w:rPr>
          <w:rFonts w:hint="eastAsia"/>
          <w:sz w:val="21"/>
          <w:szCs w:val="21"/>
        </w:rPr>
        <w:t>5.其他无法保证电子交易的公平、公正和安全的情况。</w:t>
      </w:r>
    </w:p>
    <w:p>
      <w:pPr>
        <w:adjustRightInd w:val="0"/>
        <w:snapToGrid w:val="0"/>
        <w:spacing w:line="288" w:lineRule="auto"/>
        <w:ind w:firstLine="420" w:firstLineChars="200"/>
        <w:rPr>
          <w:sz w:val="21"/>
          <w:szCs w:val="21"/>
        </w:rPr>
      </w:pPr>
      <w:r>
        <w:rPr>
          <w:rFonts w:hint="eastAsia"/>
          <w:sz w:val="21"/>
          <w:szCs w:val="21"/>
        </w:rPr>
        <w:t>出现前款规定情形，不影响采购公平、公正性的，采购代理机构可以待上述情形消除后继续组织电子交易活动；影响或可能影响采购公平、公正性的，应当重新采购。</w:t>
      </w:r>
      <w:r>
        <w:rPr>
          <w:rFonts w:hint="eastAsia"/>
          <w:sz w:val="21"/>
          <w:szCs w:val="21"/>
        </w:rPr>
        <w:br w:type="page"/>
      </w:r>
    </w:p>
    <w:p>
      <w:pPr>
        <w:adjustRightInd w:val="0"/>
        <w:snapToGrid w:val="0"/>
        <w:spacing w:line="288" w:lineRule="auto"/>
        <w:jc w:val="center"/>
        <w:outlineLvl w:val="0"/>
        <w:rPr>
          <w:b/>
          <w:bCs/>
          <w:sz w:val="32"/>
          <w:szCs w:val="32"/>
        </w:rPr>
      </w:pPr>
      <w:r>
        <w:rPr>
          <w:rFonts w:hint="eastAsia"/>
          <w:b/>
          <w:bCs/>
          <w:sz w:val="32"/>
          <w:szCs w:val="32"/>
        </w:rPr>
        <w:t>第四章  评审方法和评审标准</w:t>
      </w:r>
    </w:p>
    <w:p>
      <w:pPr>
        <w:adjustRightInd w:val="0"/>
        <w:snapToGrid w:val="0"/>
        <w:spacing w:line="288" w:lineRule="auto"/>
        <w:rPr>
          <w:b/>
          <w:bCs/>
          <w:sz w:val="21"/>
          <w:szCs w:val="21"/>
        </w:rPr>
      </w:pPr>
      <w:r>
        <w:rPr>
          <w:rFonts w:hint="eastAsia"/>
          <w:b/>
          <w:bCs/>
          <w:sz w:val="21"/>
          <w:szCs w:val="21"/>
        </w:rPr>
        <w:t>一、评审方法</w:t>
      </w:r>
    </w:p>
    <w:p>
      <w:pPr>
        <w:adjustRightInd w:val="0"/>
        <w:snapToGrid w:val="0"/>
        <w:spacing w:line="288" w:lineRule="auto"/>
        <w:ind w:firstLine="420" w:firstLineChars="200"/>
        <w:rPr>
          <w:sz w:val="21"/>
          <w:szCs w:val="21"/>
        </w:rPr>
      </w:pPr>
      <w:r>
        <w:rPr>
          <w:rFonts w:hint="eastAsia"/>
          <w:sz w:val="21"/>
          <w:szCs w:val="21"/>
        </w:rPr>
        <w:t>本次评审采用综合评分法，总分为100分。评分过程中采用四舍五入法，并保留小数2位。</w:t>
      </w:r>
    </w:p>
    <w:p>
      <w:pPr>
        <w:adjustRightInd w:val="0"/>
        <w:snapToGrid w:val="0"/>
        <w:spacing w:line="288" w:lineRule="auto"/>
        <w:ind w:firstLine="420" w:firstLineChars="200"/>
        <w:rPr>
          <w:sz w:val="21"/>
          <w:szCs w:val="21"/>
        </w:rPr>
      </w:pPr>
      <w:r>
        <w:rPr>
          <w:rFonts w:hint="eastAsia"/>
          <w:sz w:val="21"/>
          <w:szCs w:val="21"/>
        </w:rPr>
        <w:t>供应商评审综合得分=商务分+技术分+价格分</w:t>
      </w:r>
    </w:p>
    <w:p>
      <w:pPr>
        <w:adjustRightInd w:val="0"/>
        <w:snapToGrid w:val="0"/>
        <w:spacing w:line="288" w:lineRule="auto"/>
        <w:ind w:firstLine="420" w:firstLineChars="200"/>
        <w:rPr>
          <w:sz w:val="21"/>
          <w:szCs w:val="21"/>
        </w:rPr>
      </w:pPr>
      <w:r>
        <w:rPr>
          <w:rFonts w:hint="eastAsia"/>
          <w:sz w:val="21"/>
          <w:szCs w:val="21"/>
        </w:rPr>
        <w:t>商务分、技术分按照磋商小组成员的独立评分结果的算术平均分计算，计算公式为：商务分、技术分=（磋商小组所有成员评分合计数）/（磋商小组组成人员数）。项目评审过程中，不得去掉最后报价中的最高报价和最低报价。</w:t>
      </w:r>
    </w:p>
    <w:p>
      <w:pPr>
        <w:adjustRightInd w:val="0"/>
        <w:snapToGrid w:val="0"/>
        <w:spacing w:line="288" w:lineRule="auto"/>
        <w:rPr>
          <w:b/>
          <w:bCs/>
          <w:sz w:val="21"/>
          <w:szCs w:val="21"/>
        </w:rPr>
      </w:pPr>
      <w:r>
        <w:rPr>
          <w:rFonts w:hint="eastAsia"/>
          <w:b/>
          <w:bCs/>
          <w:sz w:val="21"/>
          <w:szCs w:val="21"/>
        </w:rPr>
        <w:t>二、评审标准</w:t>
      </w:r>
    </w:p>
    <w:tbl>
      <w:tblPr>
        <w:tblStyle w:val="14"/>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682"/>
        <w:gridCol w:w="7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b/>
                <w:bCs/>
                <w:kern w:val="0"/>
                <w:sz w:val="21"/>
                <w:szCs w:val="21"/>
              </w:rPr>
            </w:pPr>
            <w:r>
              <w:rPr>
                <w:rFonts w:hint="eastAsia"/>
                <w:b/>
                <w:bCs/>
                <w:kern w:val="0"/>
                <w:sz w:val="21"/>
                <w:szCs w:val="21"/>
              </w:rPr>
              <w:t>评审因素</w:t>
            </w:r>
          </w:p>
        </w:tc>
        <w:tc>
          <w:tcPr>
            <w:tcW w:w="682" w:type="dxa"/>
            <w:vAlign w:val="center"/>
          </w:tcPr>
          <w:p>
            <w:pPr>
              <w:adjustRightInd w:val="0"/>
              <w:snapToGrid w:val="0"/>
              <w:spacing w:line="288" w:lineRule="auto"/>
              <w:jc w:val="center"/>
              <w:rPr>
                <w:b/>
                <w:bCs/>
                <w:kern w:val="0"/>
                <w:sz w:val="21"/>
                <w:szCs w:val="21"/>
              </w:rPr>
            </w:pPr>
            <w:r>
              <w:rPr>
                <w:rFonts w:hint="eastAsia"/>
                <w:b/>
                <w:bCs/>
                <w:kern w:val="0"/>
                <w:sz w:val="21"/>
                <w:szCs w:val="21"/>
              </w:rPr>
              <w:t>分值</w:t>
            </w:r>
          </w:p>
        </w:tc>
        <w:tc>
          <w:tcPr>
            <w:tcW w:w="7071" w:type="dxa"/>
            <w:vAlign w:val="center"/>
          </w:tcPr>
          <w:p>
            <w:pPr>
              <w:adjustRightInd w:val="0"/>
              <w:snapToGrid w:val="0"/>
              <w:spacing w:line="288" w:lineRule="auto"/>
              <w:jc w:val="center"/>
              <w:rPr>
                <w:b/>
                <w:bCs/>
                <w:kern w:val="0"/>
                <w:sz w:val="21"/>
                <w:szCs w:val="21"/>
              </w:rPr>
            </w:pPr>
            <w:r>
              <w:rPr>
                <w:rFonts w:hint="eastAsia"/>
                <w:b/>
                <w:bCs/>
                <w:kern w:val="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pPr>
              <w:adjustRightInd w:val="0"/>
              <w:snapToGrid w:val="0"/>
              <w:spacing w:line="288" w:lineRule="auto"/>
              <w:rPr>
                <w:kern w:val="0"/>
                <w:sz w:val="21"/>
                <w:szCs w:val="21"/>
              </w:rPr>
            </w:pPr>
            <w:r>
              <w:rPr>
                <w:rFonts w:hint="eastAsia"/>
                <w:b/>
                <w:bCs/>
                <w:kern w:val="0"/>
                <w:sz w:val="21"/>
                <w:szCs w:val="21"/>
              </w:rPr>
              <w:t>价格分（</w:t>
            </w:r>
            <w:r>
              <w:rPr>
                <w:rFonts w:hint="eastAsia"/>
                <w:b/>
                <w:bCs/>
                <w:kern w:val="0"/>
                <w:sz w:val="21"/>
                <w:szCs w:val="21"/>
                <w:lang w:val="en-US" w:eastAsia="zh-CN"/>
              </w:rPr>
              <w:t>1</w:t>
            </w:r>
            <w:r>
              <w:rPr>
                <w:rFonts w:hint="eastAsia"/>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b/>
                <w:bCs/>
                <w:kern w:val="0"/>
                <w:sz w:val="21"/>
                <w:szCs w:val="21"/>
              </w:rPr>
            </w:pPr>
            <w:r>
              <w:rPr>
                <w:rFonts w:hint="eastAsia"/>
                <w:b/>
                <w:bCs/>
                <w:kern w:val="0"/>
                <w:sz w:val="21"/>
                <w:szCs w:val="21"/>
              </w:rPr>
              <w:t>最后磋商报价</w:t>
            </w:r>
          </w:p>
        </w:tc>
        <w:tc>
          <w:tcPr>
            <w:tcW w:w="682" w:type="dxa"/>
            <w:vAlign w:val="center"/>
          </w:tcPr>
          <w:p>
            <w:pPr>
              <w:adjustRightInd w:val="0"/>
              <w:snapToGrid w:val="0"/>
              <w:spacing w:line="288" w:lineRule="auto"/>
              <w:jc w:val="center"/>
              <w:rPr>
                <w:b/>
                <w:bCs/>
                <w:kern w:val="0"/>
                <w:sz w:val="21"/>
                <w:szCs w:val="21"/>
              </w:rPr>
            </w:pPr>
            <w:r>
              <w:rPr>
                <w:rFonts w:hint="eastAsia"/>
                <w:b/>
                <w:bCs/>
                <w:kern w:val="0"/>
                <w:sz w:val="21"/>
                <w:szCs w:val="21"/>
                <w:lang w:val="en-US" w:eastAsia="zh-CN"/>
              </w:rPr>
              <w:t>1</w:t>
            </w:r>
            <w:r>
              <w:rPr>
                <w:rFonts w:hint="eastAsia"/>
                <w:b/>
                <w:bCs/>
                <w:kern w:val="0"/>
                <w:sz w:val="21"/>
                <w:szCs w:val="21"/>
              </w:rPr>
              <w:t>0</w:t>
            </w:r>
          </w:p>
        </w:tc>
        <w:tc>
          <w:tcPr>
            <w:tcW w:w="7071" w:type="dxa"/>
            <w:vAlign w:val="center"/>
          </w:tcPr>
          <w:p>
            <w:pPr>
              <w:adjustRightInd w:val="0"/>
              <w:snapToGrid w:val="0"/>
              <w:spacing w:line="288" w:lineRule="auto"/>
              <w:rPr>
                <w:kern w:val="0"/>
                <w:sz w:val="21"/>
                <w:szCs w:val="21"/>
              </w:rPr>
            </w:pPr>
            <w:r>
              <w:rPr>
                <w:rFonts w:hint="eastAsia"/>
                <w:kern w:val="0"/>
                <w:sz w:val="21"/>
                <w:szCs w:val="21"/>
              </w:rPr>
              <w:t>价格分统一采用低价优先法计算，即满足磋商文件要求且最后报价最低的供应商的价格为磋商基准价，其价格分为满分。其他供应商的价格分统一按照下列公式计算：</w:t>
            </w:r>
          </w:p>
          <w:p>
            <w:pPr>
              <w:adjustRightInd w:val="0"/>
              <w:snapToGrid w:val="0"/>
              <w:spacing w:line="288" w:lineRule="auto"/>
              <w:rPr>
                <w:kern w:val="0"/>
                <w:sz w:val="21"/>
                <w:szCs w:val="21"/>
              </w:rPr>
            </w:pPr>
            <w:r>
              <w:rPr>
                <w:rFonts w:hint="eastAsia"/>
                <w:kern w:val="0"/>
                <w:sz w:val="21"/>
                <w:szCs w:val="21"/>
              </w:rPr>
              <w:t>磋商报价得分</w:t>
            </w:r>
            <w:r>
              <w:rPr>
                <w:kern w:val="0"/>
                <w:sz w:val="21"/>
                <w:szCs w:val="21"/>
              </w:rPr>
              <w:t>=（磋商基准价/最后磋商报价）×</w:t>
            </w:r>
            <w:r>
              <w:rPr>
                <w:rFonts w:hint="eastAsia"/>
                <w:kern w:val="0"/>
                <w:sz w:val="21"/>
                <w:szCs w:val="21"/>
                <w:lang w:val="en-US" w:eastAsia="zh-CN"/>
              </w:rPr>
              <w:t>1</w:t>
            </w:r>
            <w:r>
              <w:rPr>
                <w:kern w:val="0"/>
                <w:sz w:val="21"/>
                <w:szCs w:val="21"/>
              </w:rPr>
              <w:t>0</w:t>
            </w:r>
            <w:r>
              <w:rPr>
                <w:rFonts w:hint="eastAsia"/>
                <w:kern w:val="0"/>
                <w:sz w:val="21"/>
                <w:szCs w:val="21"/>
              </w:rPr>
              <w:t>%</w:t>
            </w:r>
            <w:r>
              <w:rPr>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pPr>
              <w:adjustRightInd w:val="0"/>
              <w:snapToGrid w:val="0"/>
              <w:spacing w:line="288" w:lineRule="auto"/>
              <w:rPr>
                <w:kern w:val="0"/>
                <w:sz w:val="21"/>
                <w:szCs w:val="21"/>
              </w:rPr>
            </w:pPr>
            <w:r>
              <w:rPr>
                <w:rFonts w:hint="eastAsia"/>
                <w:b/>
                <w:bCs/>
                <w:kern w:val="0"/>
                <w:sz w:val="21"/>
                <w:szCs w:val="21"/>
              </w:rPr>
              <w:t>商务分（</w:t>
            </w:r>
            <w:r>
              <w:rPr>
                <w:rFonts w:hint="eastAsia"/>
                <w:b/>
                <w:bCs/>
                <w:kern w:val="0"/>
                <w:sz w:val="21"/>
                <w:szCs w:val="21"/>
                <w:lang w:val="en-US" w:eastAsia="zh-CN"/>
              </w:rPr>
              <w:t>1</w:t>
            </w:r>
            <w:r>
              <w:rPr>
                <w:rFonts w:hint="eastAsia"/>
                <w:b/>
                <w:bCs/>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b/>
                <w:bCs/>
                <w:kern w:val="0"/>
                <w:sz w:val="21"/>
                <w:szCs w:val="21"/>
              </w:rPr>
            </w:pPr>
            <w:r>
              <w:rPr>
                <w:rFonts w:hint="eastAsia"/>
                <w:b/>
                <w:bCs/>
                <w:kern w:val="0"/>
                <w:sz w:val="21"/>
                <w:szCs w:val="21"/>
              </w:rPr>
              <w:t>业绩</w:t>
            </w:r>
          </w:p>
        </w:tc>
        <w:tc>
          <w:tcPr>
            <w:tcW w:w="682" w:type="dxa"/>
            <w:vAlign w:val="center"/>
          </w:tcPr>
          <w:p>
            <w:pPr>
              <w:adjustRightInd w:val="0"/>
              <w:snapToGrid w:val="0"/>
              <w:spacing w:line="288" w:lineRule="auto"/>
              <w:jc w:val="center"/>
              <w:rPr>
                <w:rFonts w:hint="eastAsia" w:eastAsia="宋体"/>
                <w:b/>
                <w:bCs/>
                <w:kern w:val="0"/>
                <w:sz w:val="21"/>
                <w:szCs w:val="21"/>
                <w:lang w:eastAsia="zh-CN"/>
              </w:rPr>
            </w:pPr>
            <w:r>
              <w:rPr>
                <w:rFonts w:hint="eastAsia"/>
                <w:b/>
                <w:bCs/>
                <w:kern w:val="0"/>
                <w:sz w:val="21"/>
                <w:szCs w:val="21"/>
                <w:lang w:val="en-US" w:eastAsia="zh-CN"/>
              </w:rPr>
              <w:t>1</w:t>
            </w:r>
          </w:p>
        </w:tc>
        <w:tc>
          <w:tcPr>
            <w:tcW w:w="7071" w:type="dxa"/>
            <w:vAlign w:val="center"/>
          </w:tcPr>
          <w:p>
            <w:pPr>
              <w:adjustRightInd w:val="0"/>
              <w:snapToGrid w:val="0"/>
              <w:spacing w:line="288" w:lineRule="auto"/>
              <w:rPr>
                <w:kern w:val="0"/>
                <w:sz w:val="21"/>
                <w:szCs w:val="21"/>
              </w:rPr>
            </w:pPr>
            <w:r>
              <w:rPr>
                <w:rFonts w:hint="eastAsia"/>
                <w:kern w:val="0"/>
                <w:sz w:val="21"/>
                <w:szCs w:val="21"/>
              </w:rPr>
              <w:t>【客观分】</w:t>
            </w:r>
          </w:p>
          <w:p>
            <w:pPr>
              <w:adjustRightInd w:val="0"/>
              <w:snapToGrid w:val="0"/>
              <w:spacing w:line="288" w:lineRule="auto"/>
              <w:rPr>
                <w:kern w:val="0"/>
                <w:sz w:val="21"/>
                <w:szCs w:val="21"/>
              </w:rPr>
            </w:pPr>
            <w:r>
              <w:rPr>
                <w:rFonts w:hint="eastAsia"/>
                <w:kern w:val="0"/>
                <w:sz w:val="21"/>
                <w:szCs w:val="21"/>
              </w:rPr>
              <w:t>供应商自20</w:t>
            </w:r>
            <w:r>
              <w:rPr>
                <w:rFonts w:hint="eastAsia"/>
                <w:kern w:val="0"/>
                <w:sz w:val="21"/>
                <w:szCs w:val="21"/>
                <w:lang w:val="en-US" w:eastAsia="zh-CN"/>
              </w:rPr>
              <w:t>21</w:t>
            </w:r>
            <w:r>
              <w:rPr>
                <w:rFonts w:hint="eastAsia"/>
                <w:kern w:val="0"/>
                <w:sz w:val="21"/>
                <w:szCs w:val="21"/>
              </w:rPr>
              <w:t>年1月1日以来（以合同签订时间为准）同类合同业绩（以提供的合同扫描件为准）：每提供1份合同业绩得</w:t>
            </w:r>
            <w:r>
              <w:rPr>
                <w:rFonts w:hint="eastAsia"/>
                <w:kern w:val="0"/>
                <w:sz w:val="21"/>
                <w:szCs w:val="21"/>
                <w:lang w:val="en-US" w:eastAsia="zh-CN"/>
              </w:rPr>
              <w:t>0.5</w:t>
            </w:r>
            <w:r>
              <w:rPr>
                <w:rFonts w:hint="eastAsia"/>
                <w:kern w:val="0"/>
                <w:sz w:val="21"/>
                <w:szCs w:val="21"/>
              </w:rPr>
              <w:t>分，最高得</w:t>
            </w:r>
            <w:r>
              <w:rPr>
                <w:rFonts w:hint="eastAsia"/>
                <w:kern w:val="0"/>
                <w:sz w:val="21"/>
                <w:szCs w:val="21"/>
                <w:lang w:val="en-US" w:eastAsia="zh-CN"/>
              </w:rPr>
              <w:t>1</w:t>
            </w:r>
            <w:r>
              <w:rPr>
                <w:rFonts w:hint="eastAsia"/>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pPr>
              <w:adjustRightInd w:val="0"/>
              <w:snapToGrid w:val="0"/>
              <w:spacing w:line="288" w:lineRule="auto"/>
              <w:rPr>
                <w:kern w:val="0"/>
                <w:sz w:val="21"/>
                <w:szCs w:val="21"/>
              </w:rPr>
            </w:pPr>
            <w:r>
              <w:rPr>
                <w:rFonts w:hint="eastAsia"/>
                <w:b/>
                <w:bCs/>
                <w:kern w:val="0"/>
                <w:sz w:val="21"/>
                <w:szCs w:val="21"/>
              </w:rPr>
              <w:t>技术分（</w:t>
            </w:r>
            <w:r>
              <w:rPr>
                <w:rFonts w:hint="eastAsia"/>
                <w:b/>
                <w:bCs/>
                <w:kern w:val="0"/>
                <w:sz w:val="21"/>
                <w:szCs w:val="21"/>
                <w:lang w:val="en-US" w:eastAsia="zh-CN"/>
              </w:rPr>
              <w:t>89</w:t>
            </w:r>
            <w:r>
              <w:rPr>
                <w:rFonts w:hint="eastAsia"/>
                <w:b/>
                <w:bCs/>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5" w:type="dxa"/>
            <w:vAlign w:val="center"/>
          </w:tcPr>
          <w:p>
            <w:pPr>
              <w:adjustRightInd w:val="0"/>
              <w:snapToGrid w:val="0"/>
              <w:spacing w:line="288" w:lineRule="auto"/>
              <w:jc w:val="center"/>
              <w:rPr>
                <w:b/>
                <w:bCs/>
                <w:kern w:val="0"/>
                <w:sz w:val="21"/>
                <w:szCs w:val="21"/>
              </w:rPr>
            </w:pPr>
            <w:r>
              <w:rPr>
                <w:rFonts w:hint="eastAsia"/>
                <w:b/>
                <w:bCs/>
                <w:kern w:val="0"/>
                <w:sz w:val="21"/>
                <w:szCs w:val="21"/>
                <w:lang w:val="en-US" w:eastAsia="zh-CN"/>
              </w:rPr>
              <w:t>技术</w:t>
            </w:r>
            <w:r>
              <w:rPr>
                <w:rFonts w:hint="eastAsia"/>
                <w:b/>
                <w:bCs/>
                <w:kern w:val="0"/>
                <w:sz w:val="21"/>
                <w:szCs w:val="21"/>
              </w:rPr>
              <w:t>响应程度</w:t>
            </w:r>
          </w:p>
        </w:tc>
        <w:tc>
          <w:tcPr>
            <w:tcW w:w="682" w:type="dxa"/>
            <w:vAlign w:val="center"/>
          </w:tcPr>
          <w:p>
            <w:pPr>
              <w:adjustRightInd w:val="0"/>
              <w:snapToGrid w:val="0"/>
              <w:spacing w:line="288" w:lineRule="auto"/>
              <w:jc w:val="center"/>
              <w:rPr>
                <w:rFonts w:hint="eastAsia" w:eastAsia="宋体"/>
                <w:b/>
                <w:bCs/>
                <w:kern w:val="0"/>
                <w:sz w:val="21"/>
                <w:szCs w:val="21"/>
                <w:lang w:eastAsia="zh-CN"/>
              </w:rPr>
            </w:pPr>
            <w:r>
              <w:rPr>
                <w:rFonts w:hint="eastAsia"/>
                <w:b/>
                <w:bCs/>
                <w:kern w:val="0"/>
                <w:sz w:val="21"/>
                <w:szCs w:val="21"/>
                <w:lang w:val="en-US" w:eastAsia="zh-CN"/>
              </w:rPr>
              <w:t>8</w:t>
            </w:r>
          </w:p>
        </w:tc>
        <w:tc>
          <w:tcPr>
            <w:tcW w:w="7071" w:type="dxa"/>
            <w:vAlign w:val="center"/>
          </w:tcPr>
          <w:p>
            <w:pPr>
              <w:adjustRightInd w:val="0"/>
              <w:snapToGrid w:val="0"/>
              <w:spacing w:line="288" w:lineRule="auto"/>
              <w:rPr>
                <w:rFonts w:hint="eastAsia" w:ascii="宋体" w:hAnsi="宋体" w:eastAsia="宋体" w:cs="宋体"/>
                <w:kern w:val="0"/>
                <w:sz w:val="21"/>
                <w:szCs w:val="21"/>
              </w:rPr>
            </w:pPr>
            <w:r>
              <w:rPr>
                <w:rFonts w:hint="eastAsia" w:ascii="宋体" w:hAnsi="宋体" w:eastAsia="宋体" w:cs="宋体"/>
                <w:kern w:val="0"/>
                <w:sz w:val="21"/>
                <w:szCs w:val="21"/>
              </w:rPr>
              <w:t>【客观分】</w:t>
            </w:r>
          </w:p>
          <w:p>
            <w:pPr>
              <w:adjustRightInd w:val="0"/>
              <w:snapToGrid w:val="0"/>
              <w:spacing w:line="288" w:lineRule="auto"/>
              <w:rPr>
                <w:rFonts w:hint="eastAsia" w:ascii="宋体" w:hAnsi="宋体" w:eastAsia="宋体" w:cs="宋体"/>
                <w:kern w:val="0"/>
                <w:sz w:val="21"/>
                <w:szCs w:val="21"/>
              </w:rPr>
            </w:pPr>
            <w:r>
              <w:rPr>
                <w:rFonts w:hint="eastAsia" w:ascii="宋体" w:hAnsi="宋体" w:eastAsia="宋体" w:cs="宋体"/>
                <w:kern w:val="0"/>
                <w:sz w:val="21"/>
                <w:szCs w:val="21"/>
              </w:rPr>
              <w:t>不符合（负偏离）技术要求中标注“▲”条款（不可偏离）的响应文件无效，满足或明显优于磋商文件明确的全部技术条款要求的该项得满分；</w:t>
            </w:r>
          </w:p>
          <w:p>
            <w:pPr>
              <w:adjustRightInd w:val="0"/>
              <w:snapToGrid w:val="0"/>
              <w:spacing w:line="288" w:lineRule="auto"/>
              <w:rPr>
                <w:rFonts w:hint="eastAsia" w:ascii="宋体" w:hAnsi="宋体" w:eastAsia="宋体" w:cs="宋体"/>
                <w:kern w:val="0"/>
                <w:sz w:val="21"/>
                <w:szCs w:val="21"/>
              </w:rPr>
            </w:pPr>
            <w:r>
              <w:rPr>
                <w:rFonts w:hint="eastAsia" w:ascii="宋体" w:hAnsi="宋体" w:eastAsia="宋体" w:cs="宋体"/>
                <w:kern w:val="0"/>
                <w:sz w:val="21"/>
                <w:szCs w:val="21"/>
              </w:rPr>
              <w:t>技术条款低于技术要求（负偏离）的每项扣</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p>
          <w:p>
            <w:pPr>
              <w:adjustRightInd w:val="0"/>
              <w:snapToGrid w:val="0"/>
              <w:spacing w:line="288" w:lineRule="auto"/>
              <w:rPr>
                <w:rFonts w:hint="eastAsia" w:ascii="宋体" w:hAnsi="宋体" w:eastAsia="宋体" w:cs="宋体"/>
                <w:kern w:val="0"/>
                <w:sz w:val="21"/>
                <w:szCs w:val="21"/>
              </w:rPr>
            </w:pPr>
            <w:r>
              <w:rPr>
                <w:rFonts w:hint="eastAsia" w:ascii="宋体" w:hAnsi="宋体" w:eastAsia="宋体" w:cs="宋体"/>
                <w:kern w:val="0"/>
                <w:sz w:val="21"/>
                <w:szCs w:val="21"/>
              </w:rPr>
              <w:t>负偏离</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项及以上的，视为采购人不能接受的附加条件。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b/>
                <w:bCs/>
                <w:kern w:val="0"/>
                <w:sz w:val="21"/>
                <w:szCs w:val="21"/>
              </w:rPr>
            </w:pPr>
            <w:r>
              <w:rPr>
                <w:rFonts w:hint="eastAsia"/>
                <w:b/>
                <w:bCs/>
                <w:kern w:val="0"/>
                <w:sz w:val="21"/>
                <w:szCs w:val="21"/>
              </w:rPr>
              <w:t>项目背景的理解与分析</w:t>
            </w:r>
          </w:p>
        </w:tc>
        <w:tc>
          <w:tcPr>
            <w:tcW w:w="682" w:type="dxa"/>
            <w:vAlign w:val="center"/>
          </w:tcPr>
          <w:p>
            <w:pPr>
              <w:keepNext w:val="0"/>
              <w:keepLines w:val="0"/>
              <w:pageBreakBefore w:val="0"/>
              <w:widowControl w:val="0"/>
              <w:kinsoku/>
              <w:wordWrap/>
              <w:overflowPunct/>
              <w:topLinePunct w:val="0"/>
              <w:autoSpaceDE/>
              <w:autoSpaceDN/>
              <w:bidi w:val="0"/>
              <w:snapToGrid w:val="0"/>
              <w:jc w:val="center"/>
              <w:textAlignment w:val="auto"/>
              <w:rPr>
                <w:rFonts w:hint="eastAsia" w:ascii="仿宋" w:hAnsi="仿宋" w:eastAsia="仿宋" w:cs="仿宋"/>
                <w:b/>
                <w:bCs/>
                <w:color w:val="auto"/>
                <w:kern w:val="2"/>
                <w:sz w:val="24"/>
                <w:szCs w:val="21"/>
                <w:highlight w:val="none"/>
                <w:lang w:val="en-US" w:eastAsia="zh-CN" w:bidi="ar-SA"/>
              </w:rPr>
            </w:pPr>
            <w:r>
              <w:rPr>
                <w:rFonts w:hint="eastAsia" w:ascii="仿宋" w:hAnsi="仿宋" w:eastAsia="仿宋" w:cs="仿宋"/>
                <w:b/>
                <w:bCs/>
                <w:color w:val="auto"/>
                <w:sz w:val="21"/>
                <w:szCs w:val="21"/>
                <w:highlight w:val="none"/>
                <w:lang w:val="en-US" w:eastAsia="zh-CN"/>
              </w:rPr>
              <w:t>4</w:t>
            </w:r>
          </w:p>
        </w:tc>
        <w:tc>
          <w:tcPr>
            <w:tcW w:w="7071" w:type="dxa"/>
            <w:vAlign w:val="center"/>
          </w:tcPr>
          <w:p>
            <w:pPr>
              <w:adjustRightInd w:val="0"/>
              <w:snapToGrid w:val="0"/>
              <w:spacing w:line="288"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【主观分】供应商对本项目背景、目标、需求的理解及分析：全面、充分、针对采购需求及实际特点、有利于采购标的实现及合同履约。（评分范围：4,3,2,1,0）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b/>
                <w:bCs/>
                <w:kern w:val="0"/>
                <w:sz w:val="21"/>
                <w:szCs w:val="21"/>
              </w:rPr>
            </w:pPr>
            <w:r>
              <w:rPr>
                <w:rFonts w:hint="eastAsia"/>
                <w:b/>
                <w:bCs/>
                <w:kern w:val="0"/>
                <w:sz w:val="21"/>
                <w:szCs w:val="21"/>
              </w:rPr>
              <w:t>重点和难点分析及解决措施</w:t>
            </w:r>
          </w:p>
        </w:tc>
        <w:tc>
          <w:tcPr>
            <w:tcW w:w="682" w:type="dxa"/>
            <w:vAlign w:val="center"/>
          </w:tcPr>
          <w:p>
            <w:pPr>
              <w:adjustRightInd w:val="0"/>
              <w:snapToGrid w:val="0"/>
              <w:spacing w:line="288" w:lineRule="auto"/>
              <w:jc w:val="center"/>
              <w:rPr>
                <w:rFonts w:hint="eastAsia" w:eastAsia="宋体"/>
                <w:b/>
                <w:bCs/>
                <w:kern w:val="0"/>
                <w:sz w:val="21"/>
                <w:szCs w:val="21"/>
                <w:lang w:val="en-US" w:eastAsia="zh-CN"/>
              </w:rPr>
            </w:pPr>
            <w:r>
              <w:rPr>
                <w:rFonts w:hint="eastAsia"/>
                <w:b/>
                <w:bCs/>
                <w:kern w:val="0"/>
                <w:sz w:val="21"/>
                <w:szCs w:val="21"/>
                <w:lang w:val="en-US" w:eastAsia="zh-CN"/>
              </w:rPr>
              <w:t>4</w:t>
            </w:r>
          </w:p>
        </w:tc>
        <w:tc>
          <w:tcPr>
            <w:tcW w:w="7071" w:type="dxa"/>
            <w:vAlign w:val="center"/>
          </w:tcPr>
          <w:p>
            <w:pPr>
              <w:adjustRightInd w:val="0"/>
              <w:snapToGrid w:val="0"/>
              <w:spacing w:line="288" w:lineRule="auto"/>
              <w:rPr>
                <w:kern w:val="0"/>
                <w:sz w:val="21"/>
                <w:szCs w:val="21"/>
              </w:rPr>
            </w:pPr>
            <w:r>
              <w:rPr>
                <w:rFonts w:hint="eastAsia"/>
                <w:kern w:val="0"/>
                <w:sz w:val="21"/>
                <w:szCs w:val="21"/>
                <w:lang w:val="en-US" w:eastAsia="zh-CN"/>
              </w:rPr>
              <w:t>【主观分】</w:t>
            </w:r>
            <w:r>
              <w:rPr>
                <w:rFonts w:hint="eastAsia"/>
                <w:kern w:val="0"/>
                <w:sz w:val="21"/>
                <w:szCs w:val="21"/>
                <w:lang w:eastAsia="zh-CN"/>
              </w:rPr>
              <w:t>供应商</w:t>
            </w:r>
            <w:r>
              <w:rPr>
                <w:rFonts w:hint="eastAsia"/>
                <w:kern w:val="0"/>
                <w:sz w:val="21"/>
                <w:szCs w:val="21"/>
              </w:rPr>
              <w:t>对本项目的重点、难点把握精准，思路清晰</w:t>
            </w:r>
            <w:r>
              <w:rPr>
                <w:rFonts w:hint="eastAsia"/>
                <w:kern w:val="0"/>
                <w:sz w:val="21"/>
                <w:szCs w:val="21"/>
                <w:lang w:eastAsia="zh-CN"/>
              </w:rPr>
              <w:t>，针对采购需求及实际特点、</w:t>
            </w:r>
            <w:r>
              <w:rPr>
                <w:rFonts w:hint="eastAsia"/>
                <w:kern w:val="0"/>
                <w:sz w:val="21"/>
                <w:szCs w:val="21"/>
                <w:lang w:val="en-US" w:eastAsia="zh-CN"/>
              </w:rPr>
              <w:t>有利于</w:t>
            </w:r>
            <w:r>
              <w:rPr>
                <w:rFonts w:hint="eastAsia"/>
                <w:kern w:val="0"/>
                <w:sz w:val="21"/>
                <w:szCs w:val="21"/>
                <w:lang w:eastAsia="zh-CN"/>
              </w:rPr>
              <w:t>采购标的实现及</w:t>
            </w:r>
            <w:r>
              <w:rPr>
                <w:rFonts w:hint="eastAsia"/>
                <w:kern w:val="0"/>
                <w:sz w:val="21"/>
                <w:szCs w:val="21"/>
                <w:lang w:val="en-US" w:eastAsia="zh-CN"/>
              </w:rPr>
              <w:t>合同</w:t>
            </w:r>
            <w:r>
              <w:rPr>
                <w:rFonts w:hint="eastAsia"/>
                <w:kern w:val="0"/>
                <w:sz w:val="21"/>
                <w:szCs w:val="21"/>
                <w:lang w:eastAsia="zh-CN"/>
              </w:rPr>
              <w:t>履约。</w:t>
            </w:r>
            <w:r>
              <w:rPr>
                <w:rFonts w:hint="eastAsia"/>
                <w:kern w:val="0"/>
                <w:sz w:val="21"/>
                <w:szCs w:val="21"/>
                <w:lang w:val="en-US" w:eastAsia="zh-CN"/>
              </w:rPr>
              <w:t>（评分范围：4,3,2,1,0）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restart"/>
            <w:vAlign w:val="center"/>
          </w:tcPr>
          <w:p>
            <w:pPr>
              <w:adjustRightInd w:val="0"/>
              <w:snapToGrid w:val="0"/>
              <w:spacing w:line="288" w:lineRule="auto"/>
              <w:jc w:val="center"/>
              <w:rPr>
                <w:b/>
                <w:bCs/>
                <w:kern w:val="0"/>
                <w:sz w:val="21"/>
                <w:szCs w:val="21"/>
              </w:rPr>
            </w:pPr>
            <w:r>
              <w:rPr>
                <w:rFonts w:hint="eastAsia"/>
                <w:b/>
                <w:bCs/>
                <w:kern w:val="0"/>
                <w:sz w:val="21"/>
                <w:szCs w:val="21"/>
                <w:lang w:eastAsia="zh-CN"/>
              </w:rPr>
              <w:t>总体思路及实施方案</w:t>
            </w:r>
          </w:p>
        </w:tc>
        <w:tc>
          <w:tcPr>
            <w:tcW w:w="682" w:type="dxa"/>
            <w:vAlign w:val="center"/>
          </w:tcPr>
          <w:p>
            <w:pPr>
              <w:adjustRightInd w:val="0"/>
              <w:snapToGrid w:val="0"/>
              <w:spacing w:line="288" w:lineRule="auto"/>
              <w:jc w:val="center"/>
              <w:rPr>
                <w:rFonts w:hint="eastAsia" w:eastAsia="宋体"/>
                <w:b/>
                <w:bCs/>
                <w:kern w:val="0"/>
                <w:sz w:val="21"/>
                <w:szCs w:val="21"/>
                <w:lang w:val="en-US" w:eastAsia="zh-CN"/>
              </w:rPr>
            </w:pPr>
            <w:r>
              <w:rPr>
                <w:rFonts w:hint="eastAsia"/>
                <w:b/>
                <w:bCs/>
                <w:kern w:val="0"/>
                <w:sz w:val="21"/>
                <w:szCs w:val="21"/>
                <w:lang w:val="en-US" w:eastAsia="zh-CN"/>
              </w:rPr>
              <w:t>5</w:t>
            </w:r>
          </w:p>
        </w:tc>
        <w:tc>
          <w:tcPr>
            <w:tcW w:w="7071" w:type="dxa"/>
            <w:vAlign w:val="center"/>
          </w:tcPr>
          <w:p>
            <w:pPr>
              <w:adjustRightInd w:val="0"/>
              <w:snapToGrid w:val="0"/>
              <w:spacing w:line="288" w:lineRule="auto"/>
              <w:rPr>
                <w:rFonts w:hint="default"/>
                <w:kern w:val="0"/>
                <w:sz w:val="21"/>
                <w:szCs w:val="21"/>
                <w:lang w:val="en-US"/>
              </w:rPr>
            </w:pPr>
            <w:r>
              <w:rPr>
                <w:rFonts w:hint="default"/>
                <w:kern w:val="0"/>
                <w:sz w:val="21"/>
                <w:szCs w:val="21"/>
                <w:lang w:val="en-US" w:eastAsia="zh-CN"/>
              </w:rPr>
              <w:t>【主观分】</w:t>
            </w:r>
            <w:r>
              <w:rPr>
                <w:rFonts w:hint="default"/>
                <w:kern w:val="0"/>
                <w:sz w:val="21"/>
                <w:szCs w:val="21"/>
                <w:lang w:val="en-US"/>
              </w:rPr>
              <w:t>巨量引擎平台推广</w:t>
            </w:r>
            <w:r>
              <w:rPr>
                <w:rFonts w:hint="default"/>
                <w:kern w:val="0"/>
                <w:sz w:val="21"/>
                <w:szCs w:val="21"/>
                <w:lang w:val="en-US" w:eastAsia="zh-CN"/>
              </w:rPr>
              <w:t>总体思路及实施方案</w:t>
            </w:r>
            <w:r>
              <w:rPr>
                <w:rFonts w:hint="eastAsia"/>
                <w:kern w:val="0"/>
                <w:sz w:val="21"/>
                <w:szCs w:val="21"/>
                <w:lang w:val="en-US" w:eastAsia="zh-CN"/>
              </w:rPr>
              <w:t>：</w:t>
            </w:r>
            <w:r>
              <w:rPr>
                <w:rFonts w:hint="default"/>
                <w:kern w:val="0"/>
                <w:sz w:val="21"/>
                <w:szCs w:val="21"/>
                <w:lang w:val="en-US" w:eastAsia="zh-CN"/>
              </w:rPr>
              <w:t>供应商提供的</w:t>
            </w:r>
            <w:r>
              <w:rPr>
                <w:rFonts w:hint="default"/>
                <w:kern w:val="0"/>
                <w:sz w:val="21"/>
                <w:szCs w:val="21"/>
                <w:lang w:val="en-US"/>
              </w:rPr>
              <w:t>平台推广</w:t>
            </w:r>
            <w:r>
              <w:rPr>
                <w:rFonts w:hint="default"/>
                <w:kern w:val="0"/>
                <w:sz w:val="21"/>
                <w:szCs w:val="21"/>
                <w:lang w:val="en-US" w:eastAsia="zh-CN"/>
              </w:rPr>
              <w:t>总体思路及实施方案</w:t>
            </w:r>
            <w:r>
              <w:rPr>
                <w:rFonts w:hint="eastAsia"/>
                <w:kern w:val="0"/>
                <w:sz w:val="21"/>
                <w:szCs w:val="21"/>
                <w:lang w:val="en-US" w:eastAsia="zh-CN"/>
              </w:rPr>
              <w:t>全面详细、</w:t>
            </w:r>
            <w:r>
              <w:rPr>
                <w:rFonts w:hint="default"/>
                <w:kern w:val="0"/>
                <w:sz w:val="21"/>
                <w:szCs w:val="21"/>
                <w:lang w:val="en-US" w:eastAsia="zh-CN"/>
              </w:rPr>
              <w:t>合理可行</w:t>
            </w:r>
            <w:r>
              <w:rPr>
                <w:rFonts w:hint="eastAsia"/>
                <w:kern w:val="0"/>
                <w:sz w:val="21"/>
                <w:szCs w:val="21"/>
                <w:lang w:val="en-US" w:eastAsia="zh-CN"/>
              </w:rPr>
              <w:t>、</w:t>
            </w:r>
            <w:r>
              <w:rPr>
                <w:rFonts w:hint="default"/>
                <w:kern w:val="0"/>
                <w:sz w:val="21"/>
                <w:szCs w:val="21"/>
                <w:lang w:val="en-US" w:eastAsia="zh-CN"/>
              </w:rPr>
              <w:t>主线梳理</w:t>
            </w:r>
            <w:r>
              <w:rPr>
                <w:rFonts w:hint="eastAsia"/>
                <w:kern w:val="0"/>
                <w:sz w:val="21"/>
                <w:szCs w:val="21"/>
                <w:lang w:val="en-US" w:eastAsia="zh-CN"/>
              </w:rPr>
              <w:t>清晰</w:t>
            </w:r>
            <w:r>
              <w:rPr>
                <w:rFonts w:hint="default"/>
                <w:kern w:val="0"/>
                <w:sz w:val="21"/>
                <w:szCs w:val="21"/>
                <w:lang w:val="en-US" w:eastAsia="zh-CN"/>
              </w:rPr>
              <w:t>、节奏把握能力</w:t>
            </w:r>
            <w:r>
              <w:rPr>
                <w:rFonts w:hint="eastAsia"/>
                <w:kern w:val="0"/>
                <w:sz w:val="21"/>
                <w:szCs w:val="21"/>
                <w:lang w:val="en-US" w:eastAsia="zh-CN"/>
              </w:rPr>
              <w:t>强，针对采购需求及实际特点、有利于采购标的实现及合同履约。（评分范围：5,4,3,2,1,0）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continue"/>
            <w:vAlign w:val="center"/>
          </w:tcPr>
          <w:p>
            <w:pPr>
              <w:adjustRightInd w:val="0"/>
              <w:snapToGrid w:val="0"/>
              <w:spacing w:line="288" w:lineRule="auto"/>
              <w:jc w:val="center"/>
              <w:rPr>
                <w:b/>
                <w:bCs/>
                <w:kern w:val="0"/>
                <w:sz w:val="21"/>
                <w:szCs w:val="21"/>
              </w:rPr>
            </w:pPr>
          </w:p>
        </w:tc>
        <w:tc>
          <w:tcPr>
            <w:tcW w:w="682" w:type="dxa"/>
            <w:vAlign w:val="center"/>
          </w:tcPr>
          <w:p>
            <w:pPr>
              <w:adjustRightInd w:val="0"/>
              <w:snapToGrid w:val="0"/>
              <w:spacing w:line="288" w:lineRule="auto"/>
              <w:jc w:val="center"/>
              <w:rPr>
                <w:b/>
                <w:bCs/>
                <w:kern w:val="0"/>
                <w:sz w:val="21"/>
                <w:szCs w:val="21"/>
              </w:rPr>
            </w:pPr>
            <w:r>
              <w:rPr>
                <w:rFonts w:hint="eastAsia"/>
                <w:b/>
                <w:bCs/>
                <w:kern w:val="0"/>
                <w:sz w:val="21"/>
                <w:szCs w:val="21"/>
                <w:lang w:val="en-US" w:eastAsia="zh-CN"/>
              </w:rPr>
              <w:t>5</w:t>
            </w:r>
          </w:p>
        </w:tc>
        <w:tc>
          <w:tcPr>
            <w:tcW w:w="7071" w:type="dxa"/>
          </w:tcPr>
          <w:p>
            <w:pPr>
              <w:adjustRightInd w:val="0"/>
              <w:snapToGrid w:val="0"/>
              <w:spacing w:line="288" w:lineRule="auto"/>
              <w:rPr>
                <w:kern w:val="0"/>
                <w:sz w:val="21"/>
                <w:szCs w:val="21"/>
              </w:rPr>
            </w:pPr>
            <w:r>
              <w:rPr>
                <w:rFonts w:hint="default"/>
                <w:kern w:val="0"/>
                <w:sz w:val="21"/>
                <w:szCs w:val="21"/>
                <w:lang w:val="en-US" w:eastAsia="zh-CN"/>
              </w:rPr>
              <w:t>【主观分】视频拍摄总体思路及实施方案：供应商提供的视频拍摄总体思路及实施方案全面详细、合理可行、主线梳理清晰、节奏把握能力强，针对采购需求及实际特点、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continue"/>
            <w:vAlign w:val="center"/>
          </w:tcPr>
          <w:p>
            <w:pPr>
              <w:adjustRightInd w:val="0"/>
              <w:snapToGrid w:val="0"/>
              <w:spacing w:line="288" w:lineRule="auto"/>
              <w:jc w:val="center"/>
              <w:rPr>
                <w:b/>
                <w:bCs/>
                <w:kern w:val="0"/>
                <w:sz w:val="21"/>
                <w:szCs w:val="21"/>
              </w:rPr>
            </w:pPr>
          </w:p>
        </w:tc>
        <w:tc>
          <w:tcPr>
            <w:tcW w:w="682" w:type="dxa"/>
            <w:vAlign w:val="center"/>
          </w:tcPr>
          <w:p>
            <w:pPr>
              <w:adjustRightInd w:val="0"/>
              <w:snapToGrid w:val="0"/>
              <w:spacing w:line="288" w:lineRule="auto"/>
              <w:jc w:val="center"/>
              <w:rPr>
                <w:b/>
                <w:bCs/>
                <w:kern w:val="0"/>
                <w:sz w:val="21"/>
                <w:szCs w:val="21"/>
              </w:rPr>
            </w:pPr>
            <w:r>
              <w:rPr>
                <w:rFonts w:hint="eastAsia"/>
                <w:b/>
                <w:bCs/>
                <w:kern w:val="0"/>
                <w:sz w:val="21"/>
                <w:szCs w:val="21"/>
                <w:lang w:val="en-US" w:eastAsia="zh-CN"/>
              </w:rPr>
              <w:t>5</w:t>
            </w:r>
          </w:p>
        </w:tc>
        <w:tc>
          <w:tcPr>
            <w:tcW w:w="7071" w:type="dxa"/>
          </w:tcPr>
          <w:p>
            <w:pPr>
              <w:adjustRightInd w:val="0"/>
              <w:snapToGrid w:val="0"/>
              <w:spacing w:line="288" w:lineRule="auto"/>
              <w:rPr>
                <w:kern w:val="0"/>
                <w:sz w:val="21"/>
                <w:szCs w:val="21"/>
              </w:rPr>
            </w:pPr>
            <w:r>
              <w:rPr>
                <w:rFonts w:hint="default"/>
                <w:kern w:val="0"/>
                <w:sz w:val="21"/>
                <w:szCs w:val="21"/>
                <w:lang w:val="en-US" w:eastAsia="zh-CN"/>
              </w:rPr>
              <w:t>【主观分】外层图设计总体思路及实施方案：供应商提供的外层图设计总体思路及实施方案全面详细、合理可行、主线梳理清晰、节奏把握能力强，针对采购需求及实际特点、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continue"/>
            <w:vAlign w:val="center"/>
          </w:tcPr>
          <w:p>
            <w:pPr>
              <w:adjustRightInd w:val="0"/>
              <w:snapToGrid w:val="0"/>
              <w:spacing w:line="288" w:lineRule="auto"/>
              <w:jc w:val="center"/>
              <w:rPr>
                <w:b/>
                <w:bCs/>
                <w:kern w:val="0"/>
                <w:sz w:val="21"/>
                <w:szCs w:val="21"/>
              </w:rPr>
            </w:pPr>
          </w:p>
        </w:tc>
        <w:tc>
          <w:tcPr>
            <w:tcW w:w="682" w:type="dxa"/>
            <w:vAlign w:val="center"/>
          </w:tcPr>
          <w:p>
            <w:pPr>
              <w:adjustRightInd w:val="0"/>
              <w:snapToGrid w:val="0"/>
              <w:spacing w:line="288" w:lineRule="auto"/>
              <w:jc w:val="center"/>
              <w:rPr>
                <w:b/>
                <w:bCs/>
                <w:kern w:val="0"/>
                <w:sz w:val="21"/>
                <w:szCs w:val="21"/>
              </w:rPr>
            </w:pPr>
            <w:r>
              <w:rPr>
                <w:rFonts w:hint="eastAsia"/>
                <w:b/>
                <w:bCs/>
                <w:kern w:val="0"/>
                <w:sz w:val="21"/>
                <w:szCs w:val="21"/>
                <w:lang w:val="en-US" w:eastAsia="zh-CN"/>
              </w:rPr>
              <w:t>5</w:t>
            </w:r>
          </w:p>
        </w:tc>
        <w:tc>
          <w:tcPr>
            <w:tcW w:w="7071" w:type="dxa"/>
          </w:tcPr>
          <w:p>
            <w:pPr>
              <w:adjustRightInd w:val="0"/>
              <w:snapToGrid w:val="0"/>
              <w:spacing w:line="288" w:lineRule="auto"/>
              <w:rPr>
                <w:kern w:val="0"/>
                <w:sz w:val="21"/>
                <w:szCs w:val="21"/>
              </w:rPr>
            </w:pPr>
            <w:r>
              <w:rPr>
                <w:rFonts w:hint="default"/>
                <w:kern w:val="0"/>
                <w:sz w:val="21"/>
                <w:szCs w:val="21"/>
                <w:lang w:val="en-US" w:eastAsia="zh-CN"/>
              </w:rPr>
              <w:t>【主观分】落地页设计总体思路及实施方案：供应商提供的落地页设计总体思路及实施方案全面详细、合理可行、主线梳理清晰、节奏把握能力强，针对采购需求及实际特点、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restart"/>
            <w:vAlign w:val="center"/>
          </w:tcPr>
          <w:p>
            <w:pPr>
              <w:adjustRightInd w:val="0"/>
              <w:snapToGrid w:val="0"/>
              <w:spacing w:line="288" w:lineRule="auto"/>
              <w:jc w:val="center"/>
              <w:rPr>
                <w:b/>
                <w:bCs/>
                <w:kern w:val="0"/>
                <w:sz w:val="21"/>
                <w:szCs w:val="21"/>
              </w:rPr>
            </w:pPr>
            <w:r>
              <w:rPr>
                <w:rFonts w:hint="default"/>
                <w:b/>
                <w:bCs/>
                <w:kern w:val="0"/>
                <w:sz w:val="21"/>
                <w:szCs w:val="21"/>
                <w:lang w:val="en-US"/>
              </w:rPr>
              <w:t>创意策划、主题呈现方案</w:t>
            </w:r>
          </w:p>
        </w:tc>
        <w:tc>
          <w:tcPr>
            <w:tcW w:w="682" w:type="dxa"/>
            <w:vAlign w:val="center"/>
          </w:tcPr>
          <w:p>
            <w:pPr>
              <w:adjustRightInd w:val="0"/>
              <w:snapToGrid w:val="0"/>
              <w:spacing w:line="288" w:lineRule="auto"/>
              <w:jc w:val="center"/>
              <w:rPr>
                <w:rFonts w:hint="eastAsia" w:eastAsia="宋体"/>
                <w:b/>
                <w:bCs/>
                <w:kern w:val="0"/>
                <w:sz w:val="21"/>
                <w:szCs w:val="21"/>
                <w:lang w:val="en-US" w:eastAsia="zh-CN"/>
              </w:rPr>
            </w:pPr>
            <w:r>
              <w:rPr>
                <w:rFonts w:hint="eastAsia"/>
                <w:b/>
                <w:bCs/>
                <w:kern w:val="0"/>
                <w:sz w:val="21"/>
                <w:szCs w:val="21"/>
                <w:lang w:val="en-US" w:eastAsia="zh-CN"/>
              </w:rPr>
              <w:t>5</w:t>
            </w:r>
          </w:p>
        </w:tc>
        <w:tc>
          <w:tcPr>
            <w:tcW w:w="7071" w:type="dxa"/>
            <w:vAlign w:val="center"/>
          </w:tcPr>
          <w:p>
            <w:pPr>
              <w:adjustRightInd w:val="0"/>
              <w:snapToGrid w:val="0"/>
              <w:spacing w:line="288" w:lineRule="auto"/>
              <w:rPr>
                <w:kern w:val="0"/>
                <w:sz w:val="21"/>
                <w:szCs w:val="21"/>
              </w:rPr>
            </w:pPr>
            <w:r>
              <w:rPr>
                <w:rFonts w:hint="default"/>
                <w:kern w:val="0"/>
                <w:sz w:val="21"/>
                <w:szCs w:val="21"/>
                <w:lang w:val="en-US" w:eastAsia="zh-CN"/>
              </w:rPr>
              <w:t>【主观分】视频拍摄</w:t>
            </w:r>
            <w:r>
              <w:rPr>
                <w:rFonts w:hint="eastAsia"/>
                <w:kern w:val="0"/>
                <w:sz w:val="21"/>
                <w:szCs w:val="21"/>
                <w:lang w:val="en-US" w:eastAsia="zh-CN"/>
              </w:rPr>
              <w:t>创意策划、主题呈现方案：供应商提供的</w:t>
            </w:r>
            <w:r>
              <w:rPr>
                <w:rFonts w:hint="default"/>
                <w:kern w:val="0"/>
                <w:sz w:val="21"/>
                <w:szCs w:val="21"/>
                <w:lang w:val="en-US" w:eastAsia="zh-CN"/>
              </w:rPr>
              <w:t>视频拍摄</w:t>
            </w:r>
            <w:r>
              <w:rPr>
                <w:rFonts w:hint="eastAsia"/>
                <w:kern w:val="0"/>
                <w:sz w:val="21"/>
                <w:szCs w:val="21"/>
                <w:lang w:val="en-US" w:eastAsia="zh-CN"/>
              </w:rPr>
              <w:t>的创意策划、主题呈现方案详细完整、合理可行，针对采购需求及实际特点、有利于采购标的实现及合同履约。（评分范围：5,4,3,2,1,0）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continue"/>
            <w:vAlign w:val="center"/>
          </w:tcPr>
          <w:p>
            <w:pPr>
              <w:adjustRightInd w:val="0"/>
              <w:snapToGrid w:val="0"/>
              <w:spacing w:line="288" w:lineRule="auto"/>
              <w:jc w:val="center"/>
              <w:rPr>
                <w:b/>
                <w:bCs/>
                <w:kern w:val="0"/>
                <w:sz w:val="21"/>
                <w:szCs w:val="21"/>
              </w:rPr>
            </w:pPr>
          </w:p>
        </w:tc>
        <w:tc>
          <w:tcPr>
            <w:tcW w:w="682" w:type="dxa"/>
            <w:vAlign w:val="center"/>
          </w:tcPr>
          <w:p>
            <w:pPr>
              <w:adjustRightInd w:val="0"/>
              <w:snapToGrid w:val="0"/>
              <w:spacing w:line="288" w:lineRule="auto"/>
              <w:jc w:val="center"/>
              <w:rPr>
                <w:rFonts w:hint="eastAsia" w:eastAsia="宋体"/>
                <w:b/>
                <w:bCs/>
                <w:kern w:val="0"/>
                <w:sz w:val="21"/>
                <w:szCs w:val="21"/>
                <w:lang w:val="en-US" w:eastAsia="zh-CN"/>
              </w:rPr>
            </w:pPr>
            <w:r>
              <w:rPr>
                <w:rFonts w:hint="eastAsia"/>
                <w:b/>
                <w:bCs/>
                <w:kern w:val="0"/>
                <w:sz w:val="21"/>
                <w:szCs w:val="21"/>
                <w:lang w:val="en-US" w:eastAsia="zh-CN"/>
              </w:rPr>
              <w:t>5</w:t>
            </w:r>
          </w:p>
        </w:tc>
        <w:tc>
          <w:tcPr>
            <w:tcW w:w="7071" w:type="dxa"/>
            <w:vAlign w:val="center"/>
          </w:tcPr>
          <w:p>
            <w:pPr>
              <w:adjustRightInd w:val="0"/>
              <w:snapToGrid w:val="0"/>
              <w:spacing w:line="288" w:lineRule="auto"/>
              <w:rPr>
                <w:kern w:val="0"/>
                <w:sz w:val="21"/>
                <w:szCs w:val="21"/>
              </w:rPr>
            </w:pPr>
            <w:r>
              <w:rPr>
                <w:rFonts w:hint="default"/>
                <w:kern w:val="0"/>
                <w:sz w:val="21"/>
                <w:szCs w:val="21"/>
                <w:lang w:val="en-US" w:eastAsia="zh-CN"/>
              </w:rPr>
              <w:t>【主观分】外层图设计创意策划、主题呈现方案</w:t>
            </w:r>
            <w:r>
              <w:rPr>
                <w:rFonts w:hint="eastAsia"/>
                <w:kern w:val="0"/>
                <w:sz w:val="21"/>
                <w:szCs w:val="21"/>
                <w:lang w:val="en-US" w:eastAsia="zh-CN"/>
              </w:rPr>
              <w:t>：供应商提供的</w:t>
            </w:r>
            <w:r>
              <w:rPr>
                <w:rFonts w:hint="default"/>
                <w:kern w:val="0"/>
                <w:sz w:val="21"/>
                <w:szCs w:val="21"/>
                <w:lang w:val="en-US" w:eastAsia="zh-CN"/>
              </w:rPr>
              <w:t>外层图设计创意策划、主题呈现方案</w:t>
            </w:r>
            <w:r>
              <w:rPr>
                <w:rFonts w:hint="eastAsia"/>
                <w:kern w:val="0"/>
                <w:sz w:val="21"/>
                <w:szCs w:val="21"/>
                <w:lang w:val="en-US" w:eastAsia="zh-CN"/>
              </w:rPr>
              <w:t>详细完整、合理可行，针对采购需求及实际特点、有利于采购标的实现及合同履约。（评分范围：5,4,3,2,1,0）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continue"/>
            <w:vAlign w:val="center"/>
          </w:tcPr>
          <w:p>
            <w:pPr>
              <w:adjustRightInd w:val="0"/>
              <w:snapToGrid w:val="0"/>
              <w:spacing w:line="288" w:lineRule="auto"/>
              <w:jc w:val="center"/>
              <w:rPr>
                <w:b/>
                <w:bCs/>
                <w:kern w:val="0"/>
                <w:sz w:val="21"/>
                <w:szCs w:val="21"/>
              </w:rPr>
            </w:pPr>
          </w:p>
        </w:tc>
        <w:tc>
          <w:tcPr>
            <w:tcW w:w="682" w:type="dxa"/>
            <w:vAlign w:val="center"/>
          </w:tcPr>
          <w:p>
            <w:pPr>
              <w:adjustRightInd w:val="0"/>
              <w:snapToGrid w:val="0"/>
              <w:spacing w:line="288" w:lineRule="auto"/>
              <w:jc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5</w:t>
            </w:r>
          </w:p>
        </w:tc>
        <w:tc>
          <w:tcPr>
            <w:tcW w:w="7071" w:type="dxa"/>
            <w:vAlign w:val="center"/>
          </w:tcPr>
          <w:p>
            <w:pPr>
              <w:adjustRightInd w:val="0"/>
              <w:snapToGrid w:val="0"/>
              <w:spacing w:line="288" w:lineRule="auto"/>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【主观分】落地页设计创意策划、主题呈现方案：供应商提供的落地页设计创意策划、主题呈现方案详细完整、合理可行，针对采购需求及实际特点、有利于采购标的实现及合同履约。（评分范围：5,4,3,2,1,0）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b/>
                <w:bCs/>
                <w:kern w:val="0"/>
                <w:sz w:val="21"/>
                <w:szCs w:val="21"/>
              </w:rPr>
            </w:pPr>
            <w:r>
              <w:rPr>
                <w:rFonts w:hint="eastAsia"/>
                <w:b/>
                <w:bCs/>
                <w:kern w:val="0"/>
                <w:sz w:val="21"/>
                <w:szCs w:val="21"/>
                <w:lang w:val="en-US" w:eastAsia="zh-CN"/>
              </w:rPr>
              <w:t>进度控制方案</w:t>
            </w:r>
          </w:p>
        </w:tc>
        <w:tc>
          <w:tcPr>
            <w:tcW w:w="682" w:type="dxa"/>
            <w:vAlign w:val="center"/>
          </w:tcPr>
          <w:p>
            <w:pPr>
              <w:adjustRightInd w:val="0"/>
              <w:snapToGrid w:val="0"/>
              <w:spacing w:line="288" w:lineRule="auto"/>
              <w:jc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5</w:t>
            </w:r>
          </w:p>
        </w:tc>
        <w:tc>
          <w:tcPr>
            <w:tcW w:w="7071" w:type="dxa"/>
            <w:vAlign w:val="center"/>
          </w:tcPr>
          <w:p>
            <w:pPr>
              <w:adjustRightInd w:val="0"/>
              <w:snapToGrid w:val="0"/>
              <w:spacing w:line="288" w:lineRule="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【主观分】整体工作阶段及进度控制方案：合理、针对采购需求及实际特点、有利于采购标的实现及合同履约（评分范围：5,4,3,2,1,0）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hint="eastAsia" w:ascii="宋体" w:hAnsi="宋体" w:eastAsia="宋体" w:cs="宋体"/>
                <w:b/>
                <w:bCs/>
                <w:kern w:val="2"/>
                <w:sz w:val="21"/>
                <w:szCs w:val="21"/>
                <w:lang w:val="en-US" w:eastAsia="zh-CN" w:bidi="ar-SA"/>
              </w:rPr>
            </w:pPr>
            <w:r>
              <w:rPr>
                <w:rFonts w:hint="eastAsia" w:ascii="宋体" w:hAnsi="宋体"/>
                <w:b/>
                <w:bCs/>
                <w:sz w:val="21"/>
                <w:szCs w:val="21"/>
              </w:rPr>
              <w:t>质量控制的方法、措施</w:t>
            </w:r>
          </w:p>
        </w:tc>
        <w:tc>
          <w:tcPr>
            <w:tcW w:w="682" w:type="dxa"/>
            <w:vAlign w:val="center"/>
          </w:tcPr>
          <w:p>
            <w:pPr>
              <w:adjustRightInd w:val="0"/>
              <w:snapToGrid w:val="0"/>
              <w:spacing w:line="288" w:lineRule="auto"/>
              <w:jc w:val="center"/>
              <w:rPr>
                <w:rFonts w:hint="eastAsia" w:ascii="宋体" w:hAnsi="宋体" w:eastAsia="宋体" w:cs="宋体"/>
                <w:b/>
                <w:bCs/>
                <w:kern w:val="2"/>
                <w:sz w:val="21"/>
                <w:szCs w:val="21"/>
                <w:lang w:val="en-US" w:eastAsia="zh-CN" w:bidi="ar-SA"/>
              </w:rPr>
            </w:pPr>
            <w:r>
              <w:rPr>
                <w:rFonts w:hint="eastAsia" w:ascii="宋体" w:hAnsi="宋体"/>
                <w:b/>
                <w:bCs/>
                <w:sz w:val="21"/>
                <w:szCs w:val="21"/>
                <w:lang w:val="en-US" w:eastAsia="zh-CN"/>
              </w:rPr>
              <w:t>5</w:t>
            </w:r>
          </w:p>
        </w:tc>
        <w:tc>
          <w:tcPr>
            <w:tcW w:w="7071" w:type="dxa"/>
            <w:vAlign w:val="center"/>
          </w:tcPr>
          <w:p>
            <w:pPr>
              <w:adjustRightInd w:val="0"/>
              <w:snapToGrid w:val="0"/>
              <w:spacing w:line="288"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【主观分】供应商针对本项目的质量控制方案目标明确，有针对性，科学合理，措施方法全面具体、可行性强。（评分范围：5,4,3,2,1,0）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应急预案</w:t>
            </w:r>
          </w:p>
        </w:tc>
        <w:tc>
          <w:tcPr>
            <w:tcW w:w="682" w:type="dxa"/>
            <w:vAlign w:val="center"/>
          </w:tcPr>
          <w:p>
            <w:pPr>
              <w:adjustRightInd w:val="0"/>
              <w:snapToGrid w:val="0"/>
              <w:spacing w:line="288"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w:t>
            </w:r>
          </w:p>
        </w:tc>
        <w:tc>
          <w:tcPr>
            <w:tcW w:w="7071" w:type="dxa"/>
            <w:vAlign w:val="top"/>
          </w:tcPr>
          <w:p>
            <w:pPr>
              <w:adjustRightInd w:val="0"/>
              <w:snapToGrid w:val="0"/>
              <w:spacing w:line="288"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【主观分】供应商针对本项目拟定的突发事件应对应急措施，科学合理、满足项目采购需求。（评分范围：5,4,3,2,1,0）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restart"/>
            <w:vAlign w:val="center"/>
          </w:tcPr>
          <w:p>
            <w:pPr>
              <w:adjustRightInd w:val="0"/>
              <w:snapToGrid w:val="0"/>
              <w:spacing w:line="288"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项目团队</w:t>
            </w:r>
          </w:p>
        </w:tc>
        <w:tc>
          <w:tcPr>
            <w:tcW w:w="682" w:type="dxa"/>
            <w:vAlign w:val="center"/>
          </w:tcPr>
          <w:p>
            <w:pPr>
              <w:adjustRightInd w:val="0"/>
              <w:snapToGrid w:val="0"/>
              <w:spacing w:line="288"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5</w:t>
            </w:r>
          </w:p>
        </w:tc>
        <w:tc>
          <w:tcPr>
            <w:tcW w:w="7071" w:type="dxa"/>
            <w:vAlign w:val="top"/>
          </w:tcPr>
          <w:p>
            <w:pPr>
              <w:adjustRightInd w:val="0"/>
              <w:snapToGrid w:val="0"/>
              <w:spacing w:line="288"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【主观分】供应商拟投入本项目的项目负责人的专业技术能力强、具有丰富的视频制作及宣传推广经验。（评分范围：5,4,3,2,1,0）</w:t>
            </w:r>
          </w:p>
          <w:p>
            <w:pPr>
              <w:adjustRightInd w:val="0"/>
              <w:snapToGrid w:val="0"/>
              <w:spacing w:line="288" w:lineRule="auto"/>
              <w:rPr>
                <w:rFonts w:hint="eastAsia" w:ascii="宋体" w:hAnsi="宋体" w:eastAsia="宋体" w:cs="宋体"/>
                <w:b/>
                <w:bCs/>
                <w:kern w:val="0"/>
                <w:sz w:val="21"/>
                <w:szCs w:val="21"/>
                <w:lang w:val="en-US" w:eastAsia="zh-CN"/>
              </w:rPr>
            </w:pPr>
            <w:r>
              <w:rPr>
                <w:rFonts w:hint="eastAsia" w:ascii="宋体" w:hAnsi="宋体" w:eastAsia="宋体" w:cs="宋体"/>
                <w:kern w:val="0"/>
                <w:sz w:val="21"/>
                <w:szCs w:val="21"/>
                <w:lang w:val="en-US" w:eastAsia="zh-CN"/>
              </w:rPr>
              <w:t>注：提供人员履历、相关证书扫描件（如有）、近三个月中任意一个月供应商缴纳社保证明，未提供不得分。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continue"/>
            <w:vAlign w:val="center"/>
          </w:tcPr>
          <w:p>
            <w:pPr>
              <w:adjustRightInd w:val="0"/>
              <w:snapToGrid w:val="0"/>
              <w:spacing w:line="288" w:lineRule="auto"/>
              <w:jc w:val="center"/>
              <w:rPr>
                <w:rFonts w:hint="default" w:ascii="宋体" w:hAnsi="宋体" w:eastAsia="宋体" w:cs="宋体"/>
                <w:b/>
                <w:bCs/>
                <w:sz w:val="21"/>
                <w:szCs w:val="21"/>
                <w:lang w:val="en-US" w:eastAsia="zh-CN"/>
              </w:rPr>
            </w:pPr>
          </w:p>
        </w:tc>
        <w:tc>
          <w:tcPr>
            <w:tcW w:w="682" w:type="dxa"/>
            <w:vAlign w:val="center"/>
          </w:tcPr>
          <w:p>
            <w:pPr>
              <w:adjustRightInd w:val="0"/>
              <w:snapToGrid w:val="0"/>
              <w:spacing w:line="288"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8</w:t>
            </w:r>
          </w:p>
        </w:tc>
        <w:tc>
          <w:tcPr>
            <w:tcW w:w="7071" w:type="dxa"/>
            <w:vAlign w:val="center"/>
          </w:tcPr>
          <w:p>
            <w:pPr>
              <w:adjustRightInd w:val="0"/>
              <w:snapToGrid w:val="0"/>
              <w:spacing w:line="288"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【主观分】供应商拟投入本项目的其他团队人员（项目负责人除外）配置方案合理、明确。包括以下几个方面：</w:t>
            </w:r>
          </w:p>
          <w:p>
            <w:pPr>
              <w:adjustRightInd w:val="0"/>
              <w:snapToGrid w:val="0"/>
              <w:spacing w:line="288"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1.人员数量充足、管理制度完善明确、同类项目实施经验丰富，针对采购需求及实际特点、有利于采购标的实现及合同履约。（评分范围</w:t>
            </w:r>
            <w:r>
              <w:rPr>
                <w:rFonts w:hint="eastAsia" w:cs="宋体"/>
                <w:kern w:val="0"/>
                <w:sz w:val="21"/>
                <w:szCs w:val="21"/>
                <w:lang w:val="en-US" w:eastAsia="zh-CN"/>
              </w:rPr>
              <w:t>：</w:t>
            </w:r>
            <w:r>
              <w:rPr>
                <w:rFonts w:hint="eastAsia" w:ascii="宋体" w:hAnsi="宋体" w:eastAsia="宋体" w:cs="宋体"/>
                <w:kern w:val="0"/>
                <w:sz w:val="21"/>
                <w:szCs w:val="21"/>
                <w:lang w:val="en-US" w:eastAsia="zh-CN"/>
              </w:rPr>
              <w:t>4,3,2,1,0）</w:t>
            </w:r>
          </w:p>
          <w:p>
            <w:pPr>
              <w:adjustRightInd w:val="0"/>
              <w:snapToGrid w:val="0"/>
              <w:spacing w:line="288"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2.服务团队人员配置结构合理，专业职责分工明确，涵盖运营、策划、设计、文案脚本、视频剪辑拍摄等方面，针对采购需求及实际特点、有利于采购标的实现及合同履约。（评分范围：4,3,2,1,0）</w:t>
            </w:r>
          </w:p>
          <w:p>
            <w:pPr>
              <w:adjustRightInd w:val="0"/>
              <w:snapToGrid w:val="0"/>
              <w:spacing w:line="288" w:lineRule="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注：提供人员履历、相关证书扫描件（如有）、近三个月中任意一个月供应商缴纳社保证明，未提供不得分。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运营方案及技巧</w:t>
            </w:r>
          </w:p>
        </w:tc>
        <w:tc>
          <w:tcPr>
            <w:tcW w:w="682" w:type="dxa"/>
            <w:vAlign w:val="center"/>
          </w:tcPr>
          <w:p>
            <w:pPr>
              <w:adjustRightInd w:val="0"/>
              <w:snapToGrid w:val="0"/>
              <w:spacing w:line="288"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5</w:t>
            </w:r>
          </w:p>
        </w:tc>
        <w:tc>
          <w:tcPr>
            <w:tcW w:w="7071" w:type="dxa"/>
            <w:vAlign w:val="top"/>
          </w:tcPr>
          <w:p>
            <w:pPr>
              <w:adjustRightInd w:val="0"/>
              <w:snapToGrid w:val="0"/>
              <w:spacing w:line="288" w:lineRule="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主观分】供应商针对本项目需求阐述如何使账号快速起量以及成本调控等运营方案及技巧，阐述内容详细明确，方案合理可行，针对采购需求及实际特点、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服务响应方案</w:t>
            </w:r>
          </w:p>
        </w:tc>
        <w:tc>
          <w:tcPr>
            <w:tcW w:w="682" w:type="dxa"/>
            <w:vAlign w:val="center"/>
          </w:tcPr>
          <w:p>
            <w:pPr>
              <w:adjustRightInd w:val="0"/>
              <w:snapToGrid w:val="0"/>
              <w:spacing w:line="288"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5</w:t>
            </w:r>
          </w:p>
        </w:tc>
        <w:tc>
          <w:tcPr>
            <w:tcW w:w="7071" w:type="dxa"/>
            <w:vAlign w:val="top"/>
          </w:tcPr>
          <w:p>
            <w:pPr>
              <w:adjustRightInd w:val="0"/>
              <w:snapToGrid w:val="0"/>
              <w:spacing w:line="288" w:lineRule="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【主观分】供应商针对本项目的服务响应方案全面详细、合理可行，包括但不限于服务响应及时、响应效率高，与采购人积极沟通等方面。（评分范围：5,4,3,2,1,0）</w:t>
            </w:r>
          </w:p>
        </w:tc>
      </w:tr>
    </w:tbl>
    <w:p>
      <w:pPr>
        <w:adjustRightInd w:val="0"/>
        <w:snapToGrid w:val="0"/>
        <w:spacing w:line="288" w:lineRule="auto"/>
        <w:jc w:val="left"/>
        <w:rPr>
          <w:rFonts w:cs="Times New Roman"/>
          <w:b/>
          <w:bCs/>
          <w:spacing w:val="-6"/>
          <w:sz w:val="21"/>
          <w:szCs w:val="21"/>
        </w:rPr>
      </w:pPr>
      <w:r>
        <w:rPr>
          <w:rFonts w:hint="eastAsia"/>
          <w:b/>
          <w:sz w:val="21"/>
          <w:szCs w:val="21"/>
        </w:rPr>
        <w:t>说明</w:t>
      </w:r>
      <w:r>
        <w:rPr>
          <w:b/>
          <w:sz w:val="21"/>
          <w:szCs w:val="21"/>
        </w:rPr>
        <w:t>：</w:t>
      </w:r>
      <w:r>
        <w:rPr>
          <w:rFonts w:hint="eastAsia"/>
          <w:b/>
          <w:sz w:val="21"/>
          <w:szCs w:val="21"/>
        </w:rPr>
        <w:t>本项目专门面向中小企业采购，不再执行价格评审优惠的扶持政策。</w:t>
      </w:r>
      <w:bookmarkStart w:id="47" w:name="_Hlk81817387"/>
    </w:p>
    <w:bookmarkEnd w:id="47"/>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0"/>
        <w:rPr>
          <w:b/>
          <w:bCs/>
          <w:sz w:val="32"/>
          <w:szCs w:val="32"/>
        </w:rPr>
      </w:pPr>
      <w:r>
        <w:rPr>
          <w:rFonts w:hint="eastAsia"/>
          <w:b/>
          <w:bCs/>
          <w:sz w:val="32"/>
          <w:szCs w:val="32"/>
        </w:rPr>
        <w:t>第五章  拟签订的合同文本</w:t>
      </w:r>
    </w:p>
    <w:p>
      <w:pPr>
        <w:adjustRightInd w:val="0"/>
        <w:snapToGrid w:val="0"/>
        <w:spacing w:line="288" w:lineRule="auto"/>
        <w:jc w:val="center"/>
        <w:rPr>
          <w:b/>
          <w:bCs/>
          <w:sz w:val="21"/>
          <w:szCs w:val="21"/>
        </w:rPr>
      </w:pPr>
      <w:r>
        <w:rPr>
          <w:rFonts w:hint="eastAsia"/>
          <w:b/>
          <w:spacing w:val="-6"/>
          <w:sz w:val="21"/>
          <w:szCs w:val="21"/>
          <w:lang w:eastAsia="zh-CN"/>
        </w:rPr>
        <w:t>浙江省政府采购合同</w:t>
      </w:r>
    </w:p>
    <w:p>
      <w:pPr>
        <w:adjustRightInd w:val="0"/>
        <w:snapToGrid w:val="0"/>
        <w:spacing w:line="288" w:lineRule="auto"/>
        <w:rPr>
          <w:sz w:val="21"/>
          <w:szCs w:val="21"/>
        </w:rPr>
      </w:pPr>
    </w:p>
    <w:p>
      <w:pPr>
        <w:adjustRightInd w:val="0"/>
        <w:snapToGrid w:val="0"/>
        <w:spacing w:line="288" w:lineRule="auto"/>
        <w:rPr>
          <w:rFonts w:cs="Times New Roman"/>
          <w:spacing w:val="-6"/>
          <w:sz w:val="21"/>
          <w:szCs w:val="21"/>
        </w:rPr>
      </w:pPr>
    </w:p>
    <w:p>
      <w:pPr>
        <w:adjustRightInd w:val="0"/>
        <w:snapToGrid w:val="0"/>
        <w:spacing w:line="360" w:lineRule="auto"/>
        <w:ind w:firstLine="456"/>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甲方（需方）：浙江工商大学</w:t>
      </w:r>
    </w:p>
    <w:p>
      <w:pPr>
        <w:adjustRightInd w:val="0"/>
        <w:snapToGrid w:val="0"/>
        <w:spacing w:line="360" w:lineRule="auto"/>
        <w:ind w:firstLine="456"/>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 xml:space="preserve">乙方（供方）： </w:t>
      </w:r>
    </w:p>
    <w:p>
      <w:pPr>
        <w:adjustRightInd w:val="0"/>
        <w:snapToGrid w:val="0"/>
        <w:spacing w:line="360" w:lineRule="auto"/>
        <w:ind w:firstLine="456"/>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鉴证方（采购代理机构）：</w:t>
      </w:r>
    </w:p>
    <w:p>
      <w:pPr>
        <w:adjustRightInd w:val="0"/>
        <w:snapToGrid w:val="0"/>
        <w:spacing w:line="360" w:lineRule="auto"/>
        <w:ind w:firstLine="456"/>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签约地点：杭州                                 合同编号：</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甲、乙双方根据</w:t>
      </w:r>
      <w:r>
        <w:rPr>
          <w:rFonts w:hint="eastAsia" w:ascii="宋体" w:hAnsi="宋体" w:eastAsia="宋体" w:cs="宋体"/>
          <w:sz w:val="21"/>
          <w:szCs w:val="21"/>
          <w:u w:val="single"/>
        </w:rPr>
        <w:t xml:space="preserve">          </w:t>
      </w:r>
      <w:r>
        <w:rPr>
          <w:rFonts w:hint="eastAsia" w:ascii="宋体" w:hAnsi="宋体" w:eastAsia="宋体" w:cs="宋体"/>
          <w:sz w:val="21"/>
          <w:szCs w:val="21"/>
        </w:rPr>
        <w:t>关于</w:t>
      </w:r>
      <w:r>
        <w:rPr>
          <w:rFonts w:hint="eastAsia" w:ascii="宋体" w:hAnsi="宋体" w:eastAsia="宋体" w:cs="宋体"/>
          <w:sz w:val="21"/>
          <w:szCs w:val="21"/>
          <w:u w:val="single"/>
        </w:rPr>
        <w:t xml:space="preserve">      </w:t>
      </w: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r>
        <w:rPr>
          <w:rFonts w:hint="eastAsia" w:ascii="宋体" w:hAnsi="宋体" w:eastAsia="宋体" w:cs="宋体"/>
          <w:sz w:val="21"/>
          <w:szCs w:val="21"/>
        </w:rPr>
        <w:t>，计划书：</w:t>
      </w:r>
      <w:r>
        <w:rPr>
          <w:rFonts w:hint="eastAsia" w:ascii="宋体" w:hAnsi="宋体" w:eastAsia="宋体" w:cs="宋体"/>
          <w:sz w:val="21"/>
          <w:szCs w:val="21"/>
          <w:u w:val="single"/>
        </w:rPr>
        <w:t xml:space="preserve">     </w:t>
      </w:r>
      <w:r>
        <w:rPr>
          <w:rFonts w:hint="eastAsia" w:ascii="宋体" w:hAnsi="宋体" w:eastAsia="宋体" w:cs="宋体"/>
          <w:sz w:val="21"/>
          <w:szCs w:val="21"/>
        </w:rPr>
        <w:t>号 ）竞争性磋商的结果，签署本合同。</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第一条  合作事项</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（一）乙方为巨量引擎广告代理商。甲方委托乙方在巨量引擎网络平台为甲方产品提供数据推广服务。</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（二）本合同所指的“网络平台”包括但不限于今日头条、抖音、西瓜视频等巨量引擎系列移动客户端应用程序及对应的移动网站。</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本合同所指的“甲方产品”是指甲方所生产或销售的商品、服务或其他任何合法的宣传对象，无论前述商品或服务是否甲方自己所有或经营，甲方均享有履行本合同所需要的包括但不限于著作权、商标权、肖像权等合法数据推广权利。</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（四）本合同所指的“数据推广”是可能包含以下一种方式或几种方式的结合：</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1.广告发布：在乙方代理的网络平台上为甲方产品以图片、文字或视频、音频形式发布广告；</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2.推介内容发布：由甲方提供对其产品进行描述、介绍或推广的、以文字为主要表现形式的内容，并在乙方代理的网络平台发布；</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3.链接推广：由甲方提供网络链接地址，并在乙方代理的网络平台发布。乙方代理的网络平台的用户可以通过点击链接跳转到相应网页，甲方应保证跳转链接所指向的落地页内容及资质的合法性。</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（五）乙方为甲方提供以下服务内容：</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1.负责巨量引擎推广账户的开通与充值以及后续推广过程中的技术支持服务指导。</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2.服务期内须提供具有项目推广经验的专业团队包括但不限于运营、策划、设计、文案脚本、视频剪辑拍摄等服务人员。</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3.推广素材的制作。</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4.应提供从内容策划、平面设计、数据分析等完整闭环服务。</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5.应提供每月小结与结案报告，包括但不限于提供视频、图片截图、账户后台数据等，并及时提供甲方要求的其他验收资料。</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6.服务期内数字产业人才培养项目（非学历教育）所获得的曝光量不少于7000000次。</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第二条  服务期限</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合同签订之日起至2024年12月31日止。</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第三条  费用及支付方式</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（一）本项目总金额（人民币）为：￥</w:t>
      </w:r>
      <w:r>
        <w:rPr>
          <w:rFonts w:hint="eastAsia" w:ascii="宋体" w:hAnsi="宋体" w:eastAsia="宋体" w:cs="宋体"/>
          <w:sz w:val="21"/>
          <w:szCs w:val="21"/>
          <w:u w:val="single"/>
        </w:rPr>
        <w:t xml:space="preserve">     </w:t>
      </w:r>
      <w:r>
        <w:rPr>
          <w:rFonts w:hint="eastAsia" w:ascii="宋体" w:hAnsi="宋体" w:eastAsia="宋体" w:cs="宋体"/>
          <w:sz w:val="21"/>
          <w:szCs w:val="21"/>
        </w:rPr>
        <w:t>（大写：</w:t>
      </w:r>
      <w:r>
        <w:rPr>
          <w:rFonts w:hint="eastAsia" w:ascii="宋体" w:hAnsi="宋体" w:eastAsia="宋体" w:cs="宋体"/>
          <w:sz w:val="21"/>
          <w:szCs w:val="21"/>
          <w:u w:val="single"/>
        </w:rPr>
        <w:t xml:space="preserve">   </w:t>
      </w:r>
      <w:r>
        <w:rPr>
          <w:rFonts w:hint="eastAsia" w:ascii="宋体" w:hAnsi="宋体" w:eastAsia="宋体" w:cs="宋体"/>
          <w:sz w:val="21"/>
          <w:szCs w:val="21"/>
        </w:rPr>
        <w:t>元整）；</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（二）支付方式：根据结果起草</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第四条  双方的权利和义务</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（一）甲方权利与义务</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1.甲方应按合同约定及时履行付款义务。</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甲方应及时向乙方提供相关证明文件复印件以及投放所需的内容素材，甲方保证提交的相关资料、内容素材真实有效。若因为甲方的原因，导致乙方受到任何第三方索赔或者国家机关处罚的，甲方应当足额赔偿乙方因此而遭受的损失。</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3.所有推广素材的投放均应由甲方审核同意后方可进行。</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4.服务期内，甲方要求停止数据推广的，乙方应积极配合将甲方已支付未使用部分的推广金额退还到甲方指定账户，未支付的甲方不再支付。</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5.甲方委托乙方制作的推广素材，其知识产权归甲方所有，未经甲方同意擅自使用推广素材的后果由乙方自行承担。给甲方造成损失的，乙方应当足额赔偿甲方因此而遭受的损失。</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6.未经甲方同意，乙方不得擅自使用推广账户，若乙方违反约定造成的一切后果由乙方承担，乙方应当足额赔偿甲方因此而遭受的损失。</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（二）乙方权利与义务</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1.乙方应按合同约定，在服务期内保质保量完成数字产业的推广任务，并达到预期宣传效果。</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2.乙方应提供具有项目推广经验的专业团队包括但不限于运营、策划、设计、文案脚本、视频剪辑拍摄等服务人员。</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3.乙方应积极与甲方就推广事宜进行沟通，对于甲方提出的修改意见和建议，应积极听取并据此采纳与修改。</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根据甲方的要求，精心制作贴合项目的各类推广素材，素材包括视频、外层图片、落地页设计，素材内容要体现浙江工商大学元素，能反映出数字产业人才培养项目（非学历教育）的特点与要求，同时符合平台宣传调性，以及项目目标人群偏好等。</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5.乙方保证所有成品的内容和时长要求以甲方最终确认的为准。</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6.乙方保证视频不少于</w:t>
      </w:r>
      <w:r>
        <w:rPr>
          <w:rFonts w:hint="eastAsia" w:ascii="宋体" w:hAnsi="宋体" w:eastAsia="宋体" w:cs="宋体"/>
          <w:sz w:val="21"/>
          <w:szCs w:val="21"/>
          <w:u w:val="single"/>
        </w:rPr>
        <w:t xml:space="preserve">   </w:t>
      </w:r>
      <w:r>
        <w:rPr>
          <w:rFonts w:hint="eastAsia" w:ascii="宋体" w:hAnsi="宋体" w:eastAsia="宋体" w:cs="宋体"/>
          <w:sz w:val="21"/>
          <w:szCs w:val="21"/>
        </w:rPr>
        <w:t>个，图片素材不少于</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个，落地页不少于 </w:t>
      </w:r>
      <w:r>
        <w:rPr>
          <w:rFonts w:hint="eastAsia" w:ascii="宋体" w:hAnsi="宋体" w:eastAsia="宋体" w:cs="宋体"/>
          <w:sz w:val="21"/>
          <w:szCs w:val="21"/>
          <w:u w:val="single"/>
        </w:rPr>
        <w:t xml:space="preserve">       </w:t>
      </w:r>
      <w:r>
        <w:rPr>
          <w:rFonts w:hint="eastAsia" w:ascii="宋体" w:hAnsi="宋体" w:eastAsia="宋体" w:cs="宋体"/>
          <w:sz w:val="21"/>
          <w:szCs w:val="21"/>
        </w:rPr>
        <w:t>套进行ab测试，所有推广素材规格均符合甲方要求。</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7.本合同项下的所有数据（包括但不限于信息发布位、发布时间、浏览量、点击量、账户消耗等）均由乙方提供。乙方保证统计数据的客观、真实。</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第五条 保密与知识产权条款</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一方因订立及履行本合同所知悉、了解到的对方的任何信息为对方当事人的专有信息。未经信息披露相对方事先书面同意，任何一方将对任何专有信息保密，不得向任何人或实体披露这些专有信息。但正常履行本合同的义务需要或者国家法律、法规另有规定的除外。</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甲乙双方保证依本合同提供发布的作品不违反任何法律法规，亦不侵犯任何第三方的知识产权等合法权益，如有第三方因此主张权利，或者遭受任何政府机关的处罚，违约方将承担由此给另一方带来的全部损失，并解决及承担相关事宜及责任。</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第六条 转包或分包</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（一）本合同范围的服务，除</w:t>
      </w:r>
      <w:r>
        <w:rPr>
          <w:rFonts w:hint="eastAsia" w:ascii="宋体" w:hAnsi="宋体" w:eastAsia="宋体" w:cs="宋体"/>
          <w:sz w:val="21"/>
          <w:szCs w:val="21"/>
          <w:u w:val="single"/>
        </w:rPr>
        <w:t xml:space="preserve">    </w:t>
      </w:r>
      <w:r>
        <w:rPr>
          <w:rFonts w:hint="eastAsia" w:ascii="宋体" w:hAnsi="宋体" w:eastAsia="宋体" w:cs="宋体"/>
          <w:sz w:val="21"/>
          <w:szCs w:val="21"/>
        </w:rPr>
        <w:t>分包给</w:t>
      </w:r>
      <w:r>
        <w:rPr>
          <w:rFonts w:hint="eastAsia" w:ascii="宋体" w:hAnsi="宋体" w:eastAsia="宋体" w:cs="宋体"/>
          <w:sz w:val="21"/>
          <w:szCs w:val="21"/>
          <w:u w:val="single"/>
        </w:rPr>
        <w:t xml:space="preserve">      </w:t>
      </w:r>
      <w:r>
        <w:rPr>
          <w:rFonts w:hint="eastAsia" w:ascii="宋体" w:hAnsi="宋体" w:eastAsia="宋体" w:cs="宋体"/>
          <w:sz w:val="21"/>
          <w:szCs w:val="21"/>
        </w:rPr>
        <w:t>外（投标/响应文件明确的部分），应由乙方直接完成，不得转让给任何第三方。</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（二）除非得到甲方的书面同意，乙方不得将本合同范围的服务全部或部分转包、分包给任何第三方完成。</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（三）乙方转让或转包的，甲方有权解除合同和拒付（或要求乙方退还）合同价款，并有权进一步追究乙方的违约责任。</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第七条 质量保证及后续服务</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（一）乙方应按磋商文件规定向甲方提供服务。</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（二）乙方提供的服务成果验收不合格的，或在服务质量保证期内出现问题，乙方应负责免费提供后续服务。对达不到服务要求的，根据实际情况，甲方有权自行选择以下办法处理：</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1．重做：由乙方承担所发生的全部费用，并承担所有损失。</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2．解除合同：甲方拒付（或要求乙方退还）合同价款。</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（三）在服务质量保证期内，乙方应对出现的质量及安全问题负责处理解决并承担一切费用。</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第八条  违约责任</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（一）甲方迟延支付本合同款项的，自迟延之日起，应每日向乙方计付迟延部分价款百分之五的违约金。</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（二）乙方迟延数据推广义务的，自迟延之日起，应每日向甲方计付迟延部分价款百分之五的违约金。</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无正当理由逾期30日未投放甲方推广数据的，甲方有权解除合同，并要求乙方支付合同总价百分之五的违约金。</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乙方违反本合同第一条第五项以及第四条第二项规定的，甲方有权停止支付后续款项，要求乙方采取补救措施。如在约定的补救期限内，乙方仍未达到合同要求，甲方有权终止合同，并要求乙方支付合同总价百分之五的违约金。</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该违约金不足以补偿因乙方原因造成的甲方损失的，甲方有权要求增加违约金数额。</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（四）除本合同规定的违约责任外，法律、法规、政府规章规定违约一方应当承担其他法律责任的，从其规定。</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第九条  不可抗力事件处理</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（一）因不可抗力导致合同无法完全履行的，不承担违约责任。</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（二）因不可抗力致使合同的履行成为不可能或不必要的，可以通知对方解除合同。因通知迟延造成对方不必要损失的，应当承担责任。</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（三）因不可抗力解除合同的，双方应依据公平合理原则，通过友好协商，确定损失的分担。</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w:t>
      </w:r>
      <w:r>
        <w:rPr>
          <w:rFonts w:hint="eastAsia" w:cs="宋体"/>
          <w:b/>
          <w:bCs/>
          <w:sz w:val="21"/>
          <w:szCs w:val="21"/>
          <w:lang w:val="en-US" w:eastAsia="zh-CN"/>
        </w:rPr>
        <w:t>十</w:t>
      </w:r>
      <w:r>
        <w:rPr>
          <w:rFonts w:hint="eastAsia" w:ascii="宋体" w:hAnsi="宋体" w:eastAsia="宋体" w:cs="宋体"/>
          <w:b/>
          <w:bCs/>
          <w:sz w:val="21"/>
          <w:szCs w:val="21"/>
        </w:rPr>
        <w:t>条  争议解决</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本合同未尽事宜由三方协商解决，如协商不成，三方同意将本合同引起的争议提交杭州仲裁委员会仲裁解决，仲裁为终局。</w:t>
      </w:r>
    </w:p>
    <w:p>
      <w:pPr>
        <w:adjustRightInd w:val="0"/>
        <w:spacing w:line="288"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w:t>
      </w:r>
      <w:r>
        <w:rPr>
          <w:rFonts w:hint="eastAsia" w:cs="宋体"/>
          <w:b/>
          <w:bCs/>
          <w:sz w:val="21"/>
          <w:szCs w:val="21"/>
          <w:lang w:val="en-US" w:eastAsia="zh-CN"/>
        </w:rPr>
        <w:t>十一</w:t>
      </w:r>
      <w:r>
        <w:rPr>
          <w:rFonts w:hint="eastAsia" w:ascii="宋体" w:hAnsi="宋体" w:eastAsia="宋体" w:cs="宋体"/>
          <w:b/>
          <w:bCs/>
          <w:sz w:val="21"/>
          <w:szCs w:val="21"/>
        </w:rPr>
        <w:t>条  合同生效及其它</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（一）合同经甲乙双方及鉴证方签字盖章后生效。</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（二）相关采购过程文件、承诺书等作为本合同的组成部分。</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（三）本合同未尽事宜，遵照《中华人民共和国民法典》有关条文执行。</w:t>
      </w:r>
    </w:p>
    <w:p>
      <w:pPr>
        <w:adjustRightIn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（四）本合同正式一式伍份，甲方执叁份，乙方、鉴证方各执壹份，具有同等法律效力。</w:t>
      </w:r>
    </w:p>
    <w:p>
      <w:pPr>
        <w:adjustRightInd w:val="0"/>
        <w:snapToGrid w:val="0"/>
        <w:spacing w:line="288" w:lineRule="auto"/>
        <w:rPr>
          <w:rFonts w:hint="eastAsia"/>
          <w:sz w:val="21"/>
          <w:szCs w:val="21"/>
        </w:rPr>
      </w:pPr>
    </w:p>
    <w:tbl>
      <w:tblPr>
        <w:tblStyle w:val="3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7"/>
        <w:gridCol w:w="4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pPr>
              <w:spacing w:after="120"/>
              <w:rPr>
                <w:rFonts w:hint="eastAsia" w:ascii="宋体" w:hAnsi="宋体" w:eastAsia="宋体" w:cs="Times New Roman"/>
                <w:sz w:val="21"/>
                <w:szCs w:val="21"/>
                <w:lang w:eastAsia="zh-TW"/>
              </w:rPr>
            </w:pPr>
            <w:r>
              <w:rPr>
                <w:rFonts w:hint="eastAsia" w:ascii="宋体" w:hAnsi="宋体" w:eastAsia="宋体" w:cs="Times New Roman"/>
                <w:sz w:val="21"/>
                <w:szCs w:val="21"/>
              </w:rPr>
              <w:t>甲方（签章）：浙江工商大学</w:t>
            </w:r>
          </w:p>
        </w:tc>
        <w:tc>
          <w:tcPr>
            <w:tcW w:w="4445" w:type="dxa"/>
            <w:vAlign w:val="center"/>
          </w:tcPr>
          <w:p>
            <w:pPr>
              <w:spacing w:after="120"/>
              <w:rPr>
                <w:rFonts w:hint="eastAsia" w:ascii="宋体" w:hAnsi="宋体" w:eastAsia="宋体" w:cs="Times New Roman"/>
                <w:sz w:val="21"/>
                <w:szCs w:val="21"/>
                <w:lang w:eastAsia="zh-TW"/>
              </w:rPr>
            </w:pPr>
            <w:r>
              <w:rPr>
                <w:rFonts w:hint="eastAsia" w:ascii="宋体" w:hAnsi="宋体" w:eastAsia="宋体" w:cs="Times New Roman"/>
                <w:sz w:val="21"/>
                <w:szCs w:val="21"/>
              </w:rPr>
              <w:t>乙方（签章）：</w:t>
            </w:r>
            <w:r>
              <w:rPr>
                <w:rFonts w:hint="eastAsia" w:ascii="宋体" w:hAnsi="宋体" w:eastAsia="宋体" w:cs="Times New Roman"/>
                <w:sz w:val="21"/>
                <w:szCs w:val="21"/>
                <w:lang w:eastAsia="zh-TW"/>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pPr>
              <w:spacing w:after="120"/>
              <w:rPr>
                <w:rFonts w:hint="eastAsia" w:ascii="宋体" w:hAnsi="宋体" w:eastAsia="宋体" w:cs="Times New Roman"/>
                <w:sz w:val="21"/>
                <w:szCs w:val="21"/>
                <w:lang w:eastAsia="zh-TW"/>
              </w:rPr>
            </w:pPr>
            <w:r>
              <w:rPr>
                <w:rFonts w:hint="eastAsia" w:ascii="宋体" w:hAnsi="宋体" w:eastAsia="宋体" w:cs="Times New Roman"/>
                <w:sz w:val="21"/>
                <w:szCs w:val="21"/>
              </w:rPr>
              <w:t>住所地：杭州市钱塘区学正街18号</w:t>
            </w:r>
          </w:p>
        </w:tc>
        <w:tc>
          <w:tcPr>
            <w:tcW w:w="4445" w:type="dxa"/>
            <w:vAlign w:val="center"/>
          </w:tcPr>
          <w:p>
            <w:pPr>
              <w:spacing w:after="120"/>
              <w:rPr>
                <w:rFonts w:hint="eastAsia" w:ascii="宋体" w:hAnsi="宋体" w:eastAsia="宋体" w:cs="Times New Roman"/>
                <w:sz w:val="21"/>
                <w:szCs w:val="21"/>
                <w:lang w:eastAsia="zh-TW"/>
              </w:rPr>
            </w:pPr>
            <w:r>
              <w:rPr>
                <w:rFonts w:hint="eastAsia" w:ascii="宋体" w:hAnsi="宋体" w:eastAsia="宋体" w:cs="Times New Roman"/>
                <w:sz w:val="21"/>
                <w:szCs w:val="21"/>
              </w:rPr>
              <w:t>住所地：</w:t>
            </w:r>
            <w:r>
              <w:rPr>
                <w:rFonts w:hint="eastAsia" w:ascii="宋体" w:hAnsi="宋体" w:eastAsia="宋体" w:cs="Times New Roman"/>
                <w:sz w:val="21"/>
                <w:szCs w:val="21"/>
                <w:lang w:eastAsia="zh-TW"/>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pPr>
              <w:spacing w:after="120"/>
              <w:rPr>
                <w:rFonts w:hint="eastAsia" w:ascii="宋体" w:hAnsi="宋体" w:eastAsia="宋体" w:cs="Times New Roman"/>
                <w:sz w:val="21"/>
                <w:szCs w:val="21"/>
                <w:lang w:eastAsia="zh-TW"/>
              </w:rPr>
            </w:pPr>
            <w:r>
              <w:rPr>
                <w:rFonts w:hint="eastAsia" w:ascii="宋体" w:hAnsi="宋体" w:eastAsia="宋体" w:cs="Times New Roman"/>
                <w:sz w:val="21"/>
                <w:szCs w:val="21"/>
              </w:rPr>
              <w:t>开户行：工行杭州高新支行</w:t>
            </w:r>
          </w:p>
        </w:tc>
        <w:tc>
          <w:tcPr>
            <w:tcW w:w="4445" w:type="dxa"/>
            <w:vAlign w:val="center"/>
          </w:tcPr>
          <w:p>
            <w:pPr>
              <w:spacing w:after="120"/>
              <w:rPr>
                <w:rFonts w:hint="eastAsia" w:ascii="宋体" w:hAnsi="宋体" w:eastAsia="宋体" w:cs="Times New Roman"/>
                <w:sz w:val="21"/>
                <w:szCs w:val="21"/>
                <w:lang w:eastAsia="zh-TW"/>
              </w:rPr>
            </w:pPr>
            <w:r>
              <w:rPr>
                <w:rFonts w:hint="eastAsia" w:ascii="宋体" w:hAnsi="宋体" w:eastAsia="宋体" w:cs="Times New Roman"/>
                <w:sz w:val="21"/>
                <w:szCs w:val="21"/>
              </w:rPr>
              <w:t>开户行：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pPr>
              <w:spacing w:after="120"/>
              <w:rPr>
                <w:rFonts w:hint="eastAsia" w:ascii="宋体" w:hAnsi="宋体" w:eastAsia="宋体" w:cs="Times New Roman"/>
                <w:sz w:val="21"/>
                <w:szCs w:val="21"/>
                <w:lang w:eastAsia="zh-TW"/>
              </w:rPr>
            </w:pPr>
            <w:r>
              <w:rPr>
                <w:rFonts w:hint="eastAsia" w:ascii="宋体" w:hAnsi="宋体" w:eastAsia="宋体" w:cs="Times New Roman"/>
                <w:sz w:val="21"/>
                <w:szCs w:val="21"/>
              </w:rPr>
              <w:t>开户帐号：1202026209008930682</w:t>
            </w:r>
          </w:p>
        </w:tc>
        <w:tc>
          <w:tcPr>
            <w:tcW w:w="4445" w:type="dxa"/>
            <w:vAlign w:val="center"/>
          </w:tcPr>
          <w:p>
            <w:pPr>
              <w:spacing w:after="120"/>
              <w:rPr>
                <w:rFonts w:hint="eastAsia" w:ascii="宋体" w:hAnsi="宋体" w:eastAsia="宋体" w:cs="Times New Roman"/>
                <w:sz w:val="21"/>
                <w:szCs w:val="21"/>
                <w:lang w:eastAsia="zh-TW"/>
              </w:rPr>
            </w:pPr>
            <w:r>
              <w:rPr>
                <w:rFonts w:hint="eastAsia" w:ascii="宋体" w:hAnsi="宋体" w:eastAsia="宋体" w:cs="Times New Roman"/>
                <w:sz w:val="21"/>
                <w:szCs w:val="21"/>
              </w:rPr>
              <w:t>开户帐号：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pPr>
              <w:spacing w:after="120"/>
              <w:rPr>
                <w:rFonts w:hint="eastAsia" w:ascii="宋体" w:hAnsi="宋体" w:eastAsia="宋体" w:cs="Times New Roman"/>
                <w:sz w:val="21"/>
                <w:szCs w:val="21"/>
                <w:lang w:eastAsia="zh-TW"/>
              </w:rPr>
            </w:pPr>
            <w:r>
              <w:rPr>
                <w:rFonts w:hint="eastAsia" w:ascii="宋体" w:hAnsi="宋体" w:eastAsia="宋体" w:cs="Times New Roman"/>
                <w:sz w:val="21"/>
                <w:szCs w:val="21"/>
              </w:rPr>
              <w:t>税号：123300004700090180</w:t>
            </w:r>
          </w:p>
        </w:tc>
        <w:tc>
          <w:tcPr>
            <w:tcW w:w="4445" w:type="dxa"/>
            <w:vAlign w:val="center"/>
          </w:tcPr>
          <w:p>
            <w:pPr>
              <w:spacing w:after="120"/>
              <w:rPr>
                <w:rFonts w:hint="eastAsia" w:ascii="宋体" w:hAnsi="宋体" w:eastAsia="宋体" w:cs="Times New Roman"/>
                <w:sz w:val="21"/>
                <w:szCs w:val="21"/>
                <w:lang w:eastAsia="zh-TW"/>
              </w:rPr>
            </w:pPr>
            <w:r>
              <w:rPr>
                <w:rFonts w:hint="eastAsia" w:ascii="宋体" w:hAnsi="宋体" w:eastAsia="宋体" w:cs="Times New Roman"/>
                <w:sz w:val="21"/>
                <w:szCs w:val="21"/>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077" w:type="dxa"/>
            <w:vAlign w:val="center"/>
          </w:tcPr>
          <w:p>
            <w:pPr>
              <w:spacing w:after="120"/>
              <w:rPr>
                <w:rFonts w:hint="eastAsia" w:ascii="宋体" w:hAnsi="宋体" w:eastAsia="宋体" w:cs="Times New Roman"/>
                <w:sz w:val="21"/>
                <w:szCs w:val="21"/>
              </w:rPr>
            </w:pPr>
            <w:r>
              <w:rPr>
                <w:rFonts w:hint="eastAsia" w:ascii="宋体" w:hAnsi="宋体" w:eastAsia="宋体" w:cs="Times New Roman"/>
                <w:sz w:val="21"/>
                <w:szCs w:val="21"/>
              </w:rPr>
              <w:t>法定（授权）代表人</w:t>
            </w:r>
          </w:p>
          <w:p>
            <w:pPr>
              <w:spacing w:after="120"/>
              <w:rPr>
                <w:rFonts w:hint="eastAsia" w:ascii="宋体" w:hAnsi="宋体" w:eastAsia="宋体" w:cs="Times New Roman"/>
                <w:sz w:val="21"/>
                <w:szCs w:val="21"/>
                <w:lang w:eastAsia="zh-TW"/>
              </w:rPr>
            </w:pPr>
            <w:r>
              <w:rPr>
                <w:rFonts w:hint="eastAsia" w:ascii="宋体" w:hAnsi="宋体" w:eastAsia="宋体" w:cs="Times New Roman"/>
                <w:sz w:val="21"/>
                <w:szCs w:val="21"/>
              </w:rPr>
              <w:t>（签章）：</w:t>
            </w:r>
          </w:p>
        </w:tc>
        <w:tc>
          <w:tcPr>
            <w:tcW w:w="4445" w:type="dxa"/>
            <w:vAlign w:val="center"/>
          </w:tcPr>
          <w:p>
            <w:pPr>
              <w:spacing w:after="120"/>
              <w:rPr>
                <w:rFonts w:hint="eastAsia" w:ascii="宋体" w:hAnsi="宋体" w:eastAsia="宋体" w:cs="Times New Roman"/>
                <w:sz w:val="21"/>
                <w:szCs w:val="21"/>
              </w:rPr>
            </w:pPr>
            <w:r>
              <w:rPr>
                <w:rFonts w:hint="eastAsia" w:ascii="宋体" w:hAnsi="宋体" w:eastAsia="宋体" w:cs="Times New Roman"/>
                <w:sz w:val="21"/>
                <w:szCs w:val="21"/>
              </w:rPr>
              <w:t>法定（授权）代表人</w:t>
            </w:r>
          </w:p>
          <w:p>
            <w:pPr>
              <w:spacing w:after="120"/>
              <w:rPr>
                <w:rFonts w:hint="eastAsia" w:ascii="宋体" w:hAnsi="宋体" w:eastAsia="宋体" w:cs="Times New Roman"/>
                <w:sz w:val="21"/>
                <w:szCs w:val="21"/>
              </w:rPr>
            </w:pPr>
            <w:r>
              <w:rPr>
                <w:rFonts w:hint="eastAsia" w:ascii="宋体" w:hAnsi="宋体" w:eastAsia="宋体" w:cs="Times New Roman"/>
                <w:sz w:val="21"/>
                <w:szCs w:val="21"/>
              </w:rPr>
              <w:t xml:space="preserve">（签章）：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pPr>
              <w:spacing w:after="120"/>
              <w:rPr>
                <w:rFonts w:hint="eastAsia" w:ascii="宋体" w:hAnsi="宋体" w:eastAsia="宋体" w:cs="Times New Roman"/>
                <w:sz w:val="21"/>
                <w:szCs w:val="21"/>
                <w:lang w:eastAsia="zh-TW"/>
              </w:rPr>
            </w:pPr>
            <w:r>
              <w:rPr>
                <w:rFonts w:hint="eastAsia" w:ascii="宋体" w:hAnsi="宋体" w:eastAsia="宋体" w:cs="Times New Roman"/>
                <w:sz w:val="21"/>
                <w:szCs w:val="21"/>
              </w:rPr>
              <w:t>签署日期：      年    月    日</w:t>
            </w:r>
          </w:p>
        </w:tc>
        <w:tc>
          <w:tcPr>
            <w:tcW w:w="4445" w:type="dxa"/>
            <w:vAlign w:val="center"/>
          </w:tcPr>
          <w:p>
            <w:pPr>
              <w:spacing w:after="120"/>
              <w:rPr>
                <w:rFonts w:hint="eastAsia" w:ascii="宋体" w:hAnsi="宋体" w:eastAsia="宋体" w:cs="Times New Roman"/>
                <w:sz w:val="21"/>
                <w:szCs w:val="21"/>
                <w:lang w:eastAsia="zh-TW"/>
              </w:rPr>
            </w:pPr>
            <w:r>
              <w:rPr>
                <w:rFonts w:hint="eastAsia" w:ascii="宋体" w:hAnsi="宋体" w:eastAsia="宋体" w:cs="Times New Roman"/>
                <w:sz w:val="21"/>
                <w:szCs w:val="21"/>
              </w:rPr>
              <w:t>签署日期：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2" w:type="dxa"/>
            <w:gridSpan w:val="2"/>
            <w:vAlign w:val="center"/>
          </w:tcPr>
          <w:p>
            <w:pPr>
              <w:spacing w:after="120"/>
              <w:rPr>
                <w:rFonts w:hint="eastAsia" w:ascii="宋体" w:hAnsi="宋体" w:eastAsia="宋体" w:cs="Times New Roman"/>
                <w:sz w:val="21"/>
                <w:szCs w:val="21"/>
                <w:lang w:eastAsia="zh-T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2" w:type="dxa"/>
            <w:gridSpan w:val="2"/>
            <w:vAlign w:val="center"/>
          </w:tcPr>
          <w:p>
            <w:pPr>
              <w:spacing w:after="120"/>
              <w:rPr>
                <w:rFonts w:hint="eastAsia" w:ascii="宋体" w:hAnsi="宋体" w:eastAsia="宋体" w:cs="Times New Roman"/>
                <w:sz w:val="21"/>
                <w:szCs w:val="21"/>
                <w:lang w:eastAsia="zh-TW"/>
              </w:rPr>
            </w:pPr>
            <w:r>
              <w:rPr>
                <w:rFonts w:hint="eastAsia" w:ascii="宋体" w:hAnsi="宋体" w:eastAsia="宋体" w:cs="Times New Roman"/>
                <w:sz w:val="21"/>
                <w:szCs w:val="21"/>
              </w:rPr>
              <w:t xml:space="preserve">鉴证方（签章）：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2" w:type="dxa"/>
            <w:gridSpan w:val="2"/>
            <w:vAlign w:val="center"/>
          </w:tcPr>
          <w:p>
            <w:pPr>
              <w:spacing w:after="120"/>
              <w:rPr>
                <w:rFonts w:hint="eastAsia" w:ascii="宋体" w:hAnsi="宋体" w:eastAsia="宋体" w:cs="Times New Roman"/>
                <w:sz w:val="21"/>
                <w:szCs w:val="21"/>
                <w:lang w:eastAsia="zh-TW"/>
              </w:rPr>
            </w:pPr>
            <w:r>
              <w:rPr>
                <w:rFonts w:hint="eastAsia" w:ascii="宋体" w:hAnsi="宋体" w:eastAsia="宋体" w:cs="Times New Roman"/>
                <w:sz w:val="21"/>
                <w:szCs w:val="21"/>
              </w:rPr>
              <w:t xml:space="preserve">住所地：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522" w:type="dxa"/>
            <w:gridSpan w:val="2"/>
            <w:vAlign w:val="center"/>
          </w:tcPr>
          <w:p>
            <w:pPr>
              <w:spacing w:after="120"/>
              <w:rPr>
                <w:rFonts w:hint="eastAsia" w:ascii="宋体" w:hAnsi="宋体" w:eastAsia="宋体" w:cs="Times New Roman"/>
                <w:sz w:val="21"/>
                <w:szCs w:val="21"/>
              </w:rPr>
            </w:pPr>
            <w:r>
              <w:rPr>
                <w:rFonts w:hint="eastAsia" w:ascii="宋体" w:hAnsi="宋体" w:eastAsia="宋体" w:cs="Times New Roman"/>
                <w:sz w:val="21"/>
                <w:szCs w:val="21"/>
              </w:rPr>
              <w:t>法定（授权）代表人</w:t>
            </w:r>
          </w:p>
          <w:p>
            <w:pPr>
              <w:spacing w:after="120"/>
              <w:rPr>
                <w:rFonts w:hint="eastAsia" w:ascii="宋体" w:hAnsi="宋体" w:eastAsia="宋体" w:cs="Times New Roman"/>
                <w:sz w:val="21"/>
                <w:szCs w:val="21"/>
                <w:lang w:eastAsia="zh-TW"/>
              </w:rPr>
            </w:pPr>
            <w:r>
              <w:rPr>
                <w:rFonts w:hint="eastAsia" w:ascii="宋体" w:hAnsi="宋体" w:eastAsia="宋体" w:cs="Times New Roman"/>
                <w:sz w:val="21"/>
                <w:szCs w:val="21"/>
              </w:rPr>
              <w:t>（签章）：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2" w:type="dxa"/>
            <w:gridSpan w:val="2"/>
            <w:vAlign w:val="center"/>
          </w:tcPr>
          <w:p>
            <w:pPr>
              <w:spacing w:after="120"/>
              <w:rPr>
                <w:rFonts w:hint="eastAsia" w:ascii="宋体" w:hAnsi="宋体" w:eastAsia="宋体" w:cs="Times New Roman"/>
                <w:sz w:val="21"/>
                <w:szCs w:val="21"/>
                <w:lang w:eastAsia="zh-TW"/>
              </w:rPr>
            </w:pPr>
            <w:r>
              <w:rPr>
                <w:rFonts w:hint="eastAsia" w:ascii="宋体" w:hAnsi="宋体" w:eastAsia="宋体" w:cs="Times New Roman"/>
                <w:sz w:val="21"/>
                <w:szCs w:val="21"/>
              </w:rPr>
              <w:t>鉴证日期：      年   月    日</w:t>
            </w:r>
          </w:p>
        </w:tc>
      </w:tr>
    </w:tbl>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0"/>
        <w:rPr>
          <w:b/>
          <w:bCs/>
          <w:sz w:val="32"/>
          <w:szCs w:val="32"/>
        </w:rPr>
      </w:pPr>
      <w:r>
        <w:rPr>
          <w:rFonts w:hint="eastAsia"/>
          <w:b/>
          <w:bCs/>
          <w:sz w:val="32"/>
          <w:szCs w:val="32"/>
        </w:rPr>
        <w:t>第六章  响应文件格式</w:t>
      </w:r>
    </w:p>
    <w:p>
      <w:pPr>
        <w:adjustRightInd w:val="0"/>
        <w:snapToGrid w:val="0"/>
        <w:spacing w:line="288" w:lineRule="auto"/>
        <w:rPr>
          <w:sz w:val="21"/>
          <w:szCs w:val="21"/>
        </w:rPr>
      </w:pPr>
    </w:p>
    <w:p>
      <w:pPr>
        <w:adjustRightInd w:val="0"/>
        <w:snapToGrid w:val="0"/>
        <w:spacing w:line="288" w:lineRule="auto"/>
        <w:jc w:val="center"/>
        <w:rPr>
          <w:b/>
          <w:bCs/>
          <w:sz w:val="21"/>
          <w:szCs w:val="21"/>
        </w:rPr>
      </w:pPr>
      <w:r>
        <w:rPr>
          <w:rFonts w:hint="eastAsia"/>
          <w:b/>
          <w:bCs/>
          <w:sz w:val="21"/>
          <w:szCs w:val="21"/>
        </w:rPr>
        <w:t xml:space="preserve">目 </w:t>
      </w:r>
      <w:r>
        <w:rPr>
          <w:b/>
          <w:bCs/>
          <w:sz w:val="21"/>
          <w:szCs w:val="21"/>
        </w:rPr>
        <w:t xml:space="preserve"> </w:t>
      </w:r>
      <w:r>
        <w:rPr>
          <w:rFonts w:hint="eastAsia"/>
          <w:b/>
          <w:bCs/>
          <w:sz w:val="21"/>
          <w:szCs w:val="21"/>
        </w:rPr>
        <w:t>录</w:t>
      </w:r>
    </w:p>
    <w:p>
      <w:pPr>
        <w:adjustRightInd w:val="0"/>
        <w:snapToGrid w:val="0"/>
        <w:spacing w:line="288" w:lineRule="auto"/>
        <w:rPr>
          <w:sz w:val="21"/>
          <w:szCs w:val="21"/>
        </w:rPr>
      </w:pPr>
    </w:p>
    <w:p>
      <w:pPr>
        <w:adjustRightInd w:val="0"/>
        <w:snapToGrid w:val="0"/>
        <w:spacing w:line="288" w:lineRule="auto"/>
        <w:ind w:firstLine="422" w:firstLineChars="200"/>
        <w:rPr>
          <w:b/>
          <w:bCs/>
          <w:sz w:val="21"/>
          <w:szCs w:val="21"/>
        </w:rPr>
      </w:pPr>
      <w:bookmarkStart w:id="48" w:name="_Hlk71884160"/>
      <w:r>
        <w:rPr>
          <w:rFonts w:hint="eastAsia"/>
          <w:b/>
          <w:bCs/>
          <w:sz w:val="21"/>
          <w:szCs w:val="21"/>
        </w:rPr>
        <w:t>▲1.资格文件（单独上传）。资格审查要求的资格证明材料（均需加盖公章）</w:t>
      </w:r>
    </w:p>
    <w:bookmarkEnd w:id="48"/>
    <w:p>
      <w:pPr>
        <w:adjustRightInd w:val="0"/>
        <w:snapToGrid w:val="0"/>
        <w:spacing w:line="288" w:lineRule="auto"/>
        <w:ind w:firstLine="420" w:firstLineChars="200"/>
        <w:rPr>
          <w:sz w:val="21"/>
          <w:szCs w:val="21"/>
        </w:rPr>
      </w:pPr>
      <w:r>
        <w:rPr>
          <w:rFonts w:hint="eastAsia"/>
          <w:sz w:val="21"/>
          <w:szCs w:val="21"/>
        </w:rPr>
        <w:t>（1）有效的法人或者其他组织的营业执照等证明文件，自然人的身份证明</w:t>
      </w:r>
    </w:p>
    <w:p>
      <w:pPr>
        <w:adjustRightInd w:val="0"/>
        <w:snapToGrid w:val="0"/>
        <w:spacing w:line="288" w:lineRule="auto"/>
        <w:ind w:firstLine="420" w:firstLineChars="200"/>
        <w:rPr>
          <w:sz w:val="21"/>
          <w:szCs w:val="21"/>
        </w:rPr>
      </w:pPr>
      <w:bookmarkStart w:id="49" w:name="_Hlk71884127"/>
      <w:r>
        <w:rPr>
          <w:rFonts w:hint="eastAsia"/>
          <w:sz w:val="21"/>
          <w:szCs w:val="21"/>
        </w:rPr>
        <w:t>（</w:t>
      </w:r>
      <w:r>
        <w:rPr>
          <w:sz w:val="21"/>
          <w:szCs w:val="21"/>
        </w:rPr>
        <w:t>2）符合参加政府采购活动应当具备的一般条件的承诺函</w:t>
      </w:r>
    </w:p>
    <w:p>
      <w:pPr>
        <w:adjustRightInd w:val="0"/>
        <w:snapToGrid w:val="0"/>
        <w:spacing w:line="288" w:lineRule="auto"/>
        <w:ind w:firstLine="420" w:firstLineChars="200"/>
        <w:rPr>
          <w:sz w:val="21"/>
          <w:szCs w:val="21"/>
        </w:rPr>
      </w:pPr>
      <w:r>
        <w:rPr>
          <w:rFonts w:hint="eastAsia"/>
          <w:sz w:val="21"/>
          <w:szCs w:val="21"/>
        </w:rPr>
        <w:t>（</w:t>
      </w:r>
      <w:r>
        <w:rPr>
          <w:sz w:val="21"/>
          <w:szCs w:val="21"/>
        </w:rPr>
        <w:t>3）落实政府采购政策需满足的资格要求：</w:t>
      </w:r>
    </w:p>
    <w:p>
      <w:pPr>
        <w:adjustRightInd w:val="0"/>
        <w:snapToGrid w:val="0"/>
        <w:spacing w:line="288" w:lineRule="auto"/>
        <w:ind w:firstLine="420" w:firstLineChars="200"/>
        <w:rPr>
          <w:sz w:val="21"/>
          <w:szCs w:val="21"/>
        </w:rPr>
      </w:pPr>
      <w:r>
        <w:rPr>
          <w:sz w:val="21"/>
          <w:szCs w:val="21"/>
        </w:rPr>
        <w:t>中小企业声明函（若属于中小企业）</w:t>
      </w:r>
    </w:p>
    <w:p>
      <w:pPr>
        <w:adjustRightInd w:val="0"/>
        <w:snapToGrid w:val="0"/>
        <w:spacing w:line="288" w:lineRule="auto"/>
        <w:ind w:firstLine="420" w:firstLineChars="200"/>
        <w:rPr>
          <w:sz w:val="21"/>
          <w:szCs w:val="21"/>
        </w:rPr>
      </w:pPr>
      <w:r>
        <w:rPr>
          <w:sz w:val="21"/>
          <w:szCs w:val="21"/>
        </w:rPr>
        <w:t>属于监狱企业的证明文件（若属于监狱企业）</w:t>
      </w:r>
    </w:p>
    <w:p>
      <w:pPr>
        <w:adjustRightInd w:val="0"/>
        <w:snapToGrid w:val="0"/>
        <w:spacing w:line="288" w:lineRule="auto"/>
        <w:ind w:firstLine="420" w:firstLineChars="200"/>
        <w:rPr>
          <w:sz w:val="21"/>
          <w:szCs w:val="21"/>
        </w:rPr>
      </w:pPr>
      <w:r>
        <w:rPr>
          <w:sz w:val="21"/>
          <w:szCs w:val="21"/>
        </w:rPr>
        <w:t>残疾人福利性单位声明函（若属于残疾人福利性单位）</w:t>
      </w:r>
    </w:p>
    <w:p>
      <w:pPr>
        <w:adjustRightInd w:val="0"/>
        <w:snapToGrid w:val="0"/>
        <w:spacing w:line="288" w:lineRule="auto"/>
        <w:ind w:firstLine="420" w:firstLineChars="200"/>
        <w:rPr>
          <w:sz w:val="21"/>
          <w:szCs w:val="21"/>
          <w:highlight w:val="none"/>
        </w:rPr>
      </w:pPr>
      <w:r>
        <w:rPr>
          <w:rFonts w:hint="eastAsia"/>
          <w:sz w:val="21"/>
          <w:szCs w:val="21"/>
        </w:rPr>
        <w:t>联合协议、分包意向协议（如有）</w:t>
      </w:r>
    </w:p>
    <w:p>
      <w:pPr>
        <w:adjustRightInd w:val="0"/>
        <w:snapToGrid w:val="0"/>
        <w:spacing w:line="288" w:lineRule="auto"/>
        <w:ind w:firstLine="420" w:firstLineChars="200"/>
        <w:rPr>
          <w:sz w:val="21"/>
          <w:szCs w:val="21"/>
          <w:highlight w:val="none"/>
        </w:rPr>
      </w:pPr>
      <w:r>
        <w:rPr>
          <w:rFonts w:hint="eastAsia"/>
          <w:sz w:val="21"/>
          <w:szCs w:val="21"/>
          <w:highlight w:val="none"/>
        </w:rPr>
        <w:t>（</w:t>
      </w:r>
      <w:r>
        <w:rPr>
          <w:sz w:val="21"/>
          <w:szCs w:val="21"/>
          <w:highlight w:val="none"/>
        </w:rPr>
        <w:t>4）</w:t>
      </w:r>
      <w:r>
        <w:rPr>
          <w:rFonts w:hint="eastAsia"/>
          <w:sz w:val="21"/>
          <w:szCs w:val="21"/>
          <w:highlight w:val="none"/>
        </w:rPr>
        <w:t>本项目的特定资格要求</w:t>
      </w:r>
      <w:r>
        <w:rPr>
          <w:sz w:val="21"/>
          <w:szCs w:val="21"/>
          <w:highlight w:val="none"/>
        </w:rPr>
        <w:t>证明材料：无</w:t>
      </w:r>
    </w:p>
    <w:p>
      <w:pPr>
        <w:adjustRightInd w:val="0"/>
        <w:snapToGrid w:val="0"/>
        <w:spacing w:line="288" w:lineRule="auto"/>
        <w:ind w:firstLine="396" w:firstLineChars="200"/>
        <w:rPr>
          <w:bCs/>
          <w:sz w:val="21"/>
          <w:szCs w:val="21"/>
          <w:highlight w:val="none"/>
        </w:rPr>
      </w:pPr>
      <w:r>
        <w:rPr>
          <w:rFonts w:hint="eastAsia"/>
          <w:bCs/>
          <w:spacing w:val="-6"/>
          <w:sz w:val="21"/>
          <w:szCs w:val="21"/>
          <w:highlight w:val="none"/>
        </w:rPr>
        <w:t>▲联合体响应的，联合体各方均应提供资格文件（</w:t>
      </w:r>
      <w:r>
        <w:rPr>
          <w:bCs/>
          <w:spacing w:val="-6"/>
          <w:sz w:val="21"/>
          <w:szCs w:val="21"/>
          <w:highlight w:val="none"/>
        </w:rPr>
        <w:t>1）、（2）</w:t>
      </w:r>
      <w:r>
        <w:rPr>
          <w:rFonts w:hint="eastAsia"/>
          <w:bCs/>
          <w:spacing w:val="-6"/>
          <w:sz w:val="21"/>
          <w:szCs w:val="21"/>
          <w:highlight w:val="none"/>
          <w:lang w:eastAsia="zh-CN"/>
        </w:rPr>
        <w:t>、（</w:t>
      </w:r>
      <w:r>
        <w:rPr>
          <w:rFonts w:hint="eastAsia"/>
          <w:bCs/>
          <w:spacing w:val="-6"/>
          <w:sz w:val="21"/>
          <w:szCs w:val="21"/>
          <w:highlight w:val="none"/>
          <w:lang w:val="en-US" w:eastAsia="zh-CN"/>
        </w:rPr>
        <w:t>3</w:t>
      </w:r>
      <w:r>
        <w:rPr>
          <w:rFonts w:hint="eastAsia"/>
          <w:bCs/>
          <w:spacing w:val="-6"/>
          <w:sz w:val="21"/>
          <w:szCs w:val="21"/>
          <w:highlight w:val="none"/>
          <w:lang w:eastAsia="zh-CN"/>
        </w:rPr>
        <w:t>）</w:t>
      </w:r>
      <w:r>
        <w:rPr>
          <w:rFonts w:hint="eastAsia"/>
          <w:bCs/>
          <w:spacing w:val="-6"/>
          <w:sz w:val="21"/>
          <w:szCs w:val="21"/>
          <w:highlight w:val="none"/>
        </w:rPr>
        <w:t>材料</w:t>
      </w:r>
      <w:r>
        <w:rPr>
          <w:bCs/>
          <w:spacing w:val="-6"/>
          <w:sz w:val="21"/>
          <w:szCs w:val="21"/>
          <w:highlight w:val="none"/>
        </w:rPr>
        <w:t>。</w:t>
      </w:r>
    </w:p>
    <w:p>
      <w:pPr>
        <w:adjustRightInd w:val="0"/>
        <w:snapToGrid w:val="0"/>
        <w:spacing w:line="288" w:lineRule="auto"/>
        <w:ind w:firstLine="422" w:firstLineChars="200"/>
        <w:rPr>
          <w:b/>
          <w:bCs/>
          <w:sz w:val="21"/>
          <w:szCs w:val="21"/>
        </w:rPr>
      </w:pPr>
    </w:p>
    <w:bookmarkEnd w:id="49"/>
    <w:p>
      <w:pPr>
        <w:adjustRightInd w:val="0"/>
        <w:snapToGrid w:val="0"/>
        <w:spacing w:line="288" w:lineRule="auto"/>
        <w:ind w:firstLine="422" w:firstLineChars="200"/>
        <w:rPr>
          <w:b/>
          <w:bCs/>
          <w:sz w:val="21"/>
          <w:szCs w:val="21"/>
        </w:rPr>
      </w:pPr>
      <w:r>
        <w:rPr>
          <w:b/>
          <w:bCs/>
          <w:sz w:val="21"/>
          <w:szCs w:val="21"/>
        </w:rPr>
        <w:t>2</w:t>
      </w:r>
      <w:r>
        <w:rPr>
          <w:rFonts w:hint="eastAsia"/>
          <w:b/>
          <w:bCs/>
          <w:sz w:val="21"/>
          <w:szCs w:val="21"/>
        </w:rPr>
        <w:t>.商务和技术文件（单独上传）</w:t>
      </w:r>
    </w:p>
    <w:p>
      <w:pPr>
        <w:adjustRightInd w:val="0"/>
        <w:snapToGrid w:val="0"/>
        <w:spacing w:line="288" w:lineRule="auto"/>
        <w:ind w:firstLine="420" w:firstLineChars="200"/>
        <w:rPr>
          <w:sz w:val="21"/>
          <w:szCs w:val="21"/>
        </w:rPr>
      </w:pPr>
      <w:r>
        <w:rPr>
          <w:rFonts w:hint="eastAsia"/>
          <w:sz w:val="21"/>
          <w:szCs w:val="21"/>
        </w:rPr>
        <w:t>（1）响应函</w:t>
      </w:r>
    </w:p>
    <w:p>
      <w:pPr>
        <w:adjustRightInd w:val="0"/>
        <w:snapToGrid w:val="0"/>
        <w:spacing w:line="288" w:lineRule="auto"/>
        <w:ind w:firstLine="420" w:firstLineChars="200"/>
        <w:rPr>
          <w:sz w:val="21"/>
          <w:szCs w:val="21"/>
        </w:rPr>
      </w:pPr>
      <w:r>
        <w:rPr>
          <w:rFonts w:hint="eastAsia"/>
          <w:sz w:val="21"/>
          <w:szCs w:val="21"/>
        </w:rPr>
        <w:t>（</w:t>
      </w:r>
      <w:r>
        <w:rPr>
          <w:sz w:val="21"/>
          <w:szCs w:val="21"/>
        </w:rPr>
        <w:t>2）授权委托书/法定代表人（单位负责人、自然人本人）身份证明</w:t>
      </w:r>
    </w:p>
    <w:p>
      <w:pPr>
        <w:adjustRightInd w:val="0"/>
        <w:snapToGrid w:val="0"/>
        <w:spacing w:line="288" w:lineRule="auto"/>
        <w:ind w:firstLine="420" w:firstLineChars="200"/>
        <w:rPr>
          <w:sz w:val="21"/>
          <w:szCs w:val="21"/>
        </w:rPr>
      </w:pPr>
      <w:r>
        <w:rPr>
          <w:rFonts w:hint="eastAsia"/>
          <w:sz w:val="21"/>
          <w:szCs w:val="21"/>
        </w:rPr>
        <w:t>附：授权代表社保缴纳证明（</w:t>
      </w:r>
      <w:r>
        <w:rPr>
          <w:rFonts w:hint="eastAsia"/>
          <w:sz w:val="21"/>
          <w:szCs w:val="21"/>
          <w:lang w:eastAsia="zh-CN"/>
        </w:rPr>
        <w:t>2023年12月</w:t>
      </w:r>
      <w:r>
        <w:rPr>
          <w:sz w:val="21"/>
          <w:szCs w:val="21"/>
        </w:rPr>
        <w:t>（含）以后任意一月）</w:t>
      </w:r>
    </w:p>
    <w:p>
      <w:pPr>
        <w:adjustRightInd w:val="0"/>
        <w:snapToGrid w:val="0"/>
        <w:spacing w:line="288" w:lineRule="auto"/>
        <w:ind w:firstLine="420" w:firstLineChars="200"/>
        <w:rPr>
          <w:sz w:val="21"/>
          <w:szCs w:val="21"/>
        </w:rPr>
      </w:pPr>
      <w:r>
        <w:rPr>
          <w:rFonts w:hint="eastAsia"/>
          <w:sz w:val="21"/>
          <w:szCs w:val="21"/>
        </w:rPr>
        <w:t>（</w:t>
      </w:r>
      <w:r>
        <w:rPr>
          <w:sz w:val="21"/>
          <w:szCs w:val="21"/>
        </w:rPr>
        <w:t>3</w:t>
      </w:r>
      <w:r>
        <w:rPr>
          <w:rFonts w:hint="eastAsia"/>
          <w:sz w:val="21"/>
          <w:szCs w:val="21"/>
        </w:rPr>
        <w:t>）供应商同类合同一览表</w:t>
      </w:r>
    </w:p>
    <w:p>
      <w:pPr>
        <w:adjustRightInd w:val="0"/>
        <w:snapToGrid w:val="0"/>
        <w:spacing w:line="288" w:lineRule="auto"/>
        <w:ind w:firstLine="420" w:firstLineChars="200"/>
        <w:rPr>
          <w:sz w:val="21"/>
          <w:szCs w:val="21"/>
        </w:rPr>
      </w:pPr>
      <w:r>
        <w:rPr>
          <w:rFonts w:hint="eastAsia"/>
          <w:sz w:val="21"/>
          <w:szCs w:val="21"/>
        </w:rPr>
        <w:t>（</w:t>
      </w:r>
      <w:r>
        <w:rPr>
          <w:sz w:val="21"/>
          <w:szCs w:val="21"/>
        </w:rPr>
        <w:t>4）采购需求偏离表</w:t>
      </w:r>
    </w:p>
    <w:p>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5）</w:t>
      </w:r>
      <w:bookmarkStart w:id="50" w:name="_Hlk71884196"/>
      <w:r>
        <w:rPr>
          <w:rFonts w:hint="eastAsia"/>
          <w:sz w:val="21"/>
          <w:szCs w:val="21"/>
        </w:rPr>
        <w:t>项目背景的理解与分析</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6</w:t>
      </w:r>
      <w:r>
        <w:rPr>
          <w:rFonts w:hint="eastAsia"/>
          <w:sz w:val="21"/>
          <w:szCs w:val="21"/>
          <w:lang w:eastAsia="zh-CN"/>
        </w:rPr>
        <w:t>）</w:t>
      </w:r>
      <w:r>
        <w:rPr>
          <w:rFonts w:hint="eastAsia"/>
          <w:sz w:val="21"/>
          <w:szCs w:val="21"/>
        </w:rPr>
        <w:t>重点和难点分析及解决措施</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7</w:t>
      </w:r>
      <w:r>
        <w:rPr>
          <w:rFonts w:hint="eastAsia"/>
          <w:sz w:val="21"/>
          <w:szCs w:val="21"/>
          <w:lang w:eastAsia="zh-CN"/>
        </w:rPr>
        <w:t>）</w:t>
      </w:r>
      <w:r>
        <w:rPr>
          <w:rFonts w:hint="eastAsia"/>
          <w:sz w:val="21"/>
          <w:szCs w:val="21"/>
        </w:rPr>
        <w:t>总体思路及实施方案</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8</w:t>
      </w:r>
      <w:r>
        <w:rPr>
          <w:rFonts w:hint="eastAsia"/>
          <w:sz w:val="21"/>
          <w:szCs w:val="21"/>
          <w:lang w:eastAsia="zh-CN"/>
        </w:rPr>
        <w:t>）</w:t>
      </w:r>
      <w:r>
        <w:rPr>
          <w:rFonts w:hint="eastAsia"/>
          <w:sz w:val="21"/>
          <w:szCs w:val="21"/>
        </w:rPr>
        <w:t>创意策划、主题呈现方案</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9</w:t>
      </w:r>
      <w:r>
        <w:rPr>
          <w:rFonts w:hint="eastAsia"/>
          <w:sz w:val="21"/>
          <w:szCs w:val="21"/>
          <w:lang w:eastAsia="zh-CN"/>
        </w:rPr>
        <w:t>）</w:t>
      </w:r>
      <w:r>
        <w:rPr>
          <w:rFonts w:hint="eastAsia"/>
          <w:sz w:val="21"/>
          <w:szCs w:val="21"/>
        </w:rPr>
        <w:t>进度控制方案</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10</w:t>
      </w:r>
      <w:r>
        <w:rPr>
          <w:rFonts w:hint="eastAsia"/>
          <w:sz w:val="21"/>
          <w:szCs w:val="21"/>
          <w:lang w:eastAsia="zh-CN"/>
        </w:rPr>
        <w:t>）</w:t>
      </w:r>
      <w:r>
        <w:rPr>
          <w:rFonts w:hint="eastAsia"/>
          <w:sz w:val="21"/>
          <w:szCs w:val="21"/>
        </w:rPr>
        <w:t>质量控制的方法、措施</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11</w:t>
      </w:r>
      <w:r>
        <w:rPr>
          <w:rFonts w:hint="eastAsia"/>
          <w:sz w:val="21"/>
          <w:szCs w:val="21"/>
          <w:lang w:eastAsia="zh-CN"/>
        </w:rPr>
        <w:t>）</w:t>
      </w:r>
      <w:r>
        <w:rPr>
          <w:rFonts w:hint="eastAsia"/>
          <w:sz w:val="21"/>
          <w:szCs w:val="21"/>
        </w:rPr>
        <w:t>应急预案</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12</w:t>
      </w:r>
      <w:r>
        <w:rPr>
          <w:rFonts w:hint="eastAsia"/>
          <w:sz w:val="21"/>
          <w:szCs w:val="21"/>
          <w:lang w:eastAsia="zh-CN"/>
        </w:rPr>
        <w:t>）</w:t>
      </w:r>
      <w:r>
        <w:rPr>
          <w:rFonts w:hint="eastAsia"/>
          <w:sz w:val="21"/>
          <w:szCs w:val="21"/>
        </w:rPr>
        <w:t>项目团队</w:t>
      </w:r>
    </w:p>
    <w:p>
      <w:pPr>
        <w:adjustRightInd w:val="0"/>
        <w:snapToGrid w:val="0"/>
        <w:spacing w:line="288" w:lineRule="auto"/>
        <w:ind w:firstLine="420" w:firstLineChars="200"/>
        <w:jc w:val="left"/>
        <w:rPr>
          <w:rFonts w:hint="eastAsia"/>
          <w:sz w:val="21"/>
          <w:szCs w:val="21"/>
          <w:highlight w:val="none"/>
        </w:rPr>
      </w:pPr>
      <w:r>
        <w:rPr>
          <w:rFonts w:hint="eastAsia"/>
          <w:sz w:val="21"/>
          <w:szCs w:val="21"/>
          <w:lang w:eastAsia="zh-CN"/>
        </w:rPr>
        <w:t>（</w:t>
      </w:r>
      <w:r>
        <w:rPr>
          <w:rFonts w:hint="eastAsia"/>
          <w:sz w:val="21"/>
          <w:szCs w:val="21"/>
          <w:lang w:val="en-US" w:eastAsia="zh-CN"/>
        </w:rPr>
        <w:t>13</w:t>
      </w:r>
      <w:r>
        <w:rPr>
          <w:rFonts w:hint="eastAsia"/>
          <w:sz w:val="21"/>
          <w:szCs w:val="21"/>
          <w:lang w:eastAsia="zh-CN"/>
        </w:rPr>
        <w:t>）</w:t>
      </w:r>
      <w:r>
        <w:rPr>
          <w:rFonts w:hint="eastAsia"/>
          <w:sz w:val="21"/>
          <w:szCs w:val="21"/>
        </w:rPr>
        <w:t>运营方案及技巧</w:t>
      </w:r>
    </w:p>
    <w:p>
      <w:pPr>
        <w:adjustRightInd w:val="0"/>
        <w:snapToGrid w:val="0"/>
        <w:spacing w:line="288" w:lineRule="auto"/>
        <w:ind w:firstLine="420" w:firstLineChars="200"/>
        <w:jc w:val="left"/>
        <w:rPr>
          <w:rFonts w:cs="Times New Roman"/>
          <w:spacing w:val="-6"/>
          <w:sz w:val="21"/>
          <w:szCs w:val="21"/>
          <w:highlight w:val="none"/>
        </w:rPr>
      </w:pPr>
      <w:r>
        <w:rPr>
          <w:rFonts w:hint="eastAsia"/>
          <w:sz w:val="21"/>
          <w:szCs w:val="21"/>
          <w:highlight w:val="none"/>
          <w:lang w:eastAsia="zh-CN"/>
        </w:rPr>
        <w:t>（</w:t>
      </w:r>
      <w:r>
        <w:rPr>
          <w:rFonts w:hint="eastAsia"/>
          <w:sz w:val="21"/>
          <w:szCs w:val="21"/>
          <w:highlight w:val="none"/>
          <w:lang w:val="en-US" w:eastAsia="zh-CN"/>
        </w:rPr>
        <w:t>14</w:t>
      </w:r>
      <w:r>
        <w:rPr>
          <w:rFonts w:hint="eastAsia"/>
          <w:sz w:val="21"/>
          <w:szCs w:val="21"/>
          <w:highlight w:val="none"/>
          <w:lang w:eastAsia="zh-CN"/>
        </w:rPr>
        <w:t>）</w:t>
      </w:r>
      <w:r>
        <w:rPr>
          <w:rFonts w:hint="eastAsia"/>
          <w:sz w:val="21"/>
          <w:szCs w:val="21"/>
          <w:highlight w:val="none"/>
        </w:rPr>
        <w:t>服务响应方案</w:t>
      </w:r>
    </w:p>
    <w:p>
      <w:pPr>
        <w:adjustRightInd w:val="0"/>
        <w:snapToGrid w:val="0"/>
        <w:spacing w:line="288" w:lineRule="auto"/>
        <w:ind w:firstLine="420" w:firstLineChars="200"/>
        <w:rPr>
          <w:sz w:val="21"/>
          <w:szCs w:val="21"/>
          <w:highlight w:val="none"/>
        </w:rPr>
      </w:pPr>
      <w:r>
        <w:rPr>
          <w:rFonts w:hint="eastAsia"/>
          <w:sz w:val="21"/>
          <w:szCs w:val="21"/>
          <w:highlight w:val="none"/>
        </w:rPr>
        <w:t>（</w:t>
      </w:r>
      <w:r>
        <w:rPr>
          <w:rFonts w:hint="eastAsia"/>
          <w:sz w:val="21"/>
          <w:szCs w:val="21"/>
          <w:highlight w:val="none"/>
          <w:lang w:val="en-US" w:eastAsia="zh-CN"/>
        </w:rPr>
        <w:t>15</w:t>
      </w:r>
      <w:r>
        <w:rPr>
          <w:sz w:val="21"/>
          <w:szCs w:val="21"/>
          <w:highlight w:val="none"/>
        </w:rPr>
        <w:t>）</w:t>
      </w:r>
      <w:r>
        <w:rPr>
          <w:rFonts w:hint="eastAsia"/>
          <w:sz w:val="21"/>
          <w:szCs w:val="21"/>
          <w:highlight w:val="none"/>
        </w:rPr>
        <w:t>供应商</w:t>
      </w:r>
      <w:r>
        <w:rPr>
          <w:sz w:val="21"/>
          <w:szCs w:val="21"/>
          <w:highlight w:val="none"/>
        </w:rPr>
        <w:t>需要说明的其他文件和材料</w:t>
      </w:r>
      <w:bookmarkEnd w:id="50"/>
    </w:p>
    <w:p>
      <w:pPr>
        <w:adjustRightInd w:val="0"/>
        <w:snapToGrid w:val="0"/>
        <w:spacing w:line="288" w:lineRule="auto"/>
        <w:ind w:firstLine="420" w:firstLineChars="200"/>
        <w:rPr>
          <w:sz w:val="21"/>
          <w:szCs w:val="21"/>
        </w:rPr>
      </w:pPr>
    </w:p>
    <w:p>
      <w:pPr>
        <w:adjustRightInd w:val="0"/>
        <w:snapToGrid w:val="0"/>
        <w:spacing w:line="288" w:lineRule="auto"/>
        <w:ind w:firstLine="422" w:firstLineChars="200"/>
        <w:rPr>
          <w:b/>
          <w:bCs/>
          <w:sz w:val="21"/>
          <w:szCs w:val="21"/>
        </w:rPr>
      </w:pPr>
      <w:r>
        <w:rPr>
          <w:b/>
          <w:bCs/>
          <w:sz w:val="21"/>
          <w:szCs w:val="21"/>
        </w:rPr>
        <w:t>3</w:t>
      </w:r>
      <w:r>
        <w:rPr>
          <w:rFonts w:hint="eastAsia"/>
          <w:b/>
          <w:bCs/>
          <w:sz w:val="21"/>
          <w:szCs w:val="21"/>
        </w:rPr>
        <w:t>.报价文件（单独上传）</w:t>
      </w:r>
    </w:p>
    <w:p>
      <w:pPr>
        <w:adjustRightInd w:val="0"/>
        <w:snapToGrid w:val="0"/>
        <w:spacing w:line="288" w:lineRule="auto"/>
        <w:ind w:firstLine="420" w:firstLineChars="200"/>
        <w:rPr>
          <w:sz w:val="21"/>
          <w:szCs w:val="21"/>
        </w:rPr>
      </w:pPr>
      <w:r>
        <w:rPr>
          <w:rFonts w:hint="eastAsia"/>
          <w:sz w:val="21"/>
          <w:szCs w:val="21"/>
        </w:rPr>
        <w:t>（1）初次报价一览表</w:t>
      </w:r>
    </w:p>
    <w:p>
      <w:pPr>
        <w:widowControl/>
        <w:jc w:val="left"/>
        <w:rPr>
          <w:sz w:val="21"/>
          <w:szCs w:val="21"/>
        </w:rPr>
      </w:pPr>
      <w:r>
        <w:rPr>
          <w:sz w:val="21"/>
          <w:szCs w:val="21"/>
        </w:rPr>
        <w:br w:type="page"/>
      </w:r>
    </w:p>
    <w:p>
      <w:pPr>
        <w:tabs>
          <w:tab w:val="center" w:pos="4706"/>
        </w:tabs>
        <w:adjustRightInd w:val="0"/>
        <w:snapToGrid w:val="0"/>
        <w:spacing w:line="288" w:lineRule="auto"/>
        <w:jc w:val="center"/>
        <w:outlineLvl w:val="2"/>
        <w:rPr>
          <w:rFonts w:cs="Times New Roman"/>
          <w:b/>
          <w:spacing w:val="-6"/>
          <w:sz w:val="21"/>
          <w:szCs w:val="21"/>
        </w:rPr>
      </w:pPr>
      <w:bookmarkStart w:id="51" w:name="_Hlk140130228"/>
      <w:r>
        <w:rPr>
          <w:rFonts w:hint="eastAsia" w:cs="Times New Roman"/>
          <w:b/>
          <w:spacing w:val="-6"/>
          <w:sz w:val="21"/>
          <w:szCs w:val="21"/>
        </w:rPr>
        <w:t>评分索引表</w:t>
      </w:r>
    </w:p>
    <w:tbl>
      <w:tblPr>
        <w:tblStyle w:val="13"/>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b/>
                <w:spacing w:val="-6"/>
                <w:sz w:val="21"/>
                <w:szCs w:val="21"/>
              </w:rPr>
            </w:pPr>
            <w:r>
              <w:rPr>
                <w:rFonts w:hint="eastAsia" w:cs="Times New Roman"/>
                <w:b/>
                <w:spacing w:val="-6"/>
                <w:sz w:val="21"/>
                <w:szCs w:val="21"/>
              </w:rPr>
              <w:t>序号</w:t>
            </w:r>
          </w:p>
        </w:tc>
        <w:tc>
          <w:tcPr>
            <w:tcW w:w="2091" w:type="dxa"/>
            <w:vAlign w:val="center"/>
          </w:tcPr>
          <w:p>
            <w:pPr>
              <w:adjustRightInd w:val="0"/>
              <w:snapToGrid w:val="0"/>
              <w:spacing w:line="288" w:lineRule="auto"/>
              <w:jc w:val="center"/>
              <w:rPr>
                <w:rFonts w:cs="Times New Roman"/>
                <w:b/>
                <w:spacing w:val="-6"/>
                <w:sz w:val="21"/>
                <w:szCs w:val="21"/>
              </w:rPr>
            </w:pPr>
            <w:r>
              <w:rPr>
                <w:rFonts w:hint="eastAsia" w:cs="Times New Roman"/>
                <w:b/>
                <w:spacing w:val="-6"/>
                <w:sz w:val="21"/>
                <w:szCs w:val="21"/>
              </w:rPr>
              <w:t>评审因素</w:t>
            </w:r>
          </w:p>
        </w:tc>
        <w:tc>
          <w:tcPr>
            <w:tcW w:w="709" w:type="dxa"/>
            <w:vAlign w:val="center"/>
          </w:tcPr>
          <w:p>
            <w:pPr>
              <w:adjustRightInd w:val="0"/>
              <w:snapToGrid w:val="0"/>
              <w:spacing w:line="288" w:lineRule="auto"/>
              <w:jc w:val="center"/>
              <w:rPr>
                <w:rFonts w:cs="Times New Roman"/>
                <w:b/>
                <w:spacing w:val="-6"/>
                <w:sz w:val="21"/>
                <w:szCs w:val="21"/>
              </w:rPr>
            </w:pPr>
            <w:r>
              <w:rPr>
                <w:rFonts w:hint="eastAsia" w:cs="Times New Roman"/>
                <w:b/>
                <w:spacing w:val="-6"/>
                <w:sz w:val="21"/>
                <w:szCs w:val="21"/>
              </w:rPr>
              <w:t>分值</w:t>
            </w:r>
          </w:p>
        </w:tc>
        <w:tc>
          <w:tcPr>
            <w:tcW w:w="3040" w:type="dxa"/>
            <w:vAlign w:val="center"/>
          </w:tcPr>
          <w:p>
            <w:pPr>
              <w:tabs>
                <w:tab w:val="left" w:pos="1418"/>
              </w:tabs>
              <w:adjustRightInd w:val="0"/>
              <w:snapToGrid w:val="0"/>
              <w:spacing w:line="288" w:lineRule="auto"/>
              <w:ind w:firstLine="398"/>
              <w:jc w:val="center"/>
              <w:rPr>
                <w:rFonts w:cs="Times New Roman"/>
                <w:b/>
                <w:spacing w:val="-6"/>
                <w:kern w:val="0"/>
                <w:sz w:val="21"/>
                <w:szCs w:val="21"/>
              </w:rPr>
            </w:pPr>
            <w:r>
              <w:rPr>
                <w:rFonts w:cs="Times New Roman"/>
                <w:b/>
                <w:spacing w:val="-6"/>
                <w:kern w:val="0"/>
                <w:sz w:val="21"/>
                <w:szCs w:val="21"/>
              </w:rPr>
              <w:t>评分标准</w:t>
            </w:r>
          </w:p>
        </w:tc>
        <w:tc>
          <w:tcPr>
            <w:tcW w:w="967" w:type="dxa"/>
            <w:vAlign w:val="center"/>
          </w:tcPr>
          <w:p>
            <w:pPr>
              <w:tabs>
                <w:tab w:val="left" w:pos="1418"/>
              </w:tabs>
              <w:adjustRightInd w:val="0"/>
              <w:snapToGrid w:val="0"/>
              <w:spacing w:line="288" w:lineRule="auto"/>
              <w:jc w:val="center"/>
              <w:rPr>
                <w:rFonts w:cs="Times New Roman"/>
                <w:b/>
                <w:spacing w:val="-6"/>
                <w:kern w:val="0"/>
                <w:sz w:val="21"/>
                <w:szCs w:val="21"/>
              </w:rPr>
            </w:pPr>
            <w:r>
              <w:rPr>
                <w:rFonts w:cs="Times New Roman"/>
                <w:b/>
                <w:spacing w:val="-6"/>
                <w:kern w:val="0"/>
                <w:sz w:val="21"/>
                <w:szCs w:val="21"/>
              </w:rPr>
              <w:t>自评分</w:t>
            </w:r>
          </w:p>
        </w:tc>
        <w:tc>
          <w:tcPr>
            <w:tcW w:w="1053" w:type="dxa"/>
            <w:vAlign w:val="center"/>
          </w:tcPr>
          <w:p>
            <w:pPr>
              <w:tabs>
                <w:tab w:val="left" w:pos="1418"/>
              </w:tabs>
              <w:adjustRightInd w:val="0"/>
              <w:snapToGrid w:val="0"/>
              <w:spacing w:line="288" w:lineRule="auto"/>
              <w:jc w:val="center"/>
              <w:rPr>
                <w:rFonts w:cs="Times New Roman"/>
                <w:b/>
                <w:spacing w:val="-6"/>
                <w:kern w:val="0"/>
                <w:sz w:val="21"/>
                <w:szCs w:val="21"/>
              </w:rPr>
            </w:pPr>
            <w:r>
              <w:rPr>
                <w:rFonts w:cs="Times New Roman"/>
                <w:b/>
                <w:spacing w:val="-6"/>
                <w:kern w:val="0"/>
                <w:sz w:val="21"/>
                <w:szCs w:val="21"/>
              </w:rPr>
              <w:t>自评依据</w:t>
            </w:r>
          </w:p>
        </w:tc>
        <w:tc>
          <w:tcPr>
            <w:tcW w:w="881" w:type="dxa"/>
            <w:vAlign w:val="center"/>
          </w:tcPr>
          <w:p>
            <w:pPr>
              <w:tabs>
                <w:tab w:val="left" w:pos="1418"/>
              </w:tabs>
              <w:adjustRightInd w:val="0"/>
              <w:snapToGrid w:val="0"/>
              <w:spacing w:line="288" w:lineRule="auto"/>
              <w:jc w:val="center"/>
              <w:rPr>
                <w:rFonts w:cs="Times New Roman"/>
                <w:b/>
                <w:spacing w:val="-6"/>
                <w:kern w:val="0"/>
                <w:sz w:val="21"/>
                <w:szCs w:val="21"/>
              </w:rPr>
            </w:pPr>
            <w:r>
              <w:rPr>
                <w:rFonts w:cs="Times New Roman"/>
                <w:b/>
                <w:spacing w:val="-6"/>
                <w:kern w:val="0"/>
                <w:sz w:val="21"/>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pPr>
              <w:tabs>
                <w:tab w:val="left" w:pos="1418"/>
              </w:tabs>
              <w:adjustRightInd w:val="0"/>
              <w:snapToGrid w:val="0"/>
              <w:spacing w:line="288" w:lineRule="auto"/>
              <w:jc w:val="center"/>
              <w:rPr>
                <w:rFonts w:cs="Times New Roman"/>
                <w:b/>
                <w:spacing w:val="-6"/>
                <w:kern w:val="0"/>
                <w:sz w:val="21"/>
                <w:szCs w:val="21"/>
              </w:rPr>
            </w:pPr>
            <w:r>
              <w:rPr>
                <w:rFonts w:cs="Times New Roman"/>
                <w:b/>
                <w:spacing w:val="-6"/>
                <w:kern w:val="0"/>
                <w:sz w:val="21"/>
                <w:szCs w:val="21"/>
              </w:rPr>
              <w:t>商务分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kern w:val="0"/>
                <w:sz w:val="21"/>
                <w:szCs w:val="21"/>
              </w:rPr>
            </w:pPr>
          </w:p>
        </w:tc>
        <w:tc>
          <w:tcPr>
            <w:tcW w:w="2091" w:type="dxa"/>
            <w:vAlign w:val="center"/>
          </w:tcPr>
          <w:p>
            <w:pPr>
              <w:adjustRightInd w:val="0"/>
              <w:snapToGrid w:val="0"/>
              <w:spacing w:line="288" w:lineRule="auto"/>
              <w:jc w:val="center"/>
              <w:rPr>
                <w:rFonts w:cs="Times New Roman"/>
                <w:kern w:val="0"/>
                <w:sz w:val="21"/>
                <w:szCs w:val="21"/>
              </w:rPr>
            </w:pPr>
          </w:p>
        </w:tc>
        <w:tc>
          <w:tcPr>
            <w:tcW w:w="709" w:type="dxa"/>
            <w:vAlign w:val="center"/>
          </w:tcPr>
          <w:p>
            <w:pPr>
              <w:adjustRightInd w:val="0"/>
              <w:snapToGrid w:val="0"/>
              <w:spacing w:line="288" w:lineRule="auto"/>
              <w:jc w:val="center"/>
              <w:rPr>
                <w:rFonts w:cs="Times New Roman"/>
                <w:kern w:val="0"/>
                <w:sz w:val="21"/>
                <w:szCs w:val="21"/>
              </w:rPr>
            </w:pPr>
          </w:p>
        </w:tc>
        <w:tc>
          <w:tcPr>
            <w:tcW w:w="3040" w:type="dxa"/>
            <w:vAlign w:val="center"/>
          </w:tcPr>
          <w:p>
            <w:pPr>
              <w:adjustRightInd w:val="0"/>
              <w:snapToGrid w:val="0"/>
              <w:spacing w:line="288" w:lineRule="auto"/>
              <w:rPr>
                <w:rFonts w:cs="Times New Roman"/>
                <w:kern w:val="0"/>
                <w:sz w:val="21"/>
                <w:szCs w:val="21"/>
              </w:rPr>
            </w:pPr>
          </w:p>
        </w:tc>
        <w:tc>
          <w:tcPr>
            <w:tcW w:w="967" w:type="dxa"/>
            <w:vAlign w:val="center"/>
          </w:tcPr>
          <w:p>
            <w:pPr>
              <w:adjustRightInd w:val="0"/>
              <w:snapToGrid w:val="0"/>
              <w:spacing w:line="288" w:lineRule="auto"/>
              <w:jc w:val="center"/>
              <w:rPr>
                <w:rFonts w:cs="Times New Roman"/>
                <w:sz w:val="21"/>
                <w:szCs w:val="21"/>
              </w:rPr>
            </w:pPr>
          </w:p>
        </w:tc>
        <w:tc>
          <w:tcPr>
            <w:tcW w:w="1053" w:type="dxa"/>
            <w:vAlign w:val="center"/>
          </w:tcPr>
          <w:p>
            <w:pPr>
              <w:adjustRightInd w:val="0"/>
              <w:snapToGrid w:val="0"/>
              <w:spacing w:line="288" w:lineRule="auto"/>
              <w:jc w:val="center"/>
              <w:rPr>
                <w:rFonts w:cs="Times New Roman"/>
                <w:sz w:val="21"/>
                <w:szCs w:val="21"/>
              </w:rPr>
            </w:pPr>
          </w:p>
        </w:tc>
        <w:tc>
          <w:tcPr>
            <w:tcW w:w="881" w:type="dxa"/>
          </w:tcPr>
          <w:p>
            <w:pPr>
              <w:adjustRightInd w:val="0"/>
              <w:snapToGrid w:val="0"/>
              <w:spacing w:line="288" w:lineRule="auto"/>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pPr>
              <w:adjustRightInd w:val="0"/>
              <w:snapToGrid w:val="0"/>
              <w:spacing w:line="288" w:lineRule="auto"/>
              <w:jc w:val="center"/>
              <w:rPr>
                <w:rFonts w:cs="Times New Roman"/>
                <w:b/>
                <w:spacing w:val="-6"/>
                <w:sz w:val="21"/>
                <w:szCs w:val="21"/>
              </w:rPr>
            </w:pPr>
            <w:r>
              <w:rPr>
                <w:rFonts w:hint="eastAsia" w:cs="Times New Roman"/>
                <w:b/>
                <w:spacing w:val="-6"/>
                <w:sz w:val="21"/>
                <w:szCs w:val="21"/>
              </w:rPr>
              <w:t>技术</w:t>
            </w:r>
            <w:r>
              <w:rPr>
                <w:rFonts w:cs="Times New Roman"/>
                <w:b/>
                <w:spacing w:val="-6"/>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bl>
    <w:p>
      <w:pPr>
        <w:adjustRightInd w:val="0"/>
        <w:snapToGrid w:val="0"/>
        <w:spacing w:line="288" w:lineRule="auto"/>
        <w:rPr>
          <w:rFonts w:cs="Times New Roman"/>
          <w:spacing w:val="-6"/>
          <w:sz w:val="21"/>
          <w:szCs w:val="21"/>
        </w:rPr>
      </w:pPr>
    </w:p>
    <w:p>
      <w:pPr>
        <w:widowControl/>
        <w:jc w:val="left"/>
        <w:rPr>
          <w:rFonts w:cs="Times New Roman"/>
          <w:spacing w:val="-6"/>
          <w:sz w:val="21"/>
          <w:szCs w:val="21"/>
        </w:rPr>
      </w:pPr>
      <w:r>
        <w:rPr>
          <w:rFonts w:hint="eastAsia" w:cs="Times New Roman"/>
          <w:spacing w:val="-6"/>
          <w:sz w:val="21"/>
          <w:szCs w:val="21"/>
        </w:rPr>
        <w:t>备注：本表仅为方便磋商小组评审使用，不作为判别响应文件是否有效的依据。</w:t>
      </w:r>
    </w:p>
    <w:bookmarkEnd w:id="51"/>
    <w:p>
      <w:pPr>
        <w:widowControl/>
        <w:jc w:val="left"/>
        <w:rPr>
          <w:b/>
          <w:bCs/>
          <w:sz w:val="21"/>
          <w:szCs w:val="21"/>
        </w:rPr>
      </w:pPr>
      <w:r>
        <w:rPr>
          <w:b/>
          <w:bCs/>
          <w:sz w:val="21"/>
          <w:szCs w:val="21"/>
        </w:rPr>
        <w:br w:type="page"/>
      </w:r>
    </w:p>
    <w:p>
      <w:pPr>
        <w:adjustRightInd w:val="0"/>
        <w:snapToGrid w:val="0"/>
        <w:spacing w:line="288" w:lineRule="auto"/>
      </w:pPr>
    </w:p>
    <w:p>
      <w:pPr>
        <w:adjustRightInd w:val="0"/>
        <w:snapToGrid w:val="0"/>
        <w:spacing w:line="288" w:lineRule="auto"/>
        <w:jc w:val="center"/>
        <w:outlineLvl w:val="1"/>
        <w:rPr>
          <w:b/>
          <w:bCs/>
          <w:sz w:val="84"/>
          <w:szCs w:val="84"/>
        </w:rPr>
      </w:pPr>
      <w:r>
        <w:rPr>
          <w:rFonts w:hint="eastAsia"/>
          <w:b/>
          <w:bCs/>
          <w:sz w:val="84"/>
          <w:szCs w:val="84"/>
        </w:rPr>
        <w:t>资格文件</w:t>
      </w:r>
    </w:p>
    <w:p>
      <w:pPr>
        <w:adjustRightInd w:val="0"/>
        <w:snapToGrid w:val="0"/>
        <w:spacing w:line="288" w:lineRule="auto"/>
        <w:jc w:val="center"/>
        <w:rPr>
          <w:b/>
          <w:bCs/>
          <w:sz w:val="21"/>
          <w:szCs w:val="21"/>
        </w:rPr>
      </w:pPr>
    </w:p>
    <w:p>
      <w:pPr>
        <w:adjustRightInd w:val="0"/>
        <w:snapToGrid w:val="0"/>
        <w:spacing w:line="288" w:lineRule="auto"/>
        <w:jc w:val="center"/>
        <w:rPr>
          <w:b/>
          <w:bCs/>
          <w:sz w:val="21"/>
          <w:szCs w:val="21"/>
        </w:rPr>
      </w:pPr>
    </w:p>
    <w:p>
      <w:pPr>
        <w:adjustRightInd w:val="0"/>
        <w:snapToGrid w:val="0"/>
        <w:spacing w:line="288" w:lineRule="auto"/>
        <w:jc w:val="center"/>
        <w:rPr>
          <w:b/>
          <w:bCs/>
          <w:sz w:val="21"/>
          <w:szCs w:val="21"/>
        </w:rPr>
      </w:pPr>
      <w:bookmarkStart w:id="52" w:name="_Hlk94097338"/>
      <w:r>
        <w:rPr>
          <w:rFonts w:hint="eastAsia"/>
          <w:b/>
          <w:bCs/>
          <w:sz w:val="21"/>
          <w:szCs w:val="21"/>
        </w:rPr>
        <w:t>资格审查要求的资格证明材料（均需加盖公章）</w:t>
      </w:r>
    </w:p>
    <w:bookmarkEnd w:id="52"/>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outlineLvl w:val="2"/>
        <w:rPr>
          <w:b/>
          <w:bCs/>
          <w:sz w:val="21"/>
          <w:szCs w:val="21"/>
        </w:rPr>
      </w:pPr>
      <w:r>
        <w:rPr>
          <w:rFonts w:hint="eastAsia"/>
          <w:b/>
          <w:bCs/>
          <w:sz w:val="21"/>
          <w:szCs w:val="21"/>
        </w:rPr>
        <w:t>（1）有效的法人或者其他组织的营业执照等证明文件，自然人的身份证明（扫描件）</w:t>
      </w:r>
    </w:p>
    <w:p>
      <w:pPr>
        <w:adjustRightInd w:val="0"/>
        <w:snapToGrid w:val="0"/>
        <w:spacing w:line="288" w:lineRule="auto"/>
        <w:rPr>
          <w:sz w:val="21"/>
          <w:szCs w:val="21"/>
        </w:rPr>
      </w:pPr>
    </w:p>
    <w:p>
      <w:pPr>
        <w:adjustRightInd w:val="0"/>
        <w:snapToGrid w:val="0"/>
        <w:spacing w:line="288" w:lineRule="auto"/>
        <w:rPr>
          <w:sz w:val="21"/>
          <w:szCs w:val="21"/>
        </w:rPr>
      </w:pPr>
      <w:r>
        <w:rPr>
          <w:rFonts w:hint="eastAsia"/>
          <w:sz w:val="21"/>
          <w:szCs w:val="21"/>
        </w:rPr>
        <w:t>说明：</w:t>
      </w:r>
    </w:p>
    <w:p>
      <w:pPr>
        <w:adjustRightInd w:val="0"/>
        <w:snapToGrid w:val="0"/>
        <w:spacing w:line="288" w:lineRule="auto"/>
        <w:rPr>
          <w:sz w:val="21"/>
          <w:szCs w:val="21"/>
        </w:rPr>
      </w:pPr>
      <w:r>
        <w:rPr>
          <w:rFonts w:hint="eastAsia"/>
          <w:sz w:val="21"/>
          <w:szCs w:val="21"/>
        </w:rPr>
        <w:t>1.如供应商是企业（包括合伙企业），提供在工商部门注册的有效“企业法人营业执照”或“营业执照”；</w:t>
      </w:r>
    </w:p>
    <w:p>
      <w:pPr>
        <w:adjustRightInd w:val="0"/>
        <w:snapToGrid w:val="0"/>
        <w:spacing w:line="288" w:lineRule="auto"/>
        <w:rPr>
          <w:sz w:val="21"/>
          <w:szCs w:val="21"/>
        </w:rPr>
      </w:pPr>
      <w:r>
        <w:rPr>
          <w:rFonts w:hint="eastAsia"/>
          <w:sz w:val="21"/>
          <w:szCs w:val="21"/>
        </w:rPr>
        <w:t>2.如供应商是事业单位，提供有效的“事业单位法人证书”；</w:t>
      </w:r>
    </w:p>
    <w:p>
      <w:pPr>
        <w:adjustRightInd w:val="0"/>
        <w:snapToGrid w:val="0"/>
        <w:spacing w:line="288" w:lineRule="auto"/>
        <w:rPr>
          <w:sz w:val="21"/>
          <w:szCs w:val="21"/>
        </w:rPr>
      </w:pPr>
      <w:r>
        <w:rPr>
          <w:rFonts w:hint="eastAsia"/>
          <w:sz w:val="21"/>
          <w:szCs w:val="21"/>
        </w:rPr>
        <w:t>3.如供应商是非企业专业服务机构的，提供执业许可证等证明文件；</w:t>
      </w:r>
    </w:p>
    <w:p>
      <w:pPr>
        <w:adjustRightInd w:val="0"/>
        <w:snapToGrid w:val="0"/>
        <w:spacing w:line="288" w:lineRule="auto"/>
        <w:rPr>
          <w:sz w:val="21"/>
          <w:szCs w:val="21"/>
        </w:rPr>
      </w:pPr>
      <w:r>
        <w:rPr>
          <w:rFonts w:hint="eastAsia"/>
          <w:sz w:val="21"/>
          <w:szCs w:val="21"/>
        </w:rPr>
        <w:t>4.如供应商是个体工商户，提供有效的“个体工商户营业执照”；</w:t>
      </w:r>
    </w:p>
    <w:p>
      <w:pPr>
        <w:adjustRightInd w:val="0"/>
        <w:snapToGrid w:val="0"/>
        <w:spacing w:line="288" w:lineRule="auto"/>
        <w:rPr>
          <w:sz w:val="21"/>
          <w:szCs w:val="21"/>
        </w:rPr>
      </w:pPr>
      <w:r>
        <w:rPr>
          <w:rFonts w:hint="eastAsia"/>
          <w:sz w:val="21"/>
          <w:szCs w:val="21"/>
        </w:rPr>
        <w:t>5.如供应商是自然人，提供有效的自然人身份证明。</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2"/>
        <w:rPr>
          <w:rFonts w:cs="Times New Roman"/>
          <w:b/>
          <w:bCs/>
          <w:color w:val="000000"/>
          <w:sz w:val="21"/>
          <w:szCs w:val="21"/>
          <w:shd w:val="clear" w:color="auto" w:fill="FFFFFF"/>
        </w:rPr>
      </w:pPr>
      <w:r>
        <w:rPr>
          <w:rFonts w:hint="eastAsia" w:cs="Times New Roman"/>
          <w:b/>
          <w:spacing w:val="-6"/>
          <w:sz w:val="21"/>
          <w:szCs w:val="21"/>
        </w:rPr>
        <w:t>（2）</w:t>
      </w:r>
      <w:r>
        <w:rPr>
          <w:rFonts w:hint="eastAsia" w:cs="Times New Roman"/>
          <w:b/>
          <w:bCs/>
          <w:sz w:val="21"/>
          <w:szCs w:val="21"/>
        </w:rPr>
        <w:t>符合参加政府采购活动应当具备的一般条件的承诺函</w:t>
      </w:r>
    </w:p>
    <w:p>
      <w:pPr>
        <w:adjustRightInd w:val="0"/>
        <w:snapToGrid w:val="0"/>
        <w:spacing w:line="288" w:lineRule="auto"/>
        <w:rPr>
          <w:rFonts w:cs="Times New Roman"/>
          <w:color w:val="000000"/>
          <w:sz w:val="21"/>
          <w:szCs w:val="21"/>
          <w:shd w:val="clear" w:color="auto" w:fill="FFFFFF"/>
        </w:rPr>
      </w:pPr>
    </w:p>
    <w:p>
      <w:pPr>
        <w:adjustRightInd w:val="0"/>
        <w:snapToGrid w:val="0"/>
        <w:spacing w:line="288" w:lineRule="auto"/>
        <w:rPr>
          <w:rFonts w:cs="Times New Roman"/>
          <w:b/>
          <w:bCs/>
          <w:spacing w:val="-6"/>
          <w:sz w:val="21"/>
          <w:szCs w:val="21"/>
        </w:rPr>
      </w:pPr>
      <w:r>
        <w:rPr>
          <w:rFonts w:hint="eastAsia" w:cs="Times New Roman"/>
          <w:b/>
          <w:bCs/>
          <w:spacing w:val="-6"/>
          <w:sz w:val="21"/>
          <w:szCs w:val="21"/>
        </w:rPr>
        <w:t>致：</w:t>
      </w:r>
      <w:r>
        <w:rPr>
          <w:rFonts w:hint="eastAsia" w:cs="Times New Roman"/>
          <w:b/>
          <w:bCs/>
          <w:spacing w:val="-6"/>
          <w:sz w:val="21"/>
          <w:szCs w:val="21"/>
          <w:lang w:eastAsia="zh-CN"/>
        </w:rPr>
        <w:t>浙江工商大学</w:t>
      </w:r>
      <w:r>
        <w:rPr>
          <w:rFonts w:hint="eastAsia" w:cs="Times New Roman"/>
          <w:b/>
          <w:bCs/>
          <w:spacing w:val="-6"/>
          <w:sz w:val="21"/>
          <w:szCs w:val="21"/>
        </w:rPr>
        <w:t>、浙江求是招标代理有限公司</w:t>
      </w:r>
    </w:p>
    <w:p>
      <w:pPr>
        <w:adjustRightInd w:val="0"/>
        <w:snapToGrid w:val="0"/>
        <w:spacing w:line="288" w:lineRule="auto"/>
        <w:rPr>
          <w:rFonts w:cs="Times New Roman"/>
          <w:spacing w:val="-6"/>
          <w:sz w:val="21"/>
          <w:szCs w:val="21"/>
        </w:rPr>
      </w:pPr>
    </w:p>
    <w:p>
      <w:pPr>
        <w:adjustRightInd w:val="0"/>
        <w:snapToGrid w:val="0"/>
        <w:spacing w:line="288" w:lineRule="auto"/>
        <w:ind w:firstLine="396" w:firstLineChars="200"/>
        <w:rPr>
          <w:rFonts w:cs="Times New Roman"/>
          <w:spacing w:val="-6"/>
          <w:sz w:val="21"/>
          <w:szCs w:val="21"/>
        </w:rPr>
      </w:pPr>
      <w:bookmarkStart w:id="53" w:name="_Hlk97040025"/>
      <w:r>
        <w:rPr>
          <w:rFonts w:hint="eastAsia" w:cs="Times New Roman"/>
          <w:spacing w:val="-6"/>
          <w:sz w:val="21"/>
          <w:szCs w:val="21"/>
        </w:rPr>
        <w:t>我方</w:t>
      </w:r>
      <w:r>
        <w:rPr>
          <w:rFonts w:hint="eastAsia" w:cs="Times New Roman"/>
          <w:spacing w:val="-6"/>
          <w:sz w:val="21"/>
          <w:szCs w:val="21"/>
          <w:u w:val="single"/>
        </w:rPr>
        <w:t xml:space="preserve">（供应商名称） </w:t>
      </w:r>
      <w:r>
        <w:rPr>
          <w:rFonts w:cs="Times New Roman"/>
          <w:spacing w:val="-6"/>
          <w:sz w:val="21"/>
          <w:szCs w:val="21"/>
          <w:u w:val="single"/>
        </w:rPr>
        <w:t xml:space="preserve">     </w:t>
      </w:r>
      <w:r>
        <w:rPr>
          <w:rFonts w:hint="eastAsia" w:cs="Times New Roman"/>
          <w:spacing w:val="-6"/>
          <w:sz w:val="21"/>
          <w:szCs w:val="21"/>
          <w:u w:val="single"/>
        </w:rPr>
        <w:t xml:space="preserve"> </w:t>
      </w:r>
      <w:r>
        <w:rPr>
          <w:rFonts w:cs="Times New Roman"/>
          <w:spacing w:val="-6"/>
          <w:sz w:val="21"/>
          <w:szCs w:val="21"/>
          <w:u w:val="single"/>
        </w:rPr>
        <w:t xml:space="preserve"> </w:t>
      </w:r>
      <w:r>
        <w:rPr>
          <w:rFonts w:hint="eastAsia" w:cs="Times New Roman"/>
          <w:spacing w:val="-6"/>
          <w:sz w:val="21"/>
          <w:szCs w:val="21"/>
        </w:rPr>
        <w:t>参加</w:t>
      </w:r>
      <w:r>
        <w:rPr>
          <w:rFonts w:hint="eastAsia" w:cs="Times New Roman"/>
          <w:spacing w:val="-6"/>
          <w:sz w:val="21"/>
          <w:szCs w:val="21"/>
          <w:u w:val="single"/>
        </w:rPr>
        <w:t xml:space="preserve">（项目名称） </w:t>
      </w:r>
      <w:r>
        <w:rPr>
          <w:rFonts w:cs="Times New Roman"/>
          <w:spacing w:val="-6"/>
          <w:sz w:val="21"/>
          <w:szCs w:val="21"/>
          <w:u w:val="single"/>
        </w:rPr>
        <w:t xml:space="preserve">      </w:t>
      </w:r>
      <w:r>
        <w:rPr>
          <w:rFonts w:hint="eastAsia" w:cs="Times New Roman"/>
          <w:spacing w:val="-6"/>
          <w:sz w:val="21"/>
          <w:szCs w:val="21"/>
          <w:u w:val="single"/>
        </w:rPr>
        <w:t xml:space="preserve"> </w:t>
      </w:r>
      <w:r>
        <w:rPr>
          <w:rFonts w:hint="eastAsia" w:cs="Times New Roman"/>
          <w:spacing w:val="-6"/>
          <w:sz w:val="21"/>
          <w:szCs w:val="21"/>
        </w:rPr>
        <w:t>项目的采购活动并承诺如下：</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一、我方满足《中华人民共和国政府采购法》第二十二条规定：</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（一）具有独立承担民事责任的能力；</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（二）具有良好的商业信誉和健全的财务会计制度；</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（三）具有履行合同所必需的设备和专业技术能力；</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（四）有依法缴纳税收和社会保障资金的良好记录；</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（五）参加本项目政府采购活动前三年内，在经营活动中</w:t>
      </w:r>
      <w:r>
        <w:rPr>
          <w:rFonts w:hint="eastAsia" w:cs="Times New Roman"/>
          <w:b/>
          <w:spacing w:val="-6"/>
          <w:sz w:val="21"/>
          <w:szCs w:val="21"/>
          <w:u w:val="single"/>
        </w:rPr>
        <w:t xml:space="preserve">  没有  </w:t>
      </w:r>
      <w:r>
        <w:rPr>
          <w:rFonts w:hint="eastAsia" w:cs="Times New Roman"/>
          <w:spacing w:val="-6"/>
          <w:sz w:val="21"/>
          <w:szCs w:val="21"/>
        </w:rPr>
        <w:t>重大违法记录。（重大违法记录是指供应商因违法经营受到刑事处罚或者责令停产停业、吊销许可证或者执照、较大数额罚款等行政处罚）</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（六）法律、行政法规规定的其他条件。</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二、未被信用中国（</w:t>
      </w:r>
      <w:r>
        <w:rPr>
          <w:rFonts w:cs="Times New Roman"/>
          <w:spacing w:val="-6"/>
          <w:sz w:val="21"/>
          <w:szCs w:val="21"/>
        </w:rPr>
        <w:t>www.creditchina.gov.cn)、中国政府采购网（www.ccgp.gov.cn）列入失信被执行人、重大税收违法案件当事人名单、政府采购严重违法失信行为记录名单。</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三、不存在以下情况：</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1、</w:t>
      </w:r>
      <w:r>
        <w:rPr>
          <w:rFonts w:cs="Times New Roman"/>
          <w:spacing w:val="-6"/>
          <w:sz w:val="21"/>
          <w:szCs w:val="21"/>
        </w:rPr>
        <w:t>单位负责人为同一人或者存在直接控股、管理关系的不同供应商参加同一合同项下的政府采购活动的；</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2、</w:t>
      </w:r>
      <w:r>
        <w:rPr>
          <w:rFonts w:cs="Times New Roman"/>
          <w:spacing w:val="-6"/>
          <w:sz w:val="21"/>
          <w:szCs w:val="21"/>
        </w:rPr>
        <w:t>为采购项目提供整体设计、规范编制或者项目管理、监理、检测等服务后再参加该采购项目的其他采购活动的。</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四、</w:t>
      </w:r>
      <w:r>
        <w:rPr>
          <w:rFonts w:cs="Times New Roman"/>
          <w:spacing w:val="-6"/>
          <w:sz w:val="21"/>
          <w:szCs w:val="21"/>
        </w:rPr>
        <w:t>以上事项如有虚假或隐瞒，我方愿意承担一切后果和责任。</w:t>
      </w:r>
    </w:p>
    <w:p>
      <w:pPr>
        <w:adjustRightInd w:val="0"/>
        <w:snapToGrid w:val="0"/>
        <w:spacing w:line="288" w:lineRule="auto"/>
        <w:rPr>
          <w:rFonts w:cs="Times New Roman"/>
          <w:sz w:val="21"/>
          <w:szCs w:val="21"/>
        </w:rPr>
      </w:pPr>
    </w:p>
    <w:p>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bookmarkEnd w:id="53"/>
    <w:p>
      <w:pPr>
        <w:widowControl/>
        <w:adjustRightInd w:val="0"/>
        <w:snapToGrid w:val="0"/>
        <w:spacing w:line="288" w:lineRule="auto"/>
        <w:jc w:val="left"/>
        <w:rPr>
          <w:sz w:val="21"/>
          <w:szCs w:val="21"/>
        </w:rPr>
      </w:pPr>
      <w:r>
        <w:rPr>
          <w:sz w:val="21"/>
          <w:szCs w:val="21"/>
        </w:rPr>
        <w:br w:type="page"/>
      </w:r>
    </w:p>
    <w:p>
      <w:pPr>
        <w:adjustRightInd w:val="0"/>
        <w:snapToGrid w:val="0"/>
        <w:spacing w:line="288" w:lineRule="auto"/>
        <w:ind w:firstLine="469" w:firstLineChars="236"/>
        <w:jc w:val="both"/>
        <w:outlineLvl w:val="2"/>
        <w:rPr>
          <w:b/>
          <w:spacing w:val="-6"/>
          <w:sz w:val="21"/>
          <w:szCs w:val="21"/>
        </w:rPr>
      </w:pPr>
      <w:r>
        <w:rPr>
          <w:rFonts w:hint="eastAsia"/>
          <w:b/>
          <w:spacing w:val="-6"/>
          <w:sz w:val="21"/>
          <w:szCs w:val="21"/>
        </w:rPr>
        <w:t>（</w:t>
      </w:r>
      <w:r>
        <w:rPr>
          <w:b/>
          <w:spacing w:val="-6"/>
          <w:sz w:val="21"/>
          <w:szCs w:val="21"/>
        </w:rPr>
        <w:t>3）落实政府采购政策需满足的资格要求：</w:t>
      </w:r>
    </w:p>
    <w:p>
      <w:pPr>
        <w:adjustRightInd w:val="0"/>
        <w:snapToGrid w:val="0"/>
        <w:spacing w:line="288" w:lineRule="auto"/>
        <w:ind w:firstLine="498" w:firstLineChars="236"/>
        <w:jc w:val="center"/>
        <w:outlineLvl w:val="2"/>
        <w:rPr>
          <w:rFonts w:ascii="宋体" w:hAnsi="宋体" w:eastAsia="宋体" w:cs="宋体"/>
          <w:b/>
          <w:bCs/>
          <w:sz w:val="21"/>
          <w:szCs w:val="21"/>
        </w:rPr>
      </w:pPr>
      <w:r>
        <w:rPr>
          <w:rFonts w:ascii="宋体" w:hAnsi="宋体" w:eastAsia="宋体" w:cs="宋体"/>
          <w:b/>
          <w:bCs/>
          <w:sz w:val="21"/>
          <w:szCs w:val="21"/>
        </w:rPr>
        <w:t>中小企业声明函（服务）</w:t>
      </w:r>
      <w:r>
        <w:rPr>
          <w:rFonts w:hint="eastAsia" w:ascii="宋体" w:hAnsi="宋体" w:eastAsia="宋体" w:cs="宋体"/>
          <w:b/>
          <w:bCs/>
          <w:sz w:val="21"/>
          <w:szCs w:val="21"/>
        </w:rPr>
        <w:t>（若属于中小企业）</w:t>
      </w:r>
    </w:p>
    <w:p>
      <w:pPr>
        <w:adjustRightInd w:val="0"/>
        <w:snapToGrid w:val="0"/>
        <w:spacing w:line="288" w:lineRule="auto"/>
        <w:ind w:firstLine="498" w:firstLineChars="236"/>
        <w:rPr>
          <w:rFonts w:ascii="宋体" w:hAnsi="宋体" w:eastAsia="宋体" w:cs="宋体"/>
          <w:b/>
          <w:sz w:val="21"/>
          <w:szCs w:val="21"/>
        </w:rPr>
      </w:pPr>
    </w:p>
    <w:p>
      <w:pPr>
        <w:adjustRightInd w:val="0"/>
        <w:snapToGrid w:val="0"/>
        <w:spacing w:line="288" w:lineRule="auto"/>
        <w:ind w:firstLine="495" w:firstLineChars="236"/>
        <w:rPr>
          <w:rFonts w:ascii="宋体" w:hAnsi="宋体" w:eastAsia="宋体" w:cs="宋体"/>
          <w:sz w:val="21"/>
          <w:szCs w:val="21"/>
          <w:highlight w:val="none"/>
        </w:rPr>
      </w:pPr>
      <w:r>
        <w:rPr>
          <w:rFonts w:ascii="宋体" w:hAnsi="宋体" w:eastAsia="宋体" w:cs="宋体"/>
          <w:sz w:val="21"/>
          <w:szCs w:val="21"/>
        </w:rPr>
        <w:t>本公司（</w:t>
      </w:r>
      <w:r>
        <w:rPr>
          <w:rFonts w:ascii="宋体" w:hAnsi="宋体" w:eastAsia="宋体" w:cs="宋体"/>
          <w:sz w:val="21"/>
          <w:szCs w:val="21"/>
          <w:highlight w:val="none"/>
        </w:rPr>
        <w:t>联合体）郑重声明，根据《政府采购促进中小企业发展管理办法》（财库</w:t>
      </w:r>
      <w:r>
        <w:rPr>
          <w:rFonts w:hint="eastAsia" w:ascii="宋体" w:hAnsi="宋体" w:eastAsia="宋体" w:cs="宋体"/>
          <w:sz w:val="21"/>
          <w:szCs w:val="21"/>
          <w:highlight w:val="none"/>
        </w:rPr>
        <w:t>﹝</w:t>
      </w:r>
      <w:r>
        <w:rPr>
          <w:rFonts w:ascii="宋体" w:hAnsi="宋体" w:eastAsia="宋体" w:cs="宋体"/>
          <w:sz w:val="21"/>
          <w:szCs w:val="21"/>
          <w:highlight w:val="none"/>
        </w:rPr>
        <w:t>2020</w:t>
      </w:r>
      <w:r>
        <w:rPr>
          <w:rFonts w:hint="eastAsia" w:ascii="宋体" w:hAnsi="宋体" w:eastAsia="宋体" w:cs="宋体"/>
          <w:sz w:val="21"/>
          <w:szCs w:val="21"/>
          <w:highlight w:val="none"/>
        </w:rPr>
        <w:t>﹞</w:t>
      </w:r>
      <w:r>
        <w:rPr>
          <w:rFonts w:ascii="宋体" w:hAnsi="宋体" w:eastAsia="宋体" w:cs="宋体"/>
          <w:sz w:val="21"/>
          <w:szCs w:val="21"/>
          <w:highlight w:val="none"/>
        </w:rPr>
        <w:t>46 号）的规定，本公司（联合体）参加</w:t>
      </w:r>
      <w:r>
        <w:rPr>
          <w:rFonts w:hint="eastAsia" w:ascii="宋体" w:hAnsi="宋体" w:eastAsia="宋体" w:cs="宋体"/>
          <w:i/>
          <w:iCs/>
          <w:sz w:val="21"/>
          <w:szCs w:val="21"/>
          <w:highlight w:val="none"/>
          <w:u w:val="single"/>
          <w:lang w:eastAsia="zh-CN"/>
        </w:rPr>
        <w:t>浙江工商大学</w:t>
      </w:r>
      <w:r>
        <w:rPr>
          <w:rFonts w:ascii="宋体" w:hAnsi="宋体" w:eastAsia="宋体" w:cs="宋体"/>
          <w:i/>
          <w:iCs/>
          <w:sz w:val="21"/>
          <w:szCs w:val="21"/>
          <w:highlight w:val="none"/>
          <w:u w:val="single"/>
        </w:rPr>
        <w:t>（单</w:t>
      </w:r>
      <w:r>
        <w:rPr>
          <w:rFonts w:ascii="宋体" w:hAnsi="宋体" w:eastAsia="宋体" w:cs="宋体"/>
          <w:i/>
          <w:sz w:val="21"/>
          <w:szCs w:val="21"/>
          <w:highlight w:val="none"/>
          <w:u w:val="single"/>
        </w:rPr>
        <w:t>位名称）</w:t>
      </w:r>
      <w:r>
        <w:rPr>
          <w:rFonts w:ascii="宋体" w:hAnsi="宋体" w:eastAsia="宋体" w:cs="宋体"/>
          <w:sz w:val="21"/>
          <w:szCs w:val="21"/>
          <w:highlight w:val="none"/>
        </w:rPr>
        <w:t>的</w:t>
      </w:r>
      <w:r>
        <w:rPr>
          <w:rFonts w:hint="eastAsia" w:ascii="宋体" w:hAnsi="宋体" w:eastAsia="宋体" w:cs="宋体"/>
          <w:i/>
          <w:iCs/>
          <w:sz w:val="21"/>
          <w:szCs w:val="21"/>
          <w:highlight w:val="none"/>
          <w:u w:val="single"/>
          <w:lang w:eastAsia="zh-CN"/>
        </w:rPr>
        <w:t>浙江工商大学数字产业人才培养项目（非学历教育）2024年巨量引擎推广服务</w:t>
      </w:r>
      <w:r>
        <w:rPr>
          <w:rFonts w:ascii="宋体" w:hAnsi="宋体" w:eastAsia="宋体" w:cs="宋体"/>
          <w:i/>
          <w:sz w:val="21"/>
          <w:szCs w:val="21"/>
          <w:highlight w:val="none"/>
          <w:u w:val="single"/>
        </w:rPr>
        <w:t>（项目名称）</w:t>
      </w:r>
      <w:r>
        <w:rPr>
          <w:rFonts w:ascii="宋体" w:hAnsi="宋体" w:eastAsia="宋体" w:cs="宋体"/>
          <w:sz w:val="21"/>
          <w:szCs w:val="21"/>
          <w:highlight w:val="none"/>
        </w:rPr>
        <w:t>采购活动，服务全部由符合政策要求的中小企业承接。相关企业（含联合 体中的中小企业、签订分包意向协议的中小企业）的具体情况如下：</w:t>
      </w:r>
    </w:p>
    <w:p>
      <w:pPr>
        <w:adjustRightInd w:val="0"/>
        <w:snapToGrid w:val="0"/>
        <w:spacing w:line="288" w:lineRule="auto"/>
        <w:ind w:firstLine="495" w:firstLineChars="236"/>
        <w:rPr>
          <w:rFonts w:ascii="宋体" w:hAnsi="宋体" w:eastAsia="宋体" w:cs="宋体"/>
          <w:i/>
          <w:sz w:val="21"/>
          <w:szCs w:val="21"/>
          <w:highlight w:val="none"/>
          <w:u w:val="single"/>
        </w:rPr>
      </w:pPr>
      <w:r>
        <w:rPr>
          <w:rFonts w:hint="eastAsia" w:ascii="宋体" w:hAnsi="宋体" w:eastAsia="宋体" w:cs="宋体"/>
          <w:i/>
          <w:sz w:val="21"/>
          <w:szCs w:val="21"/>
          <w:highlight w:val="none"/>
          <w:u w:val="single"/>
        </w:rPr>
        <w:t>1</w:t>
      </w:r>
      <w:r>
        <w:rPr>
          <w:rFonts w:ascii="宋体" w:hAnsi="宋体" w:eastAsia="宋体" w:cs="宋体"/>
          <w:i/>
          <w:sz w:val="21"/>
          <w:szCs w:val="21"/>
          <w:highlight w:val="none"/>
          <w:u w:val="single"/>
        </w:rPr>
        <w:t>.</w:t>
      </w:r>
      <w:r>
        <w:rPr>
          <w:rFonts w:hint="eastAsia" w:ascii="宋体" w:hAnsi="宋体" w:eastAsia="宋体" w:cs="宋体"/>
          <w:i/>
          <w:sz w:val="21"/>
          <w:szCs w:val="21"/>
          <w:highlight w:val="none"/>
          <w:u w:val="single"/>
          <w:lang w:eastAsia="zh-CN"/>
        </w:rPr>
        <w:t>浙江工商大学数字产业人才培养项目（非学历教育）2024年巨量引擎推广服务</w:t>
      </w:r>
      <w:r>
        <w:rPr>
          <w:rFonts w:ascii="宋体" w:hAnsi="宋体" w:eastAsia="宋体" w:cs="宋体"/>
          <w:i/>
          <w:sz w:val="21"/>
          <w:szCs w:val="21"/>
          <w:highlight w:val="none"/>
          <w:u w:val="single"/>
        </w:rPr>
        <w:t>（标的名称），</w:t>
      </w:r>
      <w:r>
        <w:rPr>
          <w:rFonts w:ascii="宋体" w:hAnsi="宋体" w:eastAsia="宋体" w:cs="宋体"/>
          <w:i w:val="0"/>
          <w:iCs/>
          <w:sz w:val="21"/>
          <w:szCs w:val="21"/>
          <w:highlight w:val="none"/>
          <w:u w:val="none"/>
        </w:rPr>
        <w:t>属于</w:t>
      </w:r>
      <w:r>
        <w:rPr>
          <w:rFonts w:hint="eastAsia" w:ascii="宋体" w:hAnsi="宋体" w:eastAsia="宋体" w:cs="宋体"/>
          <w:i/>
          <w:sz w:val="21"/>
          <w:szCs w:val="21"/>
          <w:highlight w:val="none"/>
          <w:u w:val="single"/>
        </w:rPr>
        <w:t>租赁和商务服务业</w:t>
      </w:r>
      <w:r>
        <w:rPr>
          <w:rFonts w:ascii="宋体" w:hAnsi="宋体" w:eastAsia="宋体" w:cs="宋体"/>
          <w:i/>
          <w:sz w:val="21"/>
          <w:szCs w:val="21"/>
          <w:highlight w:val="none"/>
          <w:u w:val="single"/>
        </w:rPr>
        <w:t>（采购文件中明确的所属行业）；</w:t>
      </w:r>
      <w:r>
        <w:rPr>
          <w:rFonts w:ascii="宋体" w:hAnsi="宋体" w:eastAsia="宋体" w:cs="宋体"/>
          <w:sz w:val="21"/>
          <w:szCs w:val="21"/>
          <w:highlight w:val="none"/>
        </w:rPr>
        <w:t>承接企业为</w:t>
      </w:r>
      <w:r>
        <w:rPr>
          <w:rFonts w:hint="eastAsia" w:ascii="宋体" w:hAnsi="宋体" w:eastAsia="宋体" w:cs="宋体"/>
          <w:sz w:val="21"/>
          <w:szCs w:val="21"/>
          <w:highlight w:val="none"/>
          <w:u w:val="single"/>
          <w:lang w:val="en-US" w:eastAsia="zh-CN"/>
        </w:rPr>
        <w:t xml:space="preserve">   </w:t>
      </w:r>
      <w:r>
        <w:rPr>
          <w:rFonts w:ascii="宋体" w:hAnsi="宋体" w:eastAsia="宋体" w:cs="宋体"/>
          <w:i/>
          <w:sz w:val="21"/>
          <w:szCs w:val="21"/>
          <w:highlight w:val="none"/>
          <w:u w:val="single"/>
        </w:rPr>
        <w:t>（企业名称）</w:t>
      </w:r>
      <w:r>
        <w:rPr>
          <w:rFonts w:ascii="宋体" w:hAnsi="宋体" w:eastAsia="宋体" w:cs="宋体"/>
          <w:sz w:val="21"/>
          <w:szCs w:val="21"/>
          <w:highlight w:val="none"/>
        </w:rPr>
        <w:t>，从业人员</w:t>
      </w:r>
      <w:r>
        <w:rPr>
          <w:rFonts w:ascii="宋体" w:hAnsi="宋体" w:eastAsia="宋体" w:cs="宋体"/>
          <w:sz w:val="21"/>
          <w:szCs w:val="21"/>
          <w:highlight w:val="none"/>
          <w:u w:val="single"/>
        </w:rPr>
        <w:t xml:space="preserve"> </w:t>
      </w:r>
      <w:r>
        <w:rPr>
          <w:rFonts w:ascii="宋体" w:hAnsi="宋体" w:eastAsia="宋体" w:cs="宋体"/>
          <w:sz w:val="21"/>
          <w:szCs w:val="21"/>
          <w:highlight w:val="none"/>
          <w:u w:val="single"/>
        </w:rPr>
        <w:tab/>
      </w:r>
      <w:r>
        <w:rPr>
          <w:rFonts w:ascii="宋体" w:hAnsi="宋体" w:eastAsia="宋体" w:cs="宋体"/>
          <w:sz w:val="21"/>
          <w:szCs w:val="21"/>
          <w:highlight w:val="none"/>
        </w:rPr>
        <w:t>人，营业收入为</w:t>
      </w:r>
      <w:r>
        <w:rPr>
          <w:rFonts w:ascii="宋体" w:hAnsi="宋体" w:eastAsia="宋体" w:cs="宋体"/>
          <w:sz w:val="21"/>
          <w:szCs w:val="21"/>
          <w:highlight w:val="none"/>
          <w:u w:val="single"/>
        </w:rPr>
        <w:t xml:space="preserve"> </w:t>
      </w:r>
      <w:r>
        <w:rPr>
          <w:rFonts w:ascii="宋体" w:hAnsi="宋体" w:eastAsia="宋体" w:cs="宋体"/>
          <w:sz w:val="21"/>
          <w:szCs w:val="21"/>
          <w:highlight w:val="none"/>
          <w:u w:val="single"/>
        </w:rPr>
        <w:tab/>
      </w:r>
      <w:r>
        <w:rPr>
          <w:rFonts w:ascii="宋体" w:hAnsi="宋体" w:eastAsia="宋体" w:cs="宋体"/>
          <w:sz w:val="21"/>
          <w:szCs w:val="21"/>
          <w:highlight w:val="none"/>
        </w:rPr>
        <w:t>万元，资产总额为</w:t>
      </w:r>
      <w:r>
        <w:rPr>
          <w:rFonts w:ascii="宋体" w:hAnsi="宋体" w:eastAsia="宋体" w:cs="宋体"/>
          <w:sz w:val="21"/>
          <w:szCs w:val="21"/>
          <w:highlight w:val="none"/>
          <w:u w:val="single"/>
        </w:rPr>
        <w:t xml:space="preserve"> </w:t>
      </w:r>
      <w:r>
        <w:rPr>
          <w:rFonts w:ascii="宋体" w:hAnsi="宋体" w:eastAsia="宋体" w:cs="宋体"/>
          <w:sz w:val="21"/>
          <w:szCs w:val="21"/>
          <w:highlight w:val="none"/>
          <w:u w:val="single"/>
        </w:rPr>
        <w:tab/>
      </w:r>
      <w:r>
        <w:rPr>
          <w:rFonts w:ascii="宋体" w:hAnsi="宋体" w:eastAsia="宋体" w:cs="宋体"/>
          <w:sz w:val="21"/>
          <w:szCs w:val="21"/>
          <w:highlight w:val="none"/>
        </w:rPr>
        <w:t>万元，属于</w:t>
      </w:r>
      <w:r>
        <w:rPr>
          <w:rFonts w:ascii="宋体" w:hAnsi="宋体" w:eastAsia="宋体" w:cs="宋体"/>
          <w:i/>
          <w:sz w:val="21"/>
          <w:szCs w:val="21"/>
          <w:highlight w:val="none"/>
          <w:u w:val="single"/>
        </w:rPr>
        <w:t>（中型企业、小型企业、微型企业）</w:t>
      </w:r>
      <w:r>
        <w:rPr>
          <w:rFonts w:ascii="宋体" w:hAnsi="宋体" w:eastAsia="宋体" w:cs="宋体"/>
          <w:sz w:val="21"/>
          <w:szCs w:val="21"/>
          <w:highlight w:val="none"/>
        </w:rPr>
        <w:t>；</w:t>
      </w:r>
    </w:p>
    <w:p>
      <w:pPr>
        <w:adjustRightInd w:val="0"/>
        <w:snapToGrid w:val="0"/>
        <w:spacing w:line="288" w:lineRule="auto"/>
        <w:ind w:firstLine="495" w:firstLineChars="236"/>
        <w:rPr>
          <w:rFonts w:ascii="宋体" w:hAnsi="宋体" w:eastAsia="宋体" w:cs="宋体"/>
          <w:sz w:val="21"/>
          <w:szCs w:val="21"/>
          <w:highlight w:val="none"/>
        </w:rPr>
      </w:pPr>
    </w:p>
    <w:p>
      <w:pPr>
        <w:adjustRightInd w:val="0"/>
        <w:snapToGrid w:val="0"/>
        <w:spacing w:line="288" w:lineRule="auto"/>
        <w:ind w:firstLine="495" w:firstLineChars="236"/>
        <w:rPr>
          <w:rFonts w:ascii="宋体" w:hAnsi="宋体" w:eastAsia="宋体" w:cs="宋体"/>
          <w:sz w:val="21"/>
          <w:szCs w:val="21"/>
        </w:rPr>
      </w:pPr>
      <w:r>
        <w:rPr>
          <w:rFonts w:ascii="宋体" w:hAnsi="宋体" w:eastAsia="宋体" w:cs="宋体"/>
          <w:sz w:val="21"/>
          <w:szCs w:val="21"/>
          <w:highlight w:val="none"/>
        </w:rPr>
        <w:t>以上企业，不属于大企业的分支机构</w:t>
      </w:r>
      <w:r>
        <w:rPr>
          <w:rFonts w:ascii="宋体" w:hAnsi="宋体" w:eastAsia="宋体" w:cs="宋体"/>
          <w:sz w:val="21"/>
          <w:szCs w:val="21"/>
        </w:rPr>
        <w:t>，不存在控股股东为大企业的情形，也不存在与大企业的负责人为同一人的情形。</w:t>
      </w:r>
    </w:p>
    <w:p>
      <w:pPr>
        <w:adjustRightInd w:val="0"/>
        <w:snapToGrid w:val="0"/>
        <w:spacing w:line="288" w:lineRule="auto"/>
        <w:ind w:firstLine="495" w:firstLineChars="236"/>
        <w:rPr>
          <w:rFonts w:ascii="宋体" w:hAnsi="宋体" w:eastAsia="宋体" w:cs="宋体"/>
          <w:sz w:val="21"/>
          <w:szCs w:val="21"/>
        </w:rPr>
      </w:pPr>
      <w:r>
        <w:rPr>
          <w:rFonts w:ascii="宋体" w:hAnsi="宋体" w:eastAsia="宋体" w:cs="宋体"/>
          <w:sz w:val="21"/>
          <w:szCs w:val="21"/>
        </w:rPr>
        <w:t>本企业对上述声明内容的真实性负责。如有虚假，将依法承担相应责任。</w:t>
      </w:r>
    </w:p>
    <w:p>
      <w:pPr>
        <w:adjustRightInd w:val="0"/>
        <w:snapToGrid w:val="0"/>
        <w:spacing w:line="288" w:lineRule="auto"/>
        <w:ind w:firstLine="495" w:firstLineChars="236"/>
        <w:rPr>
          <w:rFonts w:ascii="宋体" w:hAnsi="宋体" w:eastAsia="宋体" w:cs="宋体"/>
          <w:sz w:val="21"/>
          <w:szCs w:val="21"/>
        </w:rPr>
      </w:pPr>
      <w:r>
        <w:rPr>
          <w:rFonts w:ascii="宋体" w:hAnsi="宋体" w:eastAsia="宋体" w:cs="宋体"/>
          <w:sz w:val="21"/>
          <w:szCs w:val="21"/>
        </w:rPr>
        <w:t>企业名称（盖章）：</w:t>
      </w:r>
    </w:p>
    <w:p>
      <w:pPr>
        <w:adjustRightInd w:val="0"/>
        <w:snapToGrid w:val="0"/>
        <w:spacing w:line="288" w:lineRule="auto"/>
        <w:ind w:firstLine="495" w:firstLineChars="236"/>
        <w:rPr>
          <w:rFonts w:ascii="宋体" w:hAnsi="宋体" w:eastAsia="宋体" w:cs="宋体"/>
          <w:sz w:val="21"/>
          <w:szCs w:val="21"/>
        </w:rPr>
      </w:pPr>
      <w:r>
        <w:rPr>
          <w:rFonts w:ascii="宋体" w:hAnsi="宋体" w:eastAsia="宋体" w:cs="宋体"/>
          <w:sz w:val="21"/>
          <w:szCs w:val="21"/>
        </w:rPr>
        <w:t>日期：</w:t>
      </w:r>
    </w:p>
    <w:p>
      <w:pPr>
        <w:adjustRightInd w:val="0"/>
        <w:snapToGrid w:val="0"/>
        <w:spacing w:line="288" w:lineRule="auto"/>
        <w:ind w:firstLine="495" w:firstLineChars="236"/>
        <w:rPr>
          <w:rFonts w:ascii="宋体" w:hAnsi="宋体" w:eastAsia="宋体" w:cs="宋体"/>
          <w:sz w:val="21"/>
          <w:szCs w:val="21"/>
        </w:rPr>
      </w:pPr>
    </w:p>
    <w:p>
      <w:pPr>
        <w:adjustRightInd w:val="0"/>
        <w:snapToGrid w:val="0"/>
        <w:spacing w:line="288" w:lineRule="auto"/>
        <w:ind w:firstLine="495" w:firstLineChars="236"/>
        <w:rPr>
          <w:rFonts w:ascii="宋体" w:hAnsi="宋体" w:eastAsia="宋体" w:cs="宋体"/>
          <w:sz w:val="21"/>
          <w:szCs w:val="21"/>
        </w:rPr>
      </w:pPr>
      <w:r>
        <w:rPr>
          <w:rFonts w:hint="eastAsia" w:ascii="宋体" w:hAnsi="宋体" w:eastAsia="宋体" w:cs="宋体"/>
          <w:sz w:val="21"/>
          <w:szCs w:val="21"/>
        </w:rPr>
        <w:t>注：</w:t>
      </w:r>
    </w:p>
    <w:p>
      <w:pPr>
        <w:adjustRightInd w:val="0"/>
        <w:snapToGrid w:val="0"/>
        <w:spacing w:line="288" w:lineRule="auto"/>
        <w:ind w:firstLine="495" w:firstLineChars="236"/>
        <w:rPr>
          <w:rFonts w:ascii="宋体" w:hAnsi="宋体" w:eastAsia="宋体" w:cs="Times New Roman"/>
          <w:sz w:val="21"/>
          <w:szCs w:val="21"/>
        </w:rPr>
      </w:pPr>
      <w:r>
        <w:rPr>
          <w:rFonts w:ascii="宋体" w:hAnsi="宋体" w:eastAsia="宋体" w:cs="Times New Roman"/>
          <w:sz w:val="21"/>
          <w:szCs w:val="21"/>
        </w:rPr>
        <w:t>1.</w:t>
      </w:r>
      <w:r>
        <w:rPr>
          <w:rFonts w:hint="eastAsia" w:ascii="宋体" w:hAnsi="宋体" w:eastAsia="宋体" w:cs="Times New Roman"/>
          <w:sz w:val="21"/>
          <w:szCs w:val="21"/>
        </w:rPr>
        <w:t>从业人员、营业收入、资产总额填报上一年度数据，无上一年度数据的新成立企业可不填报。</w:t>
      </w:r>
    </w:p>
    <w:p>
      <w:pPr>
        <w:adjustRightInd w:val="0"/>
        <w:snapToGrid w:val="0"/>
        <w:spacing w:line="288" w:lineRule="auto"/>
        <w:ind w:firstLine="495" w:firstLineChars="236"/>
        <w:rPr>
          <w:rFonts w:ascii="宋体" w:hAnsi="宋体" w:eastAsia="宋体" w:cs="Times New Roman"/>
          <w:sz w:val="21"/>
          <w:szCs w:val="21"/>
        </w:rPr>
      </w:pPr>
      <w:r>
        <w:rPr>
          <w:rFonts w:ascii="宋体" w:hAnsi="宋体" w:eastAsia="宋体" w:cs="Times New Roman"/>
          <w:sz w:val="21"/>
          <w:szCs w:val="21"/>
        </w:rPr>
        <w:t>2.</w:t>
      </w:r>
      <w:r>
        <w:rPr>
          <w:rFonts w:hint="eastAsia" w:ascii="宋体" w:hAnsi="宋体" w:eastAsia="宋体" w:cs="Times New Roman"/>
          <w:sz w:val="21"/>
          <w:szCs w:val="21"/>
        </w:rPr>
        <w:t>中小企业参加政府采购活动，应当出具财库〔2020〕46号文件规定的《中小企业声明函》，否则不得享受相关中小企业扶持政策。</w:t>
      </w:r>
    </w:p>
    <w:p>
      <w:pPr>
        <w:adjustRightInd w:val="0"/>
        <w:snapToGrid w:val="0"/>
        <w:spacing w:line="288" w:lineRule="auto"/>
        <w:ind w:firstLine="495" w:firstLineChars="236"/>
        <w:rPr>
          <w:rFonts w:ascii="宋体" w:hAnsi="宋体" w:eastAsia="宋体" w:cs="Times New Roman"/>
          <w:sz w:val="21"/>
          <w:szCs w:val="21"/>
        </w:rPr>
      </w:pPr>
      <w:r>
        <w:rPr>
          <w:rFonts w:ascii="宋体" w:hAnsi="宋体" w:eastAsia="宋体" w:cs="Times New Roman"/>
          <w:sz w:val="21"/>
          <w:szCs w:val="21"/>
        </w:rPr>
        <w:t>3</w:t>
      </w:r>
      <w:r>
        <w:rPr>
          <w:rFonts w:hint="eastAsia" w:ascii="宋体" w:hAnsi="宋体" w:eastAsia="宋体" w:cs="Times New Roman"/>
          <w:sz w:val="21"/>
          <w:szCs w:val="21"/>
        </w:rPr>
        <w:t>.本项目仅以《中小企业声明函》作为评判供应商是否属于中小企业的唯一依据。</w:t>
      </w:r>
    </w:p>
    <w:p>
      <w:pPr>
        <w:adjustRightInd w:val="0"/>
        <w:snapToGrid w:val="0"/>
        <w:spacing w:line="288" w:lineRule="auto"/>
        <w:ind w:firstLine="495" w:firstLineChars="236"/>
        <w:rPr>
          <w:rFonts w:ascii="宋体" w:hAnsi="宋体" w:eastAsia="宋体" w:cs="Times New Roman"/>
          <w:sz w:val="21"/>
          <w:szCs w:val="21"/>
          <w:highlight w:val="none"/>
        </w:rPr>
      </w:pPr>
      <w:r>
        <w:rPr>
          <w:rFonts w:ascii="宋体" w:hAnsi="宋体" w:eastAsia="宋体" w:cs="Times New Roman"/>
          <w:sz w:val="21"/>
          <w:szCs w:val="21"/>
        </w:rPr>
        <w:t>4</w:t>
      </w:r>
      <w:r>
        <w:rPr>
          <w:rFonts w:hint="eastAsia" w:ascii="宋体" w:hAnsi="宋体" w:eastAsia="宋体" w:cs="Times New Roman"/>
          <w:sz w:val="21"/>
          <w:szCs w:val="21"/>
        </w:rPr>
        <w:t>.供应商提</w:t>
      </w:r>
      <w:r>
        <w:rPr>
          <w:rFonts w:hint="eastAsia" w:ascii="宋体" w:hAnsi="宋体" w:eastAsia="宋体" w:cs="Times New Roman"/>
          <w:sz w:val="21"/>
          <w:szCs w:val="21"/>
          <w:highlight w:val="none"/>
        </w:rPr>
        <w:t>供《中小企业声明函》内容不实的，属于提供虚假材料谋取中标、成交，依照《中华人民共和国政府采购法》等国家有关规定追究相应责任。</w:t>
      </w:r>
    </w:p>
    <w:p>
      <w:pPr>
        <w:adjustRightInd w:val="0"/>
        <w:snapToGrid w:val="0"/>
        <w:spacing w:line="288" w:lineRule="auto"/>
        <w:ind w:firstLine="495" w:firstLineChars="236"/>
        <w:rPr>
          <w:rFonts w:ascii="宋体" w:hAnsi="宋体" w:eastAsia="宋体" w:cstheme="minorBidi"/>
          <w:sz w:val="21"/>
          <w:szCs w:val="22"/>
          <w:highlight w:val="none"/>
          <w:u w:val="single"/>
        </w:rPr>
      </w:pPr>
      <w:r>
        <w:rPr>
          <w:rFonts w:ascii="宋体" w:hAnsi="宋体" w:eastAsia="宋体" w:cs="Times New Roman"/>
          <w:sz w:val="21"/>
          <w:szCs w:val="21"/>
          <w:highlight w:val="none"/>
          <w:u w:val="single"/>
        </w:rPr>
        <w:t>5.</w:t>
      </w:r>
      <w:r>
        <w:rPr>
          <w:rFonts w:hint="eastAsia" w:ascii="宋体" w:hAnsi="宋体" w:eastAsia="宋体" w:cs="Times New Roman"/>
          <w:sz w:val="21"/>
          <w:szCs w:val="21"/>
          <w:highlight w:val="none"/>
          <w:u w:val="single"/>
        </w:rPr>
        <w:t>《中小企业声明函》填写不全（从业人员、营业收入、资产总额在中小企业划型标准规定中不涉及的除外），或未按照《中小企业声明函》要求填写的，视为未提供《中小企业声明函》，</w:t>
      </w:r>
      <w:r>
        <w:rPr>
          <w:rFonts w:hint="eastAsia" w:ascii="宋体" w:hAnsi="宋体" w:eastAsia="宋体" w:cstheme="minorBidi"/>
          <w:sz w:val="21"/>
          <w:szCs w:val="22"/>
          <w:highlight w:val="none"/>
          <w:u w:val="single"/>
        </w:rPr>
        <w:t>不享受中小企业扶持政策。</w:t>
      </w:r>
    </w:p>
    <w:p>
      <w:pPr>
        <w:adjustRightInd w:val="0"/>
        <w:snapToGrid w:val="0"/>
        <w:spacing w:line="288" w:lineRule="auto"/>
        <w:ind w:firstLine="495" w:firstLineChars="236"/>
        <w:rPr>
          <w:rFonts w:ascii="宋体" w:hAnsi="宋体" w:eastAsia="宋体" w:cs="Times New Roman"/>
          <w:sz w:val="21"/>
          <w:szCs w:val="21"/>
          <w:u w:val="single"/>
        </w:rPr>
      </w:pPr>
      <w:r>
        <w:rPr>
          <w:rFonts w:hint="eastAsia" w:ascii="宋体" w:hAnsi="宋体" w:eastAsia="宋体" w:cs="Times New Roman"/>
          <w:sz w:val="21"/>
          <w:szCs w:val="21"/>
          <w:highlight w:val="none"/>
          <w:u w:val="single"/>
        </w:rPr>
        <w:t>6</w:t>
      </w:r>
      <w:r>
        <w:rPr>
          <w:rFonts w:ascii="宋体" w:hAnsi="宋体" w:eastAsia="宋体" w:cs="Times New Roman"/>
          <w:sz w:val="21"/>
          <w:szCs w:val="21"/>
          <w:highlight w:val="none"/>
          <w:u w:val="single"/>
        </w:rPr>
        <w:t>.如项目包含“多件”标的物的，需按标的物项数逐项填写</w:t>
      </w:r>
      <w:r>
        <w:rPr>
          <w:rFonts w:ascii="宋体" w:hAnsi="宋体" w:eastAsia="宋体" w:cs="Times New Roman"/>
          <w:sz w:val="21"/>
          <w:szCs w:val="21"/>
          <w:u w:val="single"/>
        </w:rPr>
        <w:t>。</w:t>
      </w:r>
    </w:p>
    <w:p>
      <w:pPr>
        <w:adjustRightInd w:val="0"/>
        <w:snapToGrid w:val="0"/>
        <w:spacing w:line="288" w:lineRule="auto"/>
        <w:ind w:firstLine="495" w:firstLineChars="236"/>
        <w:rPr>
          <w:rFonts w:ascii="宋体" w:hAnsi="宋体" w:eastAsia="宋体" w:cs="宋体"/>
          <w:sz w:val="21"/>
          <w:szCs w:val="21"/>
        </w:rPr>
      </w:pPr>
      <w:r>
        <w:rPr>
          <w:rFonts w:hint="eastAsia" w:ascii="宋体" w:hAnsi="宋体" w:eastAsia="宋体" w:cs="宋体"/>
          <w:sz w:val="21"/>
          <w:szCs w:val="21"/>
        </w:rPr>
        <w:br w:type="page"/>
      </w:r>
    </w:p>
    <w:p>
      <w:pPr>
        <w:adjustRightInd w:val="0"/>
        <w:snapToGrid w:val="0"/>
        <w:spacing w:line="288" w:lineRule="auto"/>
        <w:jc w:val="center"/>
        <w:outlineLvl w:val="2"/>
        <w:rPr>
          <w:rFonts w:ascii="宋体" w:hAnsi="宋体" w:eastAsia="宋体" w:cs="宋体"/>
          <w:color w:val="000000"/>
          <w:kern w:val="0"/>
          <w:sz w:val="21"/>
          <w:szCs w:val="21"/>
          <w:highlight w:val="yellow"/>
        </w:rPr>
      </w:pPr>
      <w:r>
        <w:rPr>
          <w:rFonts w:hint="eastAsia" w:ascii="宋体" w:hAnsi="宋体" w:eastAsia="宋体" w:cs="宋体"/>
          <w:b/>
          <w:spacing w:val="-6"/>
          <w:sz w:val="21"/>
          <w:szCs w:val="21"/>
        </w:rPr>
        <w:t>属于监狱企业的证明文件（若属于监狱企业）</w:t>
      </w:r>
    </w:p>
    <w:p>
      <w:pPr>
        <w:adjustRightInd w:val="0"/>
        <w:snapToGrid w:val="0"/>
        <w:spacing w:line="288" w:lineRule="auto"/>
        <w:rPr>
          <w:rFonts w:ascii="宋体" w:hAnsi="宋体" w:eastAsia="宋体" w:cs="宋体"/>
          <w:color w:val="000000"/>
          <w:kern w:val="0"/>
          <w:sz w:val="21"/>
          <w:szCs w:val="21"/>
        </w:rPr>
      </w:pPr>
    </w:p>
    <w:p>
      <w:pPr>
        <w:adjustRightInd w:val="0"/>
        <w:snapToGrid w:val="0"/>
        <w:spacing w:line="288" w:lineRule="auto"/>
        <w:ind w:firstLine="373" w:firstLineChars="177"/>
        <w:rPr>
          <w:rFonts w:ascii="宋体" w:hAnsi="宋体" w:eastAsia="宋体" w:cs="宋体"/>
          <w:b/>
          <w:bCs/>
          <w:sz w:val="21"/>
          <w:szCs w:val="21"/>
        </w:rPr>
      </w:pPr>
      <w:r>
        <w:rPr>
          <w:rFonts w:hint="eastAsia" w:ascii="宋体" w:hAnsi="宋体" w:eastAsia="宋体" w:cs="宋体"/>
          <w:b/>
          <w:bCs/>
          <w:color w:val="000000"/>
          <w:kern w:val="0"/>
          <w:sz w:val="21"/>
          <w:szCs w:val="21"/>
        </w:rPr>
        <w:t>监狱企业参加政府采购活动时，应当提供由省级以上监狱管理局、戒毒管理局（含新疆生产建设兵团）出具的属于监狱企业的证明文件。</w:t>
      </w:r>
    </w:p>
    <w:p>
      <w:pPr>
        <w:adjustRightInd w:val="0"/>
        <w:snapToGrid w:val="0"/>
        <w:spacing w:line="288" w:lineRule="auto"/>
        <w:rPr>
          <w:rFonts w:ascii="宋体" w:hAnsi="宋体" w:eastAsia="宋体" w:cs="宋体"/>
          <w:sz w:val="21"/>
          <w:szCs w:val="21"/>
        </w:rPr>
      </w:pPr>
    </w:p>
    <w:p>
      <w:pPr>
        <w:adjustRightInd w:val="0"/>
        <w:snapToGrid w:val="0"/>
        <w:spacing w:line="288" w:lineRule="auto"/>
        <w:rPr>
          <w:rFonts w:ascii="宋体" w:hAnsi="宋体" w:eastAsia="宋体" w:cs="宋体"/>
          <w:b/>
          <w:bCs/>
          <w:sz w:val="21"/>
          <w:szCs w:val="21"/>
        </w:rPr>
      </w:pPr>
      <w:r>
        <w:rPr>
          <w:rFonts w:hint="eastAsia" w:ascii="宋体" w:hAnsi="宋体" w:eastAsia="宋体" w:cs="宋体"/>
          <w:b/>
          <w:bCs/>
          <w:sz w:val="21"/>
          <w:szCs w:val="21"/>
        </w:rPr>
        <w:t>说明：</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二、在政府采购活动中，监狱企业视同小型、微型企业，享受预留份额、评审中价格扣除等政府采购促进中小企业发展的政府采购政策。</w:t>
      </w:r>
    </w:p>
    <w:p>
      <w:pPr>
        <w:widowControl/>
        <w:adjustRightInd w:val="0"/>
        <w:snapToGrid w:val="0"/>
        <w:spacing w:line="288" w:lineRule="auto"/>
        <w:jc w:val="left"/>
        <w:rPr>
          <w:rFonts w:ascii="宋体" w:hAnsi="宋体" w:eastAsia="宋体" w:cs="宋体"/>
          <w:b/>
          <w:spacing w:val="-6"/>
          <w:sz w:val="21"/>
          <w:szCs w:val="21"/>
        </w:rPr>
      </w:pPr>
      <w:r>
        <w:rPr>
          <w:rFonts w:ascii="宋体" w:hAnsi="宋体" w:eastAsia="宋体" w:cs="宋体"/>
          <w:b/>
          <w:spacing w:val="-6"/>
          <w:sz w:val="21"/>
          <w:szCs w:val="21"/>
        </w:rPr>
        <w:br w:type="page"/>
      </w:r>
    </w:p>
    <w:p>
      <w:pPr>
        <w:adjustRightInd w:val="0"/>
        <w:snapToGrid w:val="0"/>
        <w:spacing w:line="288" w:lineRule="auto"/>
        <w:jc w:val="center"/>
        <w:outlineLvl w:val="2"/>
        <w:rPr>
          <w:rFonts w:ascii="宋体" w:hAnsi="宋体" w:eastAsia="宋体" w:cs="宋体"/>
          <w:b/>
          <w:spacing w:val="-6"/>
          <w:sz w:val="21"/>
          <w:szCs w:val="21"/>
        </w:rPr>
      </w:pPr>
      <w:r>
        <w:rPr>
          <w:rFonts w:hint="eastAsia" w:ascii="宋体" w:hAnsi="宋体" w:eastAsia="宋体" w:cs="宋体"/>
          <w:b/>
          <w:spacing w:val="-6"/>
          <w:sz w:val="21"/>
          <w:szCs w:val="21"/>
        </w:rPr>
        <w:t>残疾人福利性单位声明函（若属于残疾人福利性单位）</w:t>
      </w:r>
    </w:p>
    <w:p>
      <w:pPr>
        <w:adjustRightInd w:val="0"/>
        <w:snapToGrid w:val="0"/>
        <w:spacing w:line="288" w:lineRule="auto"/>
        <w:rPr>
          <w:rFonts w:ascii="宋体" w:hAnsi="宋体" w:eastAsia="宋体" w:cs="Times New Roman"/>
          <w:b/>
          <w:spacing w:val="6"/>
          <w:sz w:val="21"/>
          <w:szCs w:val="21"/>
        </w:rPr>
      </w:pPr>
    </w:p>
    <w:p>
      <w:pPr>
        <w:adjustRightInd w:val="0"/>
        <w:snapToGrid w:val="0"/>
        <w:spacing w:line="288" w:lineRule="auto"/>
        <w:ind w:firstLine="444" w:firstLineChars="200"/>
        <w:rPr>
          <w:rFonts w:ascii="宋体" w:hAnsi="宋体" w:eastAsia="宋体" w:cs="Times New Roman"/>
          <w:spacing w:val="6"/>
          <w:sz w:val="21"/>
          <w:szCs w:val="21"/>
          <w:highlight w:val="none"/>
        </w:rPr>
      </w:pPr>
      <w:r>
        <w:rPr>
          <w:rFonts w:hint="eastAsia" w:ascii="宋体" w:hAnsi="宋体" w:eastAsia="宋体" w:cs="Times New Roman"/>
          <w:spacing w:val="6"/>
          <w:sz w:val="21"/>
          <w:szCs w:val="21"/>
        </w:rPr>
        <w:t>本单位郑重声明，根据《财</w:t>
      </w:r>
      <w:r>
        <w:rPr>
          <w:rFonts w:hint="eastAsia" w:ascii="宋体" w:hAnsi="宋体" w:eastAsia="宋体" w:cs="Times New Roman"/>
          <w:spacing w:val="6"/>
          <w:sz w:val="21"/>
          <w:szCs w:val="21"/>
          <w:highlight w:val="none"/>
        </w:rPr>
        <w:t>政部 民政部 中国残疾人联合会关于促进残疾人就业政府采购政策的通知》（财库</w:t>
      </w:r>
      <w:r>
        <w:rPr>
          <w:rFonts w:hint="eastAsia" w:ascii="宋体" w:hAnsi="宋体" w:eastAsia="宋体" w:cs="Times New Roman"/>
          <w:sz w:val="21"/>
          <w:szCs w:val="21"/>
          <w:highlight w:val="none"/>
        </w:rPr>
        <w:t>〔2017〕 141</w:t>
      </w:r>
      <w:r>
        <w:rPr>
          <w:rFonts w:hint="eastAsia" w:ascii="宋体" w:hAnsi="宋体" w:eastAsia="宋体" w:cs="Times New Roman"/>
          <w:spacing w:val="6"/>
          <w:sz w:val="21"/>
          <w:szCs w:val="21"/>
          <w:highlight w:val="none"/>
        </w:rPr>
        <w:t>号）的规定，</w:t>
      </w:r>
      <w:r>
        <w:rPr>
          <w:rFonts w:hint="eastAsia" w:ascii="宋体" w:hAnsi="宋体" w:eastAsia="宋体" w:cs="Times New Roman"/>
          <w:b/>
          <w:bCs/>
          <w:spacing w:val="6"/>
          <w:sz w:val="21"/>
          <w:szCs w:val="21"/>
          <w:highlight w:val="none"/>
        </w:rPr>
        <w:t>本单位为符合条件的残疾人福利性单位</w:t>
      </w:r>
      <w:r>
        <w:rPr>
          <w:rFonts w:hint="eastAsia" w:ascii="宋体" w:hAnsi="宋体" w:eastAsia="宋体" w:cs="Times New Roman"/>
          <w:spacing w:val="6"/>
          <w:sz w:val="21"/>
          <w:szCs w:val="21"/>
          <w:highlight w:val="none"/>
        </w:rPr>
        <w:t>，且本单位参加______（采购人）单位的______（项目名称）项目采购活动由本单位提供服务。</w:t>
      </w:r>
    </w:p>
    <w:p>
      <w:pPr>
        <w:adjustRightInd w:val="0"/>
        <w:snapToGrid w:val="0"/>
        <w:spacing w:line="288" w:lineRule="auto"/>
        <w:ind w:firstLine="444" w:firstLineChars="200"/>
        <w:rPr>
          <w:rFonts w:ascii="宋体" w:hAnsi="宋体" w:eastAsia="宋体" w:cs="Times New Roman"/>
          <w:spacing w:val="6"/>
          <w:sz w:val="21"/>
          <w:szCs w:val="21"/>
        </w:rPr>
      </w:pPr>
      <w:r>
        <w:rPr>
          <w:rFonts w:hint="eastAsia" w:ascii="宋体" w:hAnsi="宋体" w:eastAsia="宋体" w:cs="Times New Roman"/>
          <w:spacing w:val="6"/>
          <w:sz w:val="21"/>
          <w:szCs w:val="21"/>
          <w:highlight w:val="none"/>
        </w:rPr>
        <w:t>本单位对上述声明的真实性负责。如有虚假，将依</w:t>
      </w:r>
      <w:r>
        <w:rPr>
          <w:rFonts w:hint="eastAsia" w:ascii="宋体" w:hAnsi="宋体" w:eastAsia="宋体" w:cs="Times New Roman"/>
          <w:spacing w:val="6"/>
          <w:sz w:val="21"/>
          <w:szCs w:val="21"/>
        </w:rPr>
        <w:t>法承担相应责任。</w:t>
      </w:r>
    </w:p>
    <w:p>
      <w:pPr>
        <w:tabs>
          <w:tab w:val="left" w:pos="4860"/>
        </w:tabs>
        <w:adjustRightInd w:val="0"/>
        <w:snapToGrid w:val="0"/>
        <w:spacing w:line="288" w:lineRule="auto"/>
        <w:ind w:right="1560" w:firstLine="444" w:firstLineChars="200"/>
        <w:rPr>
          <w:rFonts w:ascii="宋体" w:hAnsi="宋体" w:eastAsia="宋体" w:cs="Times New Roman"/>
          <w:spacing w:val="6"/>
          <w:sz w:val="21"/>
          <w:szCs w:val="21"/>
        </w:rPr>
      </w:pPr>
      <w:r>
        <w:rPr>
          <w:rFonts w:hint="eastAsia" w:ascii="宋体" w:hAnsi="宋体" w:eastAsia="宋体" w:cs="Times New Roman"/>
          <w:spacing w:val="6"/>
          <w:sz w:val="21"/>
          <w:szCs w:val="21"/>
        </w:rPr>
        <w:t>单位名称（盖章）：</w:t>
      </w:r>
    </w:p>
    <w:p>
      <w:pPr>
        <w:tabs>
          <w:tab w:val="left" w:pos="4860"/>
        </w:tabs>
        <w:adjustRightInd w:val="0"/>
        <w:snapToGrid w:val="0"/>
        <w:spacing w:line="288" w:lineRule="auto"/>
        <w:ind w:right="1560" w:firstLine="444" w:firstLineChars="200"/>
        <w:rPr>
          <w:rFonts w:ascii="宋体" w:hAnsi="宋体" w:eastAsia="宋体" w:cs="Times New Roman"/>
          <w:spacing w:val="6"/>
          <w:sz w:val="21"/>
          <w:szCs w:val="21"/>
        </w:rPr>
      </w:pPr>
      <w:r>
        <w:rPr>
          <w:rFonts w:hint="eastAsia" w:ascii="宋体" w:hAnsi="宋体" w:eastAsia="宋体" w:cs="Times New Roman"/>
          <w:spacing w:val="6"/>
          <w:sz w:val="21"/>
          <w:szCs w:val="21"/>
        </w:rPr>
        <w:t>日  期：</w:t>
      </w:r>
    </w:p>
    <w:p>
      <w:pPr>
        <w:adjustRightInd w:val="0"/>
        <w:snapToGrid w:val="0"/>
        <w:spacing w:line="288" w:lineRule="auto"/>
        <w:rPr>
          <w:rFonts w:ascii="宋体" w:hAnsi="宋体" w:eastAsia="宋体" w:cs="宋体"/>
          <w:sz w:val="21"/>
          <w:szCs w:val="21"/>
        </w:rPr>
      </w:pPr>
    </w:p>
    <w:p>
      <w:pPr>
        <w:adjustRightInd w:val="0"/>
        <w:snapToGrid w:val="0"/>
        <w:spacing w:line="288" w:lineRule="auto"/>
        <w:rPr>
          <w:rFonts w:ascii="宋体" w:hAnsi="宋体" w:eastAsia="宋体" w:cs="宋体"/>
          <w:b/>
          <w:bCs/>
          <w:sz w:val="21"/>
          <w:szCs w:val="21"/>
        </w:rPr>
      </w:pPr>
      <w:r>
        <w:rPr>
          <w:rFonts w:hint="eastAsia" w:ascii="宋体" w:hAnsi="宋体" w:eastAsia="宋体" w:cs="宋体"/>
          <w:b/>
          <w:bCs/>
          <w:sz w:val="21"/>
          <w:szCs w:val="21"/>
        </w:rPr>
        <w:t>说明：</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一、享受政府采购支持政策的残疾人福利性单位应当同时满足以下条件：</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（一）安置的残疾人占本单位在职职工人数的比例不低于25%（含25%），并且安置的残疾人人数不少于10人（含10人）；</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（二）依法与安置的每位残疾人签订了一年以上（含一年）的劳动合同或服务协议；</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（三）为安置的每位残疾人按月足额缴纳了基本养老保险、基本医疗保险、失业保险、工伤保险和生育保险等社会保险费；</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（四）通过银行等金融机构向安置的每位残疾人，按月支付了不低于单位所在区县适用的经省级人民政府批准的月最低工资标准的工资；</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（五）提供本单位制造的货物、承担的工程或者服务（以下简称产品），或者提供其他残疾人福利性单位制造的货物（不包括使用非残疾人福利性单位注册商标的货物）。</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hd w:val="clear" w:color="auto" w:fill="FFFFFF"/>
        <w:adjustRightInd w:val="0"/>
        <w:snapToGrid w:val="0"/>
        <w:spacing w:line="288" w:lineRule="auto"/>
        <w:ind w:firstLine="371" w:firstLineChars="177"/>
        <w:jc w:val="left"/>
        <w:rPr>
          <w:rFonts w:ascii="宋体" w:hAnsi="宋体" w:eastAsia="宋体" w:cs="宋体"/>
          <w:color w:val="FF0000"/>
          <w:kern w:val="0"/>
          <w:sz w:val="21"/>
          <w:szCs w:val="21"/>
        </w:rPr>
      </w:pPr>
      <w:r>
        <w:rPr>
          <w:rFonts w:hint="eastAsia" w:ascii="宋体" w:hAnsi="宋体" w:eastAsia="宋体" w:cs="宋体"/>
          <w:color w:val="000000"/>
          <w:kern w:val="0"/>
          <w:sz w:val="21"/>
          <w:szCs w:val="21"/>
        </w:rPr>
        <w:t>二、符合条件的残疾人福利性单位在参加政府采购活动时，应当提供</w:t>
      </w:r>
      <w:r>
        <w:rPr>
          <w:rFonts w:hint="eastAsia" w:ascii="宋体" w:hAnsi="宋体" w:eastAsia="宋体" w:cs="宋体"/>
          <w:kern w:val="0"/>
          <w:sz w:val="21"/>
          <w:szCs w:val="21"/>
        </w:rPr>
        <w:t>财库</w:t>
      </w:r>
      <w:r>
        <w:rPr>
          <w:rFonts w:ascii="宋体" w:hAnsi="宋体" w:eastAsia="宋体" w:cs="宋体"/>
          <w:kern w:val="0"/>
          <w:sz w:val="21"/>
          <w:szCs w:val="21"/>
        </w:rPr>
        <w:t>[2017]141号</w:t>
      </w:r>
      <w:r>
        <w:rPr>
          <w:rFonts w:hint="eastAsia" w:ascii="宋体" w:hAnsi="宋体" w:eastAsia="宋体" w:cs="宋体"/>
          <w:kern w:val="0"/>
          <w:sz w:val="21"/>
          <w:szCs w:val="21"/>
        </w:rPr>
        <w:t>文件</w:t>
      </w:r>
      <w:r>
        <w:rPr>
          <w:rFonts w:hint="eastAsia" w:ascii="宋体" w:hAnsi="宋体" w:eastAsia="宋体" w:cs="宋体"/>
          <w:color w:val="000000"/>
          <w:kern w:val="0"/>
          <w:sz w:val="21"/>
          <w:szCs w:val="21"/>
        </w:rPr>
        <w:t>规定的《残疾人福利性单位声明函》</w:t>
      </w:r>
      <w:r>
        <w:rPr>
          <w:rFonts w:hint="eastAsia" w:ascii="宋体" w:hAnsi="宋体" w:eastAsia="宋体" w:cs="宋体"/>
          <w:kern w:val="0"/>
          <w:sz w:val="21"/>
          <w:szCs w:val="21"/>
        </w:rPr>
        <w:t>，并对声明的真实性负责。</w:t>
      </w:r>
    </w:p>
    <w:p>
      <w:pPr>
        <w:widowControl/>
        <w:shd w:val="clear" w:color="auto" w:fill="FFFFFF"/>
        <w:adjustRightInd w:val="0"/>
        <w:snapToGrid w:val="0"/>
        <w:spacing w:line="288" w:lineRule="auto"/>
        <w:ind w:firstLine="371" w:firstLineChars="177"/>
        <w:jc w:val="left"/>
        <w:rPr>
          <w:rFonts w:ascii="宋体" w:hAnsi="宋体" w:eastAsia="宋体" w:cs="宋体"/>
          <w:color w:val="FF0000"/>
          <w:kern w:val="0"/>
          <w:sz w:val="21"/>
          <w:szCs w:val="21"/>
        </w:rPr>
      </w:pPr>
      <w:r>
        <w:rPr>
          <w:rFonts w:hint="eastAsia" w:ascii="宋体" w:hAnsi="宋体" w:eastAsia="宋体" w:cs="宋体"/>
          <w:color w:val="000000"/>
          <w:kern w:val="0"/>
          <w:sz w:val="21"/>
          <w:szCs w:val="21"/>
        </w:rPr>
        <w:t>三、在政府采购活动中，残疾人福利性单位视同小型、微型企业，享受预留份额、评审中价格扣除等促进中小企业发展的政府采购政策。</w:t>
      </w:r>
    </w:p>
    <w:p>
      <w:pPr>
        <w:widowControl/>
        <w:shd w:val="clear" w:color="auto" w:fill="FFFFFF"/>
        <w:adjustRightInd w:val="0"/>
        <w:snapToGrid w:val="0"/>
        <w:spacing w:line="288" w:lineRule="auto"/>
        <w:ind w:firstLine="371" w:firstLineChars="177"/>
        <w:jc w:val="left"/>
        <w:rPr>
          <w:rFonts w:ascii="宋体" w:hAnsi="宋体" w:eastAsia="宋体" w:cs="宋体"/>
          <w:kern w:val="0"/>
          <w:sz w:val="21"/>
          <w:szCs w:val="21"/>
        </w:rPr>
      </w:pPr>
      <w:r>
        <w:rPr>
          <w:rFonts w:hint="eastAsia" w:ascii="宋体" w:hAnsi="宋体" w:eastAsia="宋体" w:cs="宋体"/>
          <w:kern w:val="0"/>
          <w:sz w:val="21"/>
          <w:szCs w:val="21"/>
        </w:rPr>
        <w:t>残疾人福利性单位属于小型、微型企业的，不重复享受政策。</w:t>
      </w:r>
    </w:p>
    <w:p>
      <w:pPr>
        <w:widowControl/>
        <w:adjustRightInd w:val="0"/>
        <w:snapToGrid w:val="0"/>
        <w:spacing w:line="288" w:lineRule="auto"/>
        <w:jc w:val="left"/>
        <w:rPr>
          <w:rFonts w:ascii="宋体" w:hAnsi="宋体" w:eastAsia="宋体" w:cs="Times New Roman"/>
          <w:b/>
          <w:bCs/>
          <w:spacing w:val="-6"/>
          <w:sz w:val="21"/>
          <w:szCs w:val="21"/>
        </w:rPr>
      </w:pPr>
      <w:r>
        <w:rPr>
          <w:rFonts w:ascii="宋体" w:hAnsi="宋体" w:eastAsia="宋体" w:cs="Times New Roman"/>
          <w:b/>
          <w:bCs/>
          <w:spacing w:val="-6"/>
          <w:sz w:val="21"/>
          <w:szCs w:val="21"/>
        </w:rPr>
        <w:br w:type="page"/>
      </w:r>
    </w:p>
    <w:p>
      <w:pPr>
        <w:adjustRightInd w:val="0"/>
        <w:snapToGrid w:val="0"/>
        <w:spacing w:line="288" w:lineRule="auto"/>
        <w:jc w:val="left"/>
        <w:outlineLvl w:val="2"/>
        <w:rPr>
          <w:b/>
          <w:spacing w:val="-6"/>
          <w:sz w:val="21"/>
          <w:szCs w:val="21"/>
        </w:rPr>
      </w:pPr>
      <w:r>
        <w:rPr>
          <w:rFonts w:hint="eastAsia"/>
          <w:b/>
          <w:spacing w:val="-6"/>
          <w:sz w:val="21"/>
          <w:szCs w:val="21"/>
        </w:rPr>
        <w:t>（</w:t>
      </w:r>
      <w:r>
        <w:rPr>
          <w:b/>
          <w:spacing w:val="-6"/>
          <w:sz w:val="21"/>
          <w:szCs w:val="21"/>
        </w:rPr>
        <w:t>4</w:t>
      </w:r>
      <w:r>
        <w:rPr>
          <w:rFonts w:hint="eastAsia"/>
          <w:b/>
          <w:spacing w:val="-6"/>
          <w:sz w:val="21"/>
          <w:szCs w:val="21"/>
        </w:rPr>
        <w:t>）本项目的特定资格要求证明材料：无</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pPr>
    </w:p>
    <w:p>
      <w:pPr>
        <w:adjustRightInd w:val="0"/>
        <w:snapToGrid w:val="0"/>
        <w:spacing w:line="288" w:lineRule="auto"/>
        <w:jc w:val="center"/>
        <w:outlineLvl w:val="1"/>
        <w:rPr>
          <w:b/>
          <w:bCs/>
          <w:sz w:val="84"/>
          <w:szCs w:val="84"/>
        </w:rPr>
      </w:pPr>
      <w:r>
        <w:rPr>
          <w:rFonts w:hint="eastAsia"/>
          <w:b/>
          <w:bCs/>
          <w:sz w:val="84"/>
          <w:szCs w:val="84"/>
        </w:rPr>
        <w:t>商务和技术文件</w:t>
      </w:r>
    </w:p>
    <w:p>
      <w:pPr>
        <w:adjustRightInd w:val="0"/>
        <w:snapToGrid w:val="0"/>
        <w:spacing w:line="288" w:lineRule="auto"/>
      </w:pPr>
      <w:r>
        <w:rPr>
          <w:rFonts w:hint="eastAsia"/>
        </w:rPr>
        <w:br w:type="page"/>
      </w:r>
    </w:p>
    <w:p>
      <w:pPr>
        <w:adjustRightInd w:val="0"/>
        <w:snapToGrid w:val="0"/>
        <w:spacing w:line="288" w:lineRule="auto"/>
        <w:jc w:val="center"/>
        <w:outlineLvl w:val="2"/>
        <w:rPr>
          <w:b/>
          <w:bCs/>
          <w:sz w:val="21"/>
          <w:szCs w:val="21"/>
        </w:rPr>
      </w:pPr>
      <w:r>
        <w:rPr>
          <w:rFonts w:hint="eastAsia"/>
          <w:b/>
          <w:bCs/>
          <w:sz w:val="21"/>
          <w:szCs w:val="21"/>
        </w:rPr>
        <w:t>（1）响应函</w:t>
      </w:r>
    </w:p>
    <w:p>
      <w:pPr>
        <w:adjustRightInd w:val="0"/>
        <w:snapToGrid w:val="0"/>
        <w:spacing w:line="288" w:lineRule="auto"/>
        <w:rPr>
          <w:sz w:val="21"/>
          <w:szCs w:val="21"/>
        </w:rPr>
      </w:pPr>
    </w:p>
    <w:p>
      <w:pPr>
        <w:adjustRightInd w:val="0"/>
        <w:snapToGrid w:val="0"/>
        <w:spacing w:line="288" w:lineRule="auto"/>
        <w:rPr>
          <w:b/>
          <w:bCs/>
          <w:sz w:val="21"/>
          <w:szCs w:val="21"/>
        </w:rPr>
      </w:pPr>
      <w:r>
        <w:rPr>
          <w:rFonts w:hint="eastAsia"/>
          <w:b/>
          <w:bCs/>
          <w:sz w:val="21"/>
          <w:szCs w:val="21"/>
        </w:rPr>
        <w:t>致：</w:t>
      </w:r>
      <w:r>
        <w:rPr>
          <w:rFonts w:hint="eastAsia"/>
          <w:b/>
          <w:bCs/>
          <w:sz w:val="21"/>
          <w:szCs w:val="21"/>
          <w:lang w:eastAsia="zh-CN"/>
        </w:rPr>
        <w:t>浙江工商大学</w:t>
      </w:r>
      <w:r>
        <w:rPr>
          <w:rFonts w:hint="eastAsia"/>
          <w:b/>
          <w:bCs/>
          <w:sz w:val="21"/>
          <w:szCs w:val="21"/>
        </w:rPr>
        <w:t>、浙江求是招标代理有限公司</w:t>
      </w:r>
    </w:p>
    <w:p>
      <w:pPr>
        <w:adjustRightInd w:val="0"/>
        <w:snapToGrid w:val="0"/>
        <w:spacing w:line="288" w:lineRule="auto"/>
        <w:rPr>
          <w:rFonts w:cs="Times New Roman"/>
          <w:spacing w:val="-6"/>
          <w:sz w:val="21"/>
          <w:szCs w:val="21"/>
          <w:highlight w:val="cyan"/>
        </w:rPr>
      </w:pPr>
    </w:p>
    <w:p>
      <w:pPr>
        <w:adjustRightInd w:val="0"/>
        <w:snapToGrid w:val="0"/>
        <w:spacing w:line="288" w:lineRule="auto"/>
        <w:ind w:firstLine="396" w:firstLineChars="200"/>
        <w:rPr>
          <w:sz w:val="21"/>
          <w:szCs w:val="21"/>
        </w:rPr>
      </w:pPr>
      <w:bookmarkStart w:id="54" w:name="_Hlk97040115"/>
      <w:r>
        <w:rPr>
          <w:rFonts w:hint="eastAsia" w:cs="Times New Roman"/>
          <w:spacing w:val="-6"/>
          <w:sz w:val="21"/>
          <w:szCs w:val="21"/>
        </w:rPr>
        <w:t>我方参加</w:t>
      </w:r>
      <w:r>
        <w:rPr>
          <w:rFonts w:hint="eastAsia" w:cs="Times New Roman"/>
          <w:bCs/>
          <w:spacing w:val="-6"/>
          <w:sz w:val="21"/>
          <w:szCs w:val="21"/>
          <w:u w:val="single"/>
          <w:lang w:eastAsia="zh-CN"/>
        </w:rPr>
        <w:t>浙江工商大学数字产业人才培养项目（非学历教育）2024年巨量引擎推广服务</w:t>
      </w:r>
      <w:r>
        <w:rPr>
          <w:rFonts w:hint="eastAsia" w:cs="Times New Roman"/>
          <w:spacing w:val="-6"/>
          <w:sz w:val="21"/>
          <w:szCs w:val="21"/>
          <w:u w:val="single"/>
        </w:rPr>
        <w:t>（项目编号</w:t>
      </w:r>
      <w:r>
        <w:rPr>
          <w:rFonts w:hint="eastAsia" w:cs="Times New Roman"/>
          <w:bCs/>
          <w:spacing w:val="-6"/>
          <w:sz w:val="21"/>
          <w:szCs w:val="21"/>
          <w:u w:val="single"/>
        </w:rPr>
        <w:t>：</w:t>
      </w:r>
      <w:r>
        <w:rPr>
          <w:rFonts w:hint="eastAsia" w:cs="Times New Roman"/>
          <w:bCs/>
          <w:spacing w:val="-6"/>
          <w:sz w:val="21"/>
          <w:szCs w:val="21"/>
          <w:u w:val="single"/>
          <w:lang w:eastAsia="zh-CN"/>
        </w:rPr>
        <w:t>QSZB-Z(F)-C24091(CS)</w:t>
      </w:r>
      <w:r>
        <w:rPr>
          <w:rFonts w:hint="eastAsia" w:cs="Times New Roman"/>
          <w:spacing w:val="-6"/>
          <w:sz w:val="21"/>
          <w:szCs w:val="21"/>
          <w:u w:val="single"/>
        </w:rPr>
        <w:t>）</w:t>
      </w:r>
      <w:r>
        <w:rPr>
          <w:rFonts w:hint="eastAsia" w:cs="Times New Roman"/>
          <w:spacing w:val="-6"/>
          <w:sz w:val="21"/>
          <w:szCs w:val="21"/>
        </w:rPr>
        <w:t>项目，为此，我方提交电子加密响应文件一份、以介质（U盘）存储的数据电文形式的</w:t>
      </w:r>
      <w:r>
        <w:rPr>
          <w:rFonts w:hint="eastAsia" w:cs="Times New Roman"/>
          <w:spacing w:val="-6"/>
          <w:sz w:val="21"/>
          <w:szCs w:val="21"/>
          <w:u w:val="single"/>
        </w:rPr>
        <w:t xml:space="preserve">备份响应文件 </w:t>
      </w:r>
      <w:r>
        <w:rPr>
          <w:rFonts w:cs="Times New Roman"/>
          <w:spacing w:val="-6"/>
          <w:sz w:val="21"/>
          <w:szCs w:val="21"/>
          <w:u w:val="single"/>
        </w:rPr>
        <w:t xml:space="preserve">    </w:t>
      </w:r>
      <w:r>
        <w:rPr>
          <w:rFonts w:hint="eastAsia" w:cs="Times New Roman"/>
          <w:spacing w:val="-6"/>
          <w:sz w:val="21"/>
          <w:szCs w:val="21"/>
          <w:u w:val="single"/>
        </w:rPr>
        <w:t>份</w:t>
      </w:r>
      <w:r>
        <w:rPr>
          <w:rFonts w:hint="eastAsia" w:cs="Times New Roman"/>
          <w:spacing w:val="-6"/>
          <w:sz w:val="21"/>
          <w:szCs w:val="21"/>
        </w:rPr>
        <w:t>。宣布同意如下：</w:t>
      </w:r>
    </w:p>
    <w:bookmarkEnd w:id="54"/>
    <w:p>
      <w:pPr>
        <w:adjustRightInd w:val="0"/>
        <w:snapToGrid w:val="0"/>
        <w:spacing w:line="288" w:lineRule="auto"/>
        <w:ind w:firstLine="420" w:firstLineChars="200"/>
        <w:rPr>
          <w:sz w:val="21"/>
          <w:szCs w:val="21"/>
        </w:rPr>
      </w:pPr>
      <w:r>
        <w:rPr>
          <w:rFonts w:hint="eastAsia"/>
          <w:sz w:val="21"/>
          <w:szCs w:val="21"/>
        </w:rPr>
        <w:t>1.我方已详细审查全部“磋商文件”，包括修改文件（如有）以及全部参考资料和有关附件，已经了解我方对于磋商文件、采购过程、成交结果有依法进行询问、质疑、投诉的权利及相关渠道和要求。</w:t>
      </w:r>
    </w:p>
    <w:p>
      <w:pPr>
        <w:adjustRightInd w:val="0"/>
        <w:snapToGrid w:val="0"/>
        <w:spacing w:line="288" w:lineRule="auto"/>
        <w:ind w:firstLine="420" w:firstLineChars="200"/>
        <w:rPr>
          <w:sz w:val="21"/>
          <w:szCs w:val="21"/>
        </w:rPr>
      </w:pPr>
      <w:r>
        <w:rPr>
          <w:rFonts w:hint="eastAsia"/>
          <w:sz w:val="21"/>
          <w:szCs w:val="21"/>
        </w:rPr>
        <w:t>2.我方在磋商响应之前已经与贵方进行了充分的沟通，完全理解并接受磋商文件的各项规定和要求，对磋商文件的合理性、合法性不再有异议。</w:t>
      </w:r>
    </w:p>
    <w:p>
      <w:pPr>
        <w:adjustRightInd w:val="0"/>
        <w:snapToGrid w:val="0"/>
        <w:spacing w:line="288" w:lineRule="auto"/>
        <w:ind w:firstLine="420" w:firstLineChars="200"/>
        <w:rPr>
          <w:sz w:val="21"/>
          <w:szCs w:val="21"/>
        </w:rPr>
      </w:pPr>
      <w:r>
        <w:rPr>
          <w:rFonts w:hint="eastAsia"/>
          <w:sz w:val="21"/>
          <w:szCs w:val="21"/>
        </w:rPr>
        <w:t>3.响应有效期自提交响应文件的截止之日起</w:t>
      </w:r>
      <w:r>
        <w:rPr>
          <w:rFonts w:hint="eastAsia"/>
          <w:sz w:val="21"/>
          <w:szCs w:val="21"/>
          <w:u w:val="single"/>
        </w:rPr>
        <w:t>90</w:t>
      </w:r>
      <w:r>
        <w:rPr>
          <w:rFonts w:hint="eastAsia"/>
          <w:sz w:val="21"/>
          <w:szCs w:val="21"/>
        </w:rPr>
        <w:t>天。</w:t>
      </w:r>
    </w:p>
    <w:p>
      <w:pPr>
        <w:adjustRightInd w:val="0"/>
        <w:snapToGrid w:val="0"/>
        <w:spacing w:line="288" w:lineRule="auto"/>
        <w:ind w:firstLine="420" w:firstLineChars="200"/>
        <w:rPr>
          <w:sz w:val="21"/>
          <w:szCs w:val="21"/>
        </w:rPr>
      </w:pPr>
      <w:r>
        <w:rPr>
          <w:rFonts w:hint="eastAsia"/>
          <w:sz w:val="21"/>
          <w:szCs w:val="21"/>
        </w:rPr>
        <w:t>4.如成交，本响应文件至本项目合同履行完毕止均保持有效，我方将按“磋商文件”及政府采购法律、法规的规定履行合同责任和义务。关于代理服务费，我方承诺按照磋商文件的规定履行并承担相应的责任。</w:t>
      </w:r>
    </w:p>
    <w:p>
      <w:pPr>
        <w:adjustRightInd w:val="0"/>
        <w:snapToGrid w:val="0"/>
        <w:spacing w:line="288" w:lineRule="auto"/>
        <w:ind w:firstLine="420" w:firstLineChars="200"/>
        <w:rPr>
          <w:sz w:val="21"/>
          <w:szCs w:val="21"/>
        </w:rPr>
      </w:pPr>
      <w:r>
        <w:rPr>
          <w:rFonts w:hint="eastAsia"/>
          <w:sz w:val="21"/>
          <w:szCs w:val="21"/>
        </w:rPr>
        <w:t>5.我方同意按照贵方要求提供与磋商有关的一切数据或资料。</w:t>
      </w:r>
    </w:p>
    <w:p>
      <w:pPr>
        <w:adjustRightInd w:val="0"/>
        <w:snapToGrid w:val="0"/>
        <w:spacing w:line="288" w:lineRule="auto"/>
        <w:ind w:firstLine="420" w:firstLineChars="200"/>
        <w:rPr>
          <w:sz w:val="21"/>
          <w:szCs w:val="21"/>
        </w:rPr>
      </w:pPr>
      <w:r>
        <w:rPr>
          <w:rFonts w:hint="eastAsia"/>
          <w:sz w:val="21"/>
          <w:szCs w:val="21"/>
        </w:rPr>
        <w:t>6.与本磋商有关的一切正式往来信函联系：</w:t>
      </w:r>
    </w:p>
    <w:tbl>
      <w:tblPr>
        <w:tblStyle w:val="1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bookmarkStart w:id="55" w:name="_Hlk97040154"/>
            <w:r>
              <w:rPr>
                <w:rFonts w:hint="eastAsia" w:cs="Times New Roman"/>
                <w:spacing w:val="-6"/>
                <w:kern w:val="0"/>
                <w:sz w:val="21"/>
                <w:szCs w:val="21"/>
              </w:rPr>
              <w:t>联系人：</w:t>
            </w:r>
          </w:p>
        </w:tc>
        <w:tc>
          <w:tcPr>
            <w:tcW w:w="6808" w:type="dxa"/>
          </w:tcPr>
          <w:p>
            <w:pPr>
              <w:adjustRightInd w:val="0"/>
              <w:snapToGrid w:val="0"/>
              <w:spacing w:line="288" w:lineRule="auto"/>
              <w:rPr>
                <w:rFonts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r>
              <w:rPr>
                <w:rFonts w:hint="eastAsia" w:cs="Times New Roman"/>
                <w:spacing w:val="-6"/>
                <w:kern w:val="0"/>
                <w:sz w:val="21"/>
                <w:szCs w:val="21"/>
              </w:rPr>
              <w:t>职务：</w:t>
            </w:r>
          </w:p>
        </w:tc>
        <w:tc>
          <w:tcPr>
            <w:tcW w:w="6808" w:type="dxa"/>
          </w:tcPr>
          <w:p>
            <w:pPr>
              <w:adjustRightInd w:val="0"/>
              <w:snapToGrid w:val="0"/>
              <w:spacing w:line="288" w:lineRule="auto"/>
              <w:rPr>
                <w:rFonts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r>
              <w:rPr>
                <w:rFonts w:hint="eastAsia" w:cs="Times New Roman"/>
                <w:spacing w:val="-6"/>
                <w:kern w:val="0"/>
                <w:sz w:val="21"/>
                <w:szCs w:val="21"/>
              </w:rPr>
              <w:t>手机：</w:t>
            </w:r>
          </w:p>
        </w:tc>
        <w:tc>
          <w:tcPr>
            <w:tcW w:w="6808" w:type="dxa"/>
          </w:tcPr>
          <w:p>
            <w:pPr>
              <w:adjustRightInd w:val="0"/>
              <w:snapToGrid w:val="0"/>
              <w:spacing w:line="288" w:lineRule="auto"/>
              <w:rPr>
                <w:rFonts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r>
              <w:rPr>
                <w:rFonts w:hint="eastAsia" w:cs="Times New Roman"/>
                <w:spacing w:val="-6"/>
                <w:kern w:val="0"/>
                <w:sz w:val="21"/>
                <w:szCs w:val="21"/>
              </w:rPr>
              <w:t>电子邮箱：</w:t>
            </w:r>
          </w:p>
        </w:tc>
        <w:tc>
          <w:tcPr>
            <w:tcW w:w="6808" w:type="dxa"/>
          </w:tcPr>
          <w:p>
            <w:pPr>
              <w:adjustRightInd w:val="0"/>
              <w:snapToGrid w:val="0"/>
              <w:spacing w:line="288" w:lineRule="auto"/>
              <w:rPr>
                <w:rFonts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r>
              <w:rPr>
                <w:rFonts w:hint="eastAsia" w:cs="Times New Roman"/>
                <w:spacing w:val="-6"/>
                <w:kern w:val="0"/>
                <w:sz w:val="21"/>
                <w:szCs w:val="21"/>
              </w:rPr>
              <w:t>地址：</w:t>
            </w:r>
          </w:p>
        </w:tc>
        <w:tc>
          <w:tcPr>
            <w:tcW w:w="6808" w:type="dxa"/>
          </w:tcPr>
          <w:p>
            <w:pPr>
              <w:adjustRightInd w:val="0"/>
              <w:snapToGrid w:val="0"/>
              <w:spacing w:line="288" w:lineRule="auto"/>
              <w:rPr>
                <w:rFonts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r>
              <w:rPr>
                <w:rFonts w:hint="eastAsia" w:cs="Times New Roman"/>
                <w:spacing w:val="-6"/>
                <w:kern w:val="0"/>
                <w:sz w:val="21"/>
                <w:szCs w:val="21"/>
              </w:rPr>
              <w:t>开户银行：</w:t>
            </w:r>
          </w:p>
        </w:tc>
        <w:tc>
          <w:tcPr>
            <w:tcW w:w="6808" w:type="dxa"/>
          </w:tcPr>
          <w:p>
            <w:pPr>
              <w:adjustRightInd w:val="0"/>
              <w:snapToGrid w:val="0"/>
              <w:spacing w:line="288" w:lineRule="auto"/>
              <w:rPr>
                <w:rFonts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r>
              <w:rPr>
                <w:rFonts w:hint="eastAsia" w:cs="Times New Roman"/>
                <w:spacing w:val="-6"/>
                <w:kern w:val="0"/>
                <w:sz w:val="21"/>
                <w:szCs w:val="21"/>
              </w:rPr>
              <w:t>银行账号：</w:t>
            </w:r>
          </w:p>
        </w:tc>
        <w:tc>
          <w:tcPr>
            <w:tcW w:w="6808" w:type="dxa"/>
          </w:tcPr>
          <w:p>
            <w:pPr>
              <w:adjustRightInd w:val="0"/>
              <w:snapToGrid w:val="0"/>
              <w:spacing w:line="288" w:lineRule="auto"/>
              <w:rPr>
                <w:rFonts w:cs="Times New Roman"/>
                <w:spacing w:val="-6"/>
                <w:kern w:val="0"/>
                <w:sz w:val="21"/>
                <w:szCs w:val="21"/>
              </w:rPr>
            </w:pPr>
          </w:p>
        </w:tc>
      </w:tr>
      <w:bookmarkEnd w:id="55"/>
    </w:tbl>
    <w:p>
      <w:pPr>
        <w:adjustRightInd w:val="0"/>
        <w:snapToGrid w:val="0"/>
        <w:spacing w:line="288" w:lineRule="auto"/>
        <w:rPr>
          <w:sz w:val="21"/>
          <w:szCs w:val="21"/>
        </w:rPr>
      </w:pPr>
    </w:p>
    <w:p>
      <w:pPr>
        <w:adjustRightInd w:val="0"/>
        <w:snapToGrid w:val="0"/>
        <w:spacing w:line="288" w:lineRule="auto"/>
        <w:rPr>
          <w:sz w:val="21"/>
          <w:szCs w:val="21"/>
        </w:rPr>
      </w:pPr>
    </w:p>
    <w:p>
      <w:pPr>
        <w:adjustRightInd w:val="0"/>
        <w:snapToGrid w:val="0"/>
        <w:spacing w:line="288" w:lineRule="auto"/>
        <w:rPr>
          <w:rFonts w:cs="Times New Roman"/>
          <w:b/>
          <w:bCs/>
          <w:spacing w:val="-6"/>
          <w:sz w:val="21"/>
          <w:szCs w:val="21"/>
        </w:rPr>
      </w:pPr>
      <w:bookmarkStart w:id="56" w:name="_Hlk97040160"/>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bookmarkEnd w:id="56"/>
    <w:p>
      <w:pPr>
        <w:widowControl/>
        <w:adjustRightInd w:val="0"/>
        <w:snapToGrid w:val="0"/>
        <w:spacing w:line="288" w:lineRule="auto"/>
        <w:jc w:val="left"/>
        <w:rPr>
          <w:sz w:val="21"/>
          <w:szCs w:val="21"/>
        </w:rPr>
      </w:pPr>
      <w:r>
        <w:rPr>
          <w:sz w:val="21"/>
          <w:szCs w:val="21"/>
        </w:rPr>
        <w:br w:type="page"/>
      </w:r>
    </w:p>
    <w:p>
      <w:pPr>
        <w:adjustRightInd w:val="0"/>
        <w:snapToGrid w:val="0"/>
        <w:spacing w:line="288" w:lineRule="auto"/>
        <w:ind w:firstLine="498" w:firstLineChars="236"/>
        <w:jc w:val="center"/>
        <w:outlineLvl w:val="2"/>
        <w:rPr>
          <w:rFonts w:cs="Times New Roman"/>
          <w:b/>
          <w:bCs/>
          <w:sz w:val="21"/>
          <w:szCs w:val="21"/>
        </w:rPr>
      </w:pPr>
      <w:r>
        <w:rPr>
          <w:rFonts w:hint="eastAsia" w:cs="Times New Roman"/>
          <w:b/>
          <w:bCs/>
          <w:sz w:val="21"/>
          <w:szCs w:val="21"/>
        </w:rPr>
        <w:t>（</w:t>
      </w:r>
      <w:r>
        <w:rPr>
          <w:rFonts w:cs="Times New Roman"/>
          <w:b/>
          <w:bCs/>
          <w:sz w:val="21"/>
          <w:szCs w:val="21"/>
        </w:rPr>
        <w:t>2</w:t>
      </w:r>
      <w:r>
        <w:rPr>
          <w:rFonts w:hint="eastAsia" w:cs="Times New Roman"/>
          <w:b/>
          <w:bCs/>
          <w:sz w:val="21"/>
          <w:szCs w:val="21"/>
        </w:rPr>
        <w:t>）授权委托书</w:t>
      </w:r>
    </w:p>
    <w:p>
      <w:pPr>
        <w:adjustRightInd w:val="0"/>
        <w:snapToGrid w:val="0"/>
        <w:spacing w:line="288" w:lineRule="auto"/>
        <w:rPr>
          <w:rFonts w:cs="Times New Roman"/>
          <w:b/>
          <w:bCs/>
          <w:spacing w:val="-6"/>
          <w:sz w:val="21"/>
          <w:szCs w:val="21"/>
        </w:rPr>
      </w:pPr>
    </w:p>
    <w:p>
      <w:pPr>
        <w:adjustRightInd w:val="0"/>
        <w:snapToGrid w:val="0"/>
        <w:spacing w:line="288" w:lineRule="auto"/>
        <w:rPr>
          <w:rFonts w:cs="Times New Roman"/>
          <w:b/>
          <w:spacing w:val="-6"/>
          <w:sz w:val="21"/>
          <w:szCs w:val="21"/>
        </w:rPr>
      </w:pPr>
      <w:r>
        <w:rPr>
          <w:rFonts w:hint="eastAsia" w:cs="Times New Roman"/>
          <w:b/>
          <w:spacing w:val="-6"/>
          <w:sz w:val="21"/>
          <w:szCs w:val="21"/>
        </w:rPr>
        <w:t>致：</w:t>
      </w:r>
      <w:r>
        <w:rPr>
          <w:rFonts w:hint="eastAsia" w:cs="Times New Roman"/>
          <w:b/>
          <w:spacing w:val="-6"/>
          <w:sz w:val="21"/>
          <w:szCs w:val="21"/>
          <w:lang w:eastAsia="zh-CN"/>
        </w:rPr>
        <w:t>浙江工商大学</w:t>
      </w:r>
      <w:r>
        <w:rPr>
          <w:rFonts w:hint="eastAsia" w:cs="Times New Roman"/>
          <w:b/>
          <w:spacing w:val="-6"/>
          <w:sz w:val="21"/>
          <w:szCs w:val="21"/>
        </w:rPr>
        <w:t>、浙江求是招标代理有限公司</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现授权委托：</w:t>
      </w:r>
      <w:r>
        <w:rPr>
          <w:rFonts w:cs="Times New Roman"/>
          <w:spacing w:val="-6"/>
          <w:sz w:val="21"/>
          <w:szCs w:val="21"/>
          <w:u w:val="single"/>
        </w:rPr>
        <w:t xml:space="preserve">            </w:t>
      </w:r>
      <w:r>
        <w:rPr>
          <w:rFonts w:hint="eastAsia" w:cs="Times New Roman"/>
          <w:spacing w:val="-6"/>
          <w:sz w:val="21"/>
          <w:szCs w:val="21"/>
        </w:rPr>
        <w:t>（授权代表姓名）（身份证号码：</w:t>
      </w:r>
      <w:r>
        <w:rPr>
          <w:rFonts w:cs="Times New Roman"/>
          <w:spacing w:val="-6"/>
          <w:sz w:val="21"/>
          <w:szCs w:val="21"/>
          <w:u w:val="single"/>
        </w:rPr>
        <w:t xml:space="preserve">            </w:t>
      </w:r>
      <w:r>
        <w:rPr>
          <w:rFonts w:hint="eastAsia" w:cs="Times New Roman"/>
          <w:spacing w:val="-6"/>
          <w:sz w:val="21"/>
          <w:szCs w:val="21"/>
        </w:rPr>
        <w:t>，手机：</w:t>
      </w:r>
      <w:r>
        <w:rPr>
          <w:rFonts w:cs="Times New Roman"/>
          <w:spacing w:val="-6"/>
          <w:sz w:val="21"/>
          <w:szCs w:val="21"/>
          <w:u w:val="single"/>
        </w:rPr>
        <w:t xml:space="preserve">            </w:t>
      </w:r>
      <w:r>
        <w:rPr>
          <w:rFonts w:hint="eastAsia" w:cs="Times New Roman"/>
          <w:spacing w:val="-6"/>
          <w:sz w:val="21"/>
          <w:szCs w:val="21"/>
        </w:rPr>
        <w:t>）以我方的名义参加</w:t>
      </w:r>
      <w:r>
        <w:rPr>
          <w:rFonts w:hint="eastAsia" w:cs="Times New Roman"/>
          <w:bCs/>
          <w:spacing w:val="-6"/>
          <w:sz w:val="21"/>
          <w:szCs w:val="21"/>
          <w:lang w:eastAsia="zh-CN"/>
        </w:rPr>
        <w:t>浙江工商大学数字产业人才培养项目（非学历教育）2024年巨量引擎推广服务</w:t>
      </w:r>
      <w:r>
        <w:rPr>
          <w:rFonts w:hint="eastAsia" w:cs="Times New Roman"/>
          <w:bCs/>
          <w:spacing w:val="-6"/>
          <w:sz w:val="21"/>
          <w:szCs w:val="21"/>
        </w:rPr>
        <w:t>项目（项目编号：</w:t>
      </w:r>
      <w:r>
        <w:rPr>
          <w:rFonts w:hint="eastAsia" w:cs="Times New Roman"/>
          <w:bCs/>
          <w:spacing w:val="-6"/>
          <w:sz w:val="21"/>
          <w:szCs w:val="21"/>
          <w:lang w:eastAsia="zh-CN"/>
        </w:rPr>
        <w:t>QSZB-Z(F)-C24091(CS)</w:t>
      </w:r>
      <w:r>
        <w:rPr>
          <w:rFonts w:hint="eastAsia" w:cs="Times New Roman"/>
          <w:bCs/>
          <w:spacing w:val="-6"/>
          <w:sz w:val="21"/>
          <w:szCs w:val="21"/>
        </w:rPr>
        <w:t>）</w:t>
      </w:r>
      <w:r>
        <w:rPr>
          <w:rFonts w:hint="eastAsia" w:cs="Times New Roman"/>
          <w:spacing w:val="-6"/>
          <w:sz w:val="21"/>
          <w:szCs w:val="21"/>
        </w:rPr>
        <w:t>的采购活动，并代表我方全权办理针对上述项目的响应、评审、签约等具体事务和签署相关文件。</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我方对被授权人的签名负全部责任。</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在撤销授权的书面通知以前，本授权书一直有效。被授权人在授权书有效期内签署的所有文件不因授权的撤销而失效。</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被授权人无转委托权，特此告知。</w:t>
      </w:r>
    </w:p>
    <w:p>
      <w:pPr>
        <w:adjustRightInd w:val="0"/>
        <w:snapToGrid w:val="0"/>
        <w:spacing w:line="288" w:lineRule="auto"/>
        <w:ind w:firstLine="368" w:firstLineChars="186"/>
        <w:rPr>
          <w:rFonts w:cs="Times New Roman"/>
          <w:spacing w:val="-6"/>
          <w:sz w:val="21"/>
          <w:szCs w:val="21"/>
          <w:u w:val="single"/>
        </w:rPr>
      </w:pPr>
      <w:r>
        <w:rPr>
          <w:rFonts w:hint="eastAsia" w:cs="Times New Roman"/>
          <w:spacing w:val="-6"/>
          <w:sz w:val="21"/>
          <w:szCs w:val="21"/>
          <w:u w:val="single"/>
        </w:rPr>
        <w:t>▲提供授权代表社保缴纳证明（</w:t>
      </w:r>
      <w:r>
        <w:rPr>
          <w:rFonts w:hint="eastAsia" w:cs="Times New Roman"/>
          <w:spacing w:val="-6"/>
          <w:sz w:val="21"/>
          <w:szCs w:val="21"/>
          <w:u w:val="single"/>
          <w:lang w:eastAsia="zh-CN"/>
        </w:rPr>
        <w:t>2023年12月</w:t>
      </w:r>
      <w:r>
        <w:rPr>
          <w:rFonts w:hint="eastAsia" w:cs="Times New Roman"/>
          <w:spacing w:val="-6"/>
          <w:sz w:val="21"/>
          <w:szCs w:val="21"/>
          <w:u w:val="single"/>
        </w:rPr>
        <w:t>（含）以后任意一月）。</w:t>
      </w:r>
    </w:p>
    <w:p>
      <w:pPr>
        <w:adjustRightInd w:val="0"/>
        <w:snapToGrid w:val="0"/>
        <w:spacing w:line="288" w:lineRule="auto"/>
        <w:rPr>
          <w:rFonts w:cs="Times New Roman"/>
          <w:spacing w:val="-6"/>
          <w:sz w:val="21"/>
          <w:szCs w:val="21"/>
        </w:rPr>
      </w:pPr>
    </w:p>
    <w:p>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p>
      <w:pPr>
        <w:adjustRightInd w:val="0"/>
        <w:snapToGrid w:val="0"/>
        <w:spacing w:line="288" w:lineRule="auto"/>
        <w:rPr>
          <w:rFonts w:cs="Times New Roman"/>
          <w:sz w:val="21"/>
          <w:szCs w:val="21"/>
        </w:rPr>
      </w:pPr>
    </w:p>
    <w:p>
      <w:pPr>
        <w:adjustRightInd w:val="0"/>
        <w:snapToGrid w:val="0"/>
        <w:spacing w:line="288" w:lineRule="auto"/>
        <w:rPr>
          <w:rFonts w:cs="Times New Roman"/>
          <w:sz w:val="21"/>
          <w:szCs w:val="21"/>
        </w:rPr>
      </w:pPr>
      <w:r>
        <w:rPr>
          <w:rFonts w:hint="eastAsia" w:cs="Times New Roman"/>
          <w:sz w:val="21"/>
          <w:szCs w:val="21"/>
        </w:rPr>
        <w:t>注：</w:t>
      </w:r>
    </w:p>
    <w:p>
      <w:pPr>
        <w:adjustRightInd w:val="0"/>
        <w:snapToGrid w:val="0"/>
        <w:spacing w:line="288" w:lineRule="auto"/>
        <w:rPr>
          <w:rFonts w:cs="Times New Roman"/>
          <w:sz w:val="21"/>
          <w:szCs w:val="21"/>
        </w:rPr>
      </w:pPr>
      <w:r>
        <w:rPr>
          <w:rFonts w:hint="eastAsia" w:cs="Times New Roman"/>
          <w:sz w:val="21"/>
          <w:szCs w:val="21"/>
        </w:rPr>
        <w:t>1、供应商委派不在本单位缴纳社保的人员作为授权代表的，应当在响应文件中，说明具体原因、授权代表缴纳社保的单位，并附列该授权代表缴纳社保清单。</w:t>
      </w:r>
    </w:p>
    <w:p>
      <w:pPr>
        <w:adjustRightInd w:val="0"/>
        <w:snapToGrid w:val="0"/>
        <w:spacing w:line="288" w:lineRule="auto"/>
        <w:rPr>
          <w:rFonts w:cs="Times New Roman"/>
          <w:sz w:val="21"/>
          <w:szCs w:val="21"/>
        </w:rPr>
      </w:pPr>
      <w:r>
        <w:rPr>
          <w:rFonts w:hint="eastAsia" w:cs="Times New Roman"/>
          <w:sz w:val="21"/>
          <w:szCs w:val="21"/>
        </w:rPr>
        <w:t>2、供应商是联合体的，联合体各成员均应在“授权委托书”上盖章（电子签名</w:t>
      </w:r>
      <w:r>
        <w:rPr>
          <w:rFonts w:cs="Times New Roman"/>
          <w:sz w:val="21"/>
          <w:szCs w:val="21"/>
        </w:rPr>
        <w:t>/公章）</w:t>
      </w:r>
      <w:r>
        <w:rPr>
          <w:rFonts w:hint="eastAsia" w:cs="Times New Roman"/>
          <w:sz w:val="21"/>
          <w:szCs w:val="21"/>
        </w:rPr>
        <w:t>。</w:t>
      </w:r>
    </w:p>
    <w:p>
      <w:pPr>
        <w:adjustRightInd w:val="0"/>
        <w:snapToGrid w:val="0"/>
        <w:spacing w:line="288" w:lineRule="auto"/>
        <w:rPr>
          <w:rFonts w:cs="Times New Roman"/>
          <w:sz w:val="21"/>
          <w:szCs w:val="21"/>
        </w:rPr>
      </w:pPr>
    </w:p>
    <w:p>
      <w:pPr>
        <w:adjustRightInd w:val="0"/>
        <w:snapToGrid w:val="0"/>
        <w:spacing w:line="288" w:lineRule="auto"/>
        <w:rPr>
          <w:rFonts w:cs="Times New Roman"/>
          <w:sz w:val="21"/>
          <w:szCs w:val="21"/>
        </w:rPr>
      </w:pPr>
    </w:p>
    <w:p>
      <w:pPr>
        <w:adjustRightInd w:val="0"/>
        <w:snapToGrid w:val="0"/>
        <w:spacing w:line="288" w:lineRule="auto"/>
        <w:jc w:val="center"/>
        <w:outlineLvl w:val="2"/>
        <w:rPr>
          <w:rFonts w:cs="Times New Roman"/>
          <w:b/>
          <w:bCs/>
          <w:spacing w:val="-6"/>
          <w:sz w:val="21"/>
          <w:szCs w:val="21"/>
        </w:rPr>
      </w:pPr>
      <w:r>
        <w:rPr>
          <w:rFonts w:hint="eastAsia" w:cs="Times New Roman"/>
          <w:b/>
          <w:bCs/>
          <w:sz w:val="21"/>
          <w:szCs w:val="21"/>
        </w:rPr>
        <w:t>（2）法定代表人（单位负责人、自然人本人）</w:t>
      </w:r>
      <w:r>
        <w:rPr>
          <w:rFonts w:hint="eastAsia" w:cs="Times New Roman"/>
          <w:b/>
          <w:bCs/>
          <w:spacing w:val="-6"/>
          <w:sz w:val="21"/>
          <w:szCs w:val="21"/>
        </w:rPr>
        <w:t>身份证明</w:t>
      </w:r>
    </w:p>
    <w:p>
      <w:pPr>
        <w:adjustRightInd w:val="0"/>
        <w:snapToGrid w:val="0"/>
        <w:spacing w:line="288" w:lineRule="auto"/>
        <w:ind w:firstLine="495" w:firstLineChars="236"/>
        <w:jc w:val="center"/>
        <w:rPr>
          <w:rFonts w:cs="Times New Roman"/>
          <w:sz w:val="21"/>
          <w:szCs w:val="21"/>
        </w:rPr>
      </w:pPr>
      <w:r>
        <w:rPr>
          <w:rFonts w:hint="eastAsia" w:cs="Times New Roman"/>
          <w:sz w:val="21"/>
          <w:szCs w:val="21"/>
        </w:rPr>
        <w:t>（适用于：法定代表人（单位负责人、自然人本人）</w:t>
      </w:r>
      <w:r>
        <w:rPr>
          <w:rFonts w:hint="eastAsia" w:cs="Times New Roman"/>
          <w:spacing w:val="-6"/>
          <w:sz w:val="21"/>
          <w:szCs w:val="21"/>
        </w:rPr>
        <w:t>代表供应商参加采购活动</w:t>
      </w:r>
      <w:r>
        <w:rPr>
          <w:rFonts w:hint="eastAsia" w:cs="Times New Roman"/>
          <w:sz w:val="21"/>
          <w:szCs w:val="21"/>
        </w:rPr>
        <w:t>）</w:t>
      </w:r>
    </w:p>
    <w:p>
      <w:pPr>
        <w:adjustRightInd w:val="0"/>
        <w:snapToGrid w:val="0"/>
        <w:spacing w:line="288" w:lineRule="auto"/>
        <w:jc w:val="left"/>
        <w:rPr>
          <w:rFonts w:cs="Times New Roman"/>
          <w:sz w:val="21"/>
          <w:szCs w:val="21"/>
        </w:rPr>
      </w:pPr>
      <w:r>
        <w:rPr>
          <w:rFonts w:hint="eastAsia"/>
          <w:bCs/>
          <w:sz w:val="21"/>
          <w:szCs w:val="21"/>
        </w:rPr>
        <w:t>身份证件复印件</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pPr>
              <w:adjustRightInd w:val="0"/>
              <w:snapToGrid w:val="0"/>
              <w:spacing w:line="288" w:lineRule="auto"/>
              <w:rPr>
                <w:bCs/>
                <w:sz w:val="21"/>
                <w:szCs w:val="21"/>
              </w:rPr>
            </w:pPr>
            <w:r>
              <w:rPr>
                <w:rFonts w:hint="eastAsia"/>
                <w:bCs/>
                <w:sz w:val="21"/>
                <w:szCs w:val="21"/>
              </w:rPr>
              <w:t>正面：</w:t>
            </w:r>
          </w:p>
        </w:tc>
        <w:tc>
          <w:tcPr>
            <w:tcW w:w="4951" w:type="dxa"/>
          </w:tcPr>
          <w:p>
            <w:pPr>
              <w:adjustRightInd w:val="0"/>
              <w:snapToGrid w:val="0"/>
              <w:spacing w:line="288" w:lineRule="auto"/>
              <w:rPr>
                <w:bCs/>
                <w:sz w:val="21"/>
                <w:szCs w:val="21"/>
              </w:rPr>
            </w:pPr>
            <w:r>
              <w:rPr>
                <w:rFonts w:hint="eastAsia"/>
                <w:bCs/>
                <w:sz w:val="21"/>
                <w:szCs w:val="21"/>
              </w:rPr>
              <w:t>反面：</w:t>
            </w:r>
          </w:p>
        </w:tc>
      </w:tr>
    </w:tbl>
    <w:p>
      <w:pPr>
        <w:adjustRightInd w:val="0"/>
        <w:snapToGrid w:val="0"/>
        <w:spacing w:line="288" w:lineRule="auto"/>
        <w:rPr>
          <w:rFonts w:cs="Times New Roman"/>
          <w:sz w:val="21"/>
          <w:szCs w:val="21"/>
        </w:rPr>
      </w:pPr>
    </w:p>
    <w:p>
      <w:pPr>
        <w:widowControl/>
        <w:adjustRightInd w:val="0"/>
        <w:snapToGrid w:val="0"/>
        <w:spacing w:line="288" w:lineRule="auto"/>
        <w:jc w:val="left"/>
        <w:rPr>
          <w:rFonts w:cs="Times New Roman"/>
          <w:sz w:val="21"/>
          <w:szCs w:val="21"/>
        </w:rPr>
      </w:pPr>
      <w:r>
        <w:rPr>
          <w:rFonts w:cs="Times New Roman"/>
          <w:sz w:val="21"/>
          <w:szCs w:val="21"/>
        </w:rPr>
        <w:br w:type="page"/>
      </w:r>
    </w:p>
    <w:p>
      <w:pPr>
        <w:adjustRightInd w:val="0"/>
        <w:snapToGrid w:val="0"/>
        <w:spacing w:line="288" w:lineRule="auto"/>
        <w:jc w:val="left"/>
        <w:outlineLvl w:val="2"/>
        <w:rPr>
          <w:rFonts w:cs="Times New Roman"/>
          <w:b/>
          <w:bCs/>
          <w:sz w:val="21"/>
          <w:szCs w:val="21"/>
        </w:rPr>
      </w:pPr>
      <w:r>
        <w:rPr>
          <w:rFonts w:hint="eastAsia" w:cs="Times New Roman"/>
          <w:b/>
          <w:bCs/>
          <w:sz w:val="21"/>
          <w:szCs w:val="21"/>
        </w:rPr>
        <w:t>附：授权代表社保缴纳证明（</w:t>
      </w:r>
      <w:r>
        <w:rPr>
          <w:rFonts w:hint="eastAsia" w:cs="Times New Roman"/>
          <w:b/>
          <w:bCs/>
          <w:sz w:val="21"/>
          <w:szCs w:val="21"/>
          <w:lang w:eastAsia="zh-CN"/>
        </w:rPr>
        <w:t>2023年12月</w:t>
      </w:r>
      <w:r>
        <w:rPr>
          <w:rFonts w:hint="eastAsia" w:cs="Times New Roman"/>
          <w:b/>
          <w:bCs/>
          <w:sz w:val="21"/>
          <w:szCs w:val="21"/>
        </w:rPr>
        <w:t>（含）以后任意一月）</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2"/>
        <w:rPr>
          <w:b/>
          <w:bCs/>
          <w:sz w:val="21"/>
          <w:szCs w:val="21"/>
        </w:rPr>
      </w:pPr>
      <w:r>
        <w:rPr>
          <w:rFonts w:hint="eastAsia"/>
          <w:b/>
          <w:bCs/>
          <w:sz w:val="21"/>
          <w:szCs w:val="21"/>
        </w:rPr>
        <w:t>（</w:t>
      </w:r>
      <w:r>
        <w:rPr>
          <w:b/>
          <w:bCs/>
          <w:sz w:val="21"/>
          <w:szCs w:val="21"/>
        </w:rPr>
        <w:t>3</w:t>
      </w:r>
      <w:r>
        <w:rPr>
          <w:rFonts w:hint="eastAsia"/>
          <w:b/>
          <w:bCs/>
          <w:sz w:val="21"/>
          <w:szCs w:val="21"/>
        </w:rPr>
        <w:t>）供应商同类合同一览表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268"/>
        <w:gridCol w:w="1282"/>
        <w:gridCol w:w="1432"/>
        <w:gridCol w:w="1256"/>
        <w:gridCol w:w="899"/>
        <w:gridCol w:w="995"/>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b/>
                <w:bCs/>
                <w:kern w:val="0"/>
                <w:sz w:val="21"/>
                <w:szCs w:val="21"/>
              </w:rPr>
            </w:pPr>
            <w:r>
              <w:rPr>
                <w:rFonts w:hint="eastAsia"/>
                <w:b/>
                <w:bCs/>
                <w:kern w:val="0"/>
                <w:sz w:val="21"/>
                <w:szCs w:val="21"/>
              </w:rPr>
              <w:t>序号</w:t>
            </w:r>
          </w:p>
        </w:tc>
        <w:tc>
          <w:tcPr>
            <w:tcW w:w="1268" w:type="dxa"/>
            <w:vAlign w:val="center"/>
          </w:tcPr>
          <w:p>
            <w:pPr>
              <w:adjustRightInd w:val="0"/>
              <w:snapToGrid w:val="0"/>
              <w:spacing w:line="288" w:lineRule="auto"/>
              <w:jc w:val="center"/>
              <w:rPr>
                <w:b/>
                <w:bCs/>
                <w:kern w:val="0"/>
                <w:sz w:val="21"/>
                <w:szCs w:val="21"/>
              </w:rPr>
            </w:pPr>
            <w:r>
              <w:rPr>
                <w:rFonts w:hint="eastAsia"/>
                <w:b/>
                <w:bCs/>
                <w:kern w:val="0"/>
                <w:sz w:val="21"/>
                <w:szCs w:val="21"/>
              </w:rPr>
              <w:t>采购人</w:t>
            </w:r>
          </w:p>
        </w:tc>
        <w:tc>
          <w:tcPr>
            <w:tcW w:w="1282" w:type="dxa"/>
            <w:vAlign w:val="center"/>
          </w:tcPr>
          <w:p>
            <w:pPr>
              <w:adjustRightInd w:val="0"/>
              <w:snapToGrid w:val="0"/>
              <w:spacing w:line="288" w:lineRule="auto"/>
              <w:jc w:val="center"/>
              <w:rPr>
                <w:b/>
                <w:bCs/>
                <w:kern w:val="0"/>
                <w:sz w:val="21"/>
                <w:szCs w:val="21"/>
              </w:rPr>
            </w:pPr>
            <w:r>
              <w:rPr>
                <w:rFonts w:hint="eastAsia"/>
                <w:b/>
                <w:bCs/>
                <w:kern w:val="0"/>
                <w:sz w:val="21"/>
                <w:szCs w:val="21"/>
              </w:rPr>
              <w:t>项目名称</w:t>
            </w:r>
          </w:p>
        </w:tc>
        <w:tc>
          <w:tcPr>
            <w:tcW w:w="1432" w:type="dxa"/>
            <w:vAlign w:val="center"/>
          </w:tcPr>
          <w:p>
            <w:pPr>
              <w:adjustRightInd w:val="0"/>
              <w:snapToGrid w:val="0"/>
              <w:spacing w:line="288" w:lineRule="auto"/>
              <w:jc w:val="center"/>
              <w:rPr>
                <w:b/>
                <w:bCs/>
                <w:kern w:val="0"/>
                <w:sz w:val="21"/>
                <w:szCs w:val="21"/>
              </w:rPr>
            </w:pPr>
            <w:r>
              <w:rPr>
                <w:rFonts w:hint="eastAsia"/>
                <w:b/>
                <w:bCs/>
                <w:kern w:val="0"/>
                <w:sz w:val="21"/>
                <w:szCs w:val="21"/>
              </w:rPr>
              <w:t>数量</w:t>
            </w:r>
          </w:p>
        </w:tc>
        <w:tc>
          <w:tcPr>
            <w:tcW w:w="1256" w:type="dxa"/>
            <w:vAlign w:val="center"/>
          </w:tcPr>
          <w:p>
            <w:pPr>
              <w:adjustRightInd w:val="0"/>
              <w:snapToGrid w:val="0"/>
              <w:spacing w:line="288" w:lineRule="auto"/>
              <w:jc w:val="center"/>
              <w:rPr>
                <w:b/>
                <w:bCs/>
                <w:kern w:val="0"/>
                <w:sz w:val="21"/>
                <w:szCs w:val="21"/>
              </w:rPr>
            </w:pPr>
            <w:r>
              <w:rPr>
                <w:rFonts w:hint="eastAsia"/>
                <w:b/>
                <w:bCs/>
                <w:kern w:val="0"/>
                <w:sz w:val="21"/>
                <w:szCs w:val="21"/>
              </w:rPr>
              <w:t>合同金额</w:t>
            </w:r>
          </w:p>
          <w:p>
            <w:pPr>
              <w:adjustRightInd w:val="0"/>
              <w:snapToGrid w:val="0"/>
              <w:spacing w:line="288" w:lineRule="auto"/>
              <w:jc w:val="center"/>
              <w:rPr>
                <w:b/>
                <w:bCs/>
                <w:kern w:val="0"/>
                <w:sz w:val="21"/>
                <w:szCs w:val="21"/>
              </w:rPr>
            </w:pPr>
            <w:r>
              <w:rPr>
                <w:rFonts w:hint="eastAsia"/>
                <w:b/>
                <w:bCs/>
                <w:kern w:val="0"/>
                <w:sz w:val="21"/>
                <w:szCs w:val="21"/>
              </w:rPr>
              <w:t>（万元）</w:t>
            </w:r>
          </w:p>
        </w:tc>
        <w:tc>
          <w:tcPr>
            <w:tcW w:w="899" w:type="dxa"/>
            <w:vAlign w:val="center"/>
          </w:tcPr>
          <w:p>
            <w:pPr>
              <w:adjustRightInd w:val="0"/>
              <w:snapToGrid w:val="0"/>
              <w:spacing w:line="288" w:lineRule="auto"/>
              <w:jc w:val="center"/>
              <w:rPr>
                <w:b/>
                <w:bCs/>
                <w:kern w:val="0"/>
                <w:sz w:val="21"/>
                <w:szCs w:val="21"/>
              </w:rPr>
            </w:pPr>
            <w:r>
              <w:rPr>
                <w:rFonts w:hint="eastAsia"/>
                <w:b/>
                <w:bCs/>
                <w:kern w:val="0"/>
                <w:sz w:val="21"/>
                <w:szCs w:val="21"/>
              </w:rPr>
              <w:t>附件页码</w:t>
            </w:r>
          </w:p>
        </w:tc>
        <w:tc>
          <w:tcPr>
            <w:tcW w:w="995" w:type="dxa"/>
            <w:vAlign w:val="center"/>
          </w:tcPr>
          <w:p>
            <w:pPr>
              <w:adjustRightInd w:val="0"/>
              <w:snapToGrid w:val="0"/>
              <w:spacing w:line="288" w:lineRule="auto"/>
              <w:jc w:val="center"/>
              <w:rPr>
                <w:b/>
                <w:bCs/>
                <w:kern w:val="0"/>
                <w:sz w:val="21"/>
                <w:szCs w:val="21"/>
              </w:rPr>
            </w:pPr>
            <w:r>
              <w:rPr>
                <w:rFonts w:hint="eastAsia"/>
                <w:b/>
                <w:bCs/>
                <w:kern w:val="0"/>
                <w:sz w:val="21"/>
                <w:szCs w:val="21"/>
              </w:rPr>
              <w:t>合同签订时间</w:t>
            </w:r>
          </w:p>
        </w:tc>
        <w:tc>
          <w:tcPr>
            <w:tcW w:w="1718" w:type="dxa"/>
            <w:vAlign w:val="center"/>
          </w:tcPr>
          <w:p>
            <w:pPr>
              <w:adjustRightInd w:val="0"/>
              <w:snapToGrid w:val="0"/>
              <w:spacing w:line="288" w:lineRule="auto"/>
              <w:jc w:val="center"/>
              <w:rPr>
                <w:b/>
                <w:bCs/>
                <w:kern w:val="0"/>
                <w:sz w:val="21"/>
                <w:szCs w:val="21"/>
              </w:rPr>
            </w:pPr>
            <w:r>
              <w:rPr>
                <w:rFonts w:hint="eastAsia"/>
                <w:b/>
                <w:bCs/>
                <w:kern w:val="0"/>
                <w:sz w:val="21"/>
                <w:szCs w:val="21"/>
              </w:rPr>
              <w:t>采购人联系人</w:t>
            </w:r>
          </w:p>
          <w:p>
            <w:pPr>
              <w:adjustRightInd w:val="0"/>
              <w:snapToGrid w:val="0"/>
              <w:spacing w:line="288" w:lineRule="auto"/>
              <w:jc w:val="center"/>
              <w:rPr>
                <w:b/>
                <w:bCs/>
                <w:kern w:val="0"/>
                <w:sz w:val="21"/>
                <w:szCs w:val="21"/>
              </w:rPr>
            </w:pPr>
            <w:r>
              <w:rPr>
                <w:rFonts w:hint="eastAsia"/>
                <w:b/>
                <w:bCs/>
                <w:kern w:val="0"/>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kern w:val="0"/>
                <w:sz w:val="21"/>
                <w:szCs w:val="21"/>
              </w:rPr>
            </w:pPr>
          </w:p>
        </w:tc>
        <w:tc>
          <w:tcPr>
            <w:tcW w:w="1268" w:type="dxa"/>
            <w:vAlign w:val="center"/>
          </w:tcPr>
          <w:p>
            <w:pPr>
              <w:adjustRightInd w:val="0"/>
              <w:snapToGrid w:val="0"/>
              <w:spacing w:line="288" w:lineRule="auto"/>
              <w:jc w:val="center"/>
              <w:rPr>
                <w:kern w:val="0"/>
                <w:sz w:val="21"/>
                <w:szCs w:val="21"/>
              </w:rPr>
            </w:pPr>
          </w:p>
        </w:tc>
        <w:tc>
          <w:tcPr>
            <w:tcW w:w="1282" w:type="dxa"/>
            <w:vAlign w:val="center"/>
          </w:tcPr>
          <w:p>
            <w:pPr>
              <w:adjustRightInd w:val="0"/>
              <w:snapToGrid w:val="0"/>
              <w:spacing w:line="288" w:lineRule="auto"/>
              <w:jc w:val="center"/>
              <w:rPr>
                <w:kern w:val="0"/>
                <w:sz w:val="21"/>
                <w:szCs w:val="21"/>
              </w:rPr>
            </w:pPr>
          </w:p>
        </w:tc>
        <w:tc>
          <w:tcPr>
            <w:tcW w:w="1432" w:type="dxa"/>
            <w:vAlign w:val="center"/>
          </w:tcPr>
          <w:p>
            <w:pPr>
              <w:adjustRightInd w:val="0"/>
              <w:snapToGrid w:val="0"/>
              <w:spacing w:line="288" w:lineRule="auto"/>
              <w:jc w:val="center"/>
              <w:rPr>
                <w:kern w:val="0"/>
                <w:sz w:val="21"/>
                <w:szCs w:val="21"/>
              </w:rPr>
            </w:pPr>
          </w:p>
        </w:tc>
        <w:tc>
          <w:tcPr>
            <w:tcW w:w="1256" w:type="dxa"/>
            <w:vAlign w:val="center"/>
          </w:tcPr>
          <w:p>
            <w:pPr>
              <w:adjustRightInd w:val="0"/>
              <w:snapToGrid w:val="0"/>
              <w:spacing w:line="288" w:lineRule="auto"/>
              <w:jc w:val="center"/>
              <w:rPr>
                <w:kern w:val="0"/>
                <w:sz w:val="21"/>
                <w:szCs w:val="21"/>
              </w:rPr>
            </w:pPr>
          </w:p>
        </w:tc>
        <w:tc>
          <w:tcPr>
            <w:tcW w:w="899" w:type="dxa"/>
            <w:vAlign w:val="center"/>
          </w:tcPr>
          <w:p>
            <w:pPr>
              <w:adjustRightInd w:val="0"/>
              <w:snapToGrid w:val="0"/>
              <w:spacing w:line="288" w:lineRule="auto"/>
              <w:jc w:val="center"/>
              <w:rPr>
                <w:kern w:val="0"/>
                <w:sz w:val="21"/>
                <w:szCs w:val="21"/>
              </w:rPr>
            </w:pPr>
          </w:p>
        </w:tc>
        <w:tc>
          <w:tcPr>
            <w:tcW w:w="995" w:type="dxa"/>
            <w:vAlign w:val="center"/>
          </w:tcPr>
          <w:p>
            <w:pPr>
              <w:adjustRightInd w:val="0"/>
              <w:snapToGrid w:val="0"/>
              <w:spacing w:line="288" w:lineRule="auto"/>
              <w:jc w:val="center"/>
              <w:rPr>
                <w:kern w:val="0"/>
                <w:sz w:val="21"/>
                <w:szCs w:val="21"/>
              </w:rPr>
            </w:pPr>
          </w:p>
        </w:tc>
        <w:tc>
          <w:tcPr>
            <w:tcW w:w="1718"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kern w:val="0"/>
                <w:sz w:val="21"/>
                <w:szCs w:val="21"/>
              </w:rPr>
            </w:pPr>
          </w:p>
        </w:tc>
        <w:tc>
          <w:tcPr>
            <w:tcW w:w="1268" w:type="dxa"/>
            <w:vAlign w:val="center"/>
          </w:tcPr>
          <w:p>
            <w:pPr>
              <w:adjustRightInd w:val="0"/>
              <w:snapToGrid w:val="0"/>
              <w:spacing w:line="288" w:lineRule="auto"/>
              <w:jc w:val="center"/>
              <w:rPr>
                <w:kern w:val="0"/>
                <w:sz w:val="21"/>
                <w:szCs w:val="21"/>
              </w:rPr>
            </w:pPr>
          </w:p>
        </w:tc>
        <w:tc>
          <w:tcPr>
            <w:tcW w:w="1282" w:type="dxa"/>
            <w:vAlign w:val="center"/>
          </w:tcPr>
          <w:p>
            <w:pPr>
              <w:adjustRightInd w:val="0"/>
              <w:snapToGrid w:val="0"/>
              <w:spacing w:line="288" w:lineRule="auto"/>
              <w:jc w:val="center"/>
              <w:rPr>
                <w:kern w:val="0"/>
                <w:sz w:val="21"/>
                <w:szCs w:val="21"/>
              </w:rPr>
            </w:pPr>
          </w:p>
        </w:tc>
        <w:tc>
          <w:tcPr>
            <w:tcW w:w="1432" w:type="dxa"/>
            <w:vAlign w:val="center"/>
          </w:tcPr>
          <w:p>
            <w:pPr>
              <w:adjustRightInd w:val="0"/>
              <w:snapToGrid w:val="0"/>
              <w:spacing w:line="288" w:lineRule="auto"/>
              <w:jc w:val="center"/>
              <w:rPr>
                <w:kern w:val="0"/>
                <w:sz w:val="21"/>
                <w:szCs w:val="21"/>
              </w:rPr>
            </w:pPr>
          </w:p>
        </w:tc>
        <w:tc>
          <w:tcPr>
            <w:tcW w:w="1256" w:type="dxa"/>
            <w:vAlign w:val="center"/>
          </w:tcPr>
          <w:p>
            <w:pPr>
              <w:adjustRightInd w:val="0"/>
              <w:snapToGrid w:val="0"/>
              <w:spacing w:line="288" w:lineRule="auto"/>
              <w:jc w:val="center"/>
              <w:rPr>
                <w:kern w:val="0"/>
                <w:sz w:val="21"/>
                <w:szCs w:val="21"/>
              </w:rPr>
            </w:pPr>
          </w:p>
        </w:tc>
        <w:tc>
          <w:tcPr>
            <w:tcW w:w="899" w:type="dxa"/>
            <w:vAlign w:val="center"/>
          </w:tcPr>
          <w:p>
            <w:pPr>
              <w:adjustRightInd w:val="0"/>
              <w:snapToGrid w:val="0"/>
              <w:spacing w:line="288" w:lineRule="auto"/>
              <w:jc w:val="center"/>
              <w:rPr>
                <w:kern w:val="0"/>
                <w:sz w:val="21"/>
                <w:szCs w:val="21"/>
              </w:rPr>
            </w:pPr>
          </w:p>
        </w:tc>
        <w:tc>
          <w:tcPr>
            <w:tcW w:w="995" w:type="dxa"/>
            <w:vAlign w:val="center"/>
          </w:tcPr>
          <w:p>
            <w:pPr>
              <w:adjustRightInd w:val="0"/>
              <w:snapToGrid w:val="0"/>
              <w:spacing w:line="288" w:lineRule="auto"/>
              <w:jc w:val="center"/>
              <w:rPr>
                <w:kern w:val="0"/>
                <w:sz w:val="21"/>
                <w:szCs w:val="21"/>
              </w:rPr>
            </w:pPr>
          </w:p>
        </w:tc>
        <w:tc>
          <w:tcPr>
            <w:tcW w:w="1718"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kern w:val="0"/>
                <w:sz w:val="21"/>
                <w:szCs w:val="21"/>
              </w:rPr>
            </w:pPr>
          </w:p>
        </w:tc>
        <w:tc>
          <w:tcPr>
            <w:tcW w:w="1268" w:type="dxa"/>
            <w:vAlign w:val="center"/>
          </w:tcPr>
          <w:p>
            <w:pPr>
              <w:adjustRightInd w:val="0"/>
              <w:snapToGrid w:val="0"/>
              <w:spacing w:line="288" w:lineRule="auto"/>
              <w:jc w:val="center"/>
              <w:rPr>
                <w:kern w:val="0"/>
                <w:sz w:val="21"/>
                <w:szCs w:val="21"/>
              </w:rPr>
            </w:pPr>
          </w:p>
        </w:tc>
        <w:tc>
          <w:tcPr>
            <w:tcW w:w="1282" w:type="dxa"/>
            <w:vAlign w:val="center"/>
          </w:tcPr>
          <w:p>
            <w:pPr>
              <w:adjustRightInd w:val="0"/>
              <w:snapToGrid w:val="0"/>
              <w:spacing w:line="288" w:lineRule="auto"/>
              <w:jc w:val="center"/>
              <w:rPr>
                <w:kern w:val="0"/>
                <w:sz w:val="21"/>
                <w:szCs w:val="21"/>
              </w:rPr>
            </w:pPr>
          </w:p>
        </w:tc>
        <w:tc>
          <w:tcPr>
            <w:tcW w:w="1432" w:type="dxa"/>
            <w:vAlign w:val="center"/>
          </w:tcPr>
          <w:p>
            <w:pPr>
              <w:adjustRightInd w:val="0"/>
              <w:snapToGrid w:val="0"/>
              <w:spacing w:line="288" w:lineRule="auto"/>
              <w:jc w:val="center"/>
              <w:rPr>
                <w:kern w:val="0"/>
                <w:sz w:val="21"/>
                <w:szCs w:val="21"/>
              </w:rPr>
            </w:pPr>
          </w:p>
        </w:tc>
        <w:tc>
          <w:tcPr>
            <w:tcW w:w="1256" w:type="dxa"/>
            <w:vAlign w:val="center"/>
          </w:tcPr>
          <w:p>
            <w:pPr>
              <w:adjustRightInd w:val="0"/>
              <w:snapToGrid w:val="0"/>
              <w:spacing w:line="288" w:lineRule="auto"/>
              <w:jc w:val="center"/>
              <w:rPr>
                <w:kern w:val="0"/>
                <w:sz w:val="21"/>
                <w:szCs w:val="21"/>
              </w:rPr>
            </w:pPr>
          </w:p>
        </w:tc>
        <w:tc>
          <w:tcPr>
            <w:tcW w:w="899" w:type="dxa"/>
            <w:vAlign w:val="center"/>
          </w:tcPr>
          <w:p>
            <w:pPr>
              <w:adjustRightInd w:val="0"/>
              <w:snapToGrid w:val="0"/>
              <w:spacing w:line="288" w:lineRule="auto"/>
              <w:jc w:val="center"/>
              <w:rPr>
                <w:kern w:val="0"/>
                <w:sz w:val="21"/>
                <w:szCs w:val="21"/>
              </w:rPr>
            </w:pPr>
          </w:p>
        </w:tc>
        <w:tc>
          <w:tcPr>
            <w:tcW w:w="995" w:type="dxa"/>
            <w:vAlign w:val="center"/>
          </w:tcPr>
          <w:p>
            <w:pPr>
              <w:adjustRightInd w:val="0"/>
              <w:snapToGrid w:val="0"/>
              <w:spacing w:line="288" w:lineRule="auto"/>
              <w:jc w:val="center"/>
              <w:rPr>
                <w:kern w:val="0"/>
                <w:sz w:val="21"/>
                <w:szCs w:val="21"/>
              </w:rPr>
            </w:pPr>
          </w:p>
        </w:tc>
        <w:tc>
          <w:tcPr>
            <w:tcW w:w="1718"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kern w:val="0"/>
                <w:sz w:val="21"/>
                <w:szCs w:val="21"/>
              </w:rPr>
            </w:pPr>
          </w:p>
        </w:tc>
        <w:tc>
          <w:tcPr>
            <w:tcW w:w="1268" w:type="dxa"/>
            <w:vAlign w:val="center"/>
          </w:tcPr>
          <w:p>
            <w:pPr>
              <w:adjustRightInd w:val="0"/>
              <w:snapToGrid w:val="0"/>
              <w:spacing w:line="288" w:lineRule="auto"/>
              <w:jc w:val="center"/>
              <w:rPr>
                <w:kern w:val="0"/>
                <w:sz w:val="21"/>
                <w:szCs w:val="21"/>
              </w:rPr>
            </w:pPr>
          </w:p>
        </w:tc>
        <w:tc>
          <w:tcPr>
            <w:tcW w:w="1282" w:type="dxa"/>
            <w:vAlign w:val="center"/>
          </w:tcPr>
          <w:p>
            <w:pPr>
              <w:adjustRightInd w:val="0"/>
              <w:snapToGrid w:val="0"/>
              <w:spacing w:line="288" w:lineRule="auto"/>
              <w:jc w:val="center"/>
              <w:rPr>
                <w:kern w:val="0"/>
                <w:sz w:val="21"/>
                <w:szCs w:val="21"/>
              </w:rPr>
            </w:pPr>
          </w:p>
        </w:tc>
        <w:tc>
          <w:tcPr>
            <w:tcW w:w="1432" w:type="dxa"/>
            <w:vAlign w:val="center"/>
          </w:tcPr>
          <w:p>
            <w:pPr>
              <w:adjustRightInd w:val="0"/>
              <w:snapToGrid w:val="0"/>
              <w:spacing w:line="288" w:lineRule="auto"/>
              <w:jc w:val="center"/>
              <w:rPr>
                <w:kern w:val="0"/>
                <w:sz w:val="21"/>
                <w:szCs w:val="21"/>
              </w:rPr>
            </w:pPr>
          </w:p>
        </w:tc>
        <w:tc>
          <w:tcPr>
            <w:tcW w:w="1256" w:type="dxa"/>
            <w:vAlign w:val="center"/>
          </w:tcPr>
          <w:p>
            <w:pPr>
              <w:adjustRightInd w:val="0"/>
              <w:snapToGrid w:val="0"/>
              <w:spacing w:line="288" w:lineRule="auto"/>
              <w:jc w:val="center"/>
              <w:rPr>
                <w:kern w:val="0"/>
                <w:sz w:val="21"/>
                <w:szCs w:val="21"/>
              </w:rPr>
            </w:pPr>
          </w:p>
        </w:tc>
        <w:tc>
          <w:tcPr>
            <w:tcW w:w="899" w:type="dxa"/>
            <w:vAlign w:val="center"/>
          </w:tcPr>
          <w:p>
            <w:pPr>
              <w:adjustRightInd w:val="0"/>
              <w:snapToGrid w:val="0"/>
              <w:spacing w:line="288" w:lineRule="auto"/>
              <w:jc w:val="center"/>
              <w:rPr>
                <w:kern w:val="0"/>
                <w:sz w:val="21"/>
                <w:szCs w:val="21"/>
              </w:rPr>
            </w:pPr>
          </w:p>
        </w:tc>
        <w:tc>
          <w:tcPr>
            <w:tcW w:w="995" w:type="dxa"/>
            <w:vAlign w:val="center"/>
          </w:tcPr>
          <w:p>
            <w:pPr>
              <w:adjustRightInd w:val="0"/>
              <w:snapToGrid w:val="0"/>
              <w:spacing w:line="288" w:lineRule="auto"/>
              <w:jc w:val="center"/>
              <w:rPr>
                <w:kern w:val="0"/>
                <w:sz w:val="21"/>
                <w:szCs w:val="21"/>
              </w:rPr>
            </w:pPr>
          </w:p>
        </w:tc>
        <w:tc>
          <w:tcPr>
            <w:tcW w:w="1718" w:type="dxa"/>
            <w:vAlign w:val="center"/>
          </w:tcPr>
          <w:p>
            <w:pPr>
              <w:adjustRightInd w:val="0"/>
              <w:snapToGrid w:val="0"/>
              <w:spacing w:line="288" w:lineRule="auto"/>
              <w:jc w:val="center"/>
              <w:rPr>
                <w:kern w:val="0"/>
                <w:sz w:val="21"/>
                <w:szCs w:val="21"/>
              </w:rPr>
            </w:pPr>
          </w:p>
        </w:tc>
      </w:tr>
    </w:tbl>
    <w:p>
      <w:pPr>
        <w:adjustRightInd w:val="0"/>
        <w:snapToGrid w:val="0"/>
        <w:spacing w:line="288" w:lineRule="auto"/>
        <w:rPr>
          <w:sz w:val="21"/>
          <w:szCs w:val="21"/>
        </w:rPr>
      </w:pPr>
    </w:p>
    <w:p>
      <w:pPr>
        <w:adjustRightInd w:val="0"/>
        <w:snapToGrid w:val="0"/>
        <w:spacing w:line="288" w:lineRule="auto"/>
        <w:rPr>
          <w:b/>
          <w:bCs/>
          <w:sz w:val="21"/>
          <w:szCs w:val="21"/>
        </w:rPr>
      </w:pPr>
      <w:r>
        <w:rPr>
          <w:rFonts w:hint="eastAsia"/>
          <w:b/>
          <w:bCs/>
          <w:sz w:val="21"/>
          <w:szCs w:val="21"/>
        </w:rPr>
        <w:t>说明：</w:t>
      </w:r>
    </w:p>
    <w:p>
      <w:pPr>
        <w:adjustRightInd w:val="0"/>
        <w:snapToGrid w:val="0"/>
        <w:spacing w:line="288" w:lineRule="auto"/>
        <w:rPr>
          <w:b/>
          <w:bCs/>
          <w:sz w:val="21"/>
          <w:szCs w:val="21"/>
        </w:rPr>
      </w:pPr>
      <w:r>
        <w:rPr>
          <w:rFonts w:hint="eastAsia"/>
          <w:b/>
          <w:bCs/>
          <w:sz w:val="21"/>
          <w:szCs w:val="21"/>
        </w:rPr>
        <w:t>1.供应商须提供上述业绩合同扫描件；</w:t>
      </w:r>
    </w:p>
    <w:p>
      <w:pPr>
        <w:adjustRightInd w:val="0"/>
        <w:snapToGrid w:val="0"/>
        <w:spacing w:line="288" w:lineRule="auto"/>
        <w:rPr>
          <w:b/>
          <w:bCs/>
          <w:sz w:val="21"/>
          <w:szCs w:val="21"/>
        </w:rPr>
      </w:pPr>
      <w:r>
        <w:rPr>
          <w:rFonts w:hint="eastAsia"/>
          <w:b/>
          <w:bCs/>
          <w:sz w:val="21"/>
          <w:szCs w:val="21"/>
        </w:rPr>
        <w:t>2.所有合同扫描件应清晰，应能体现合同签订时间、双方签名盖章等内容；</w:t>
      </w:r>
    </w:p>
    <w:p>
      <w:pPr>
        <w:adjustRightInd w:val="0"/>
        <w:snapToGrid w:val="0"/>
        <w:spacing w:line="288" w:lineRule="auto"/>
        <w:rPr>
          <w:b/>
          <w:bCs/>
          <w:sz w:val="21"/>
          <w:szCs w:val="21"/>
        </w:rPr>
      </w:pPr>
      <w:r>
        <w:rPr>
          <w:rFonts w:hint="eastAsia"/>
          <w:b/>
          <w:bCs/>
          <w:sz w:val="21"/>
          <w:szCs w:val="21"/>
        </w:rPr>
        <w:t>3.供应商应在不涉及商业秘密的前提下尽可能提供详细的合同扫描件内容。</w:t>
      </w:r>
    </w:p>
    <w:p>
      <w:pPr>
        <w:adjustRightInd w:val="0"/>
        <w:snapToGrid w:val="0"/>
        <w:spacing w:line="288" w:lineRule="auto"/>
        <w:rPr>
          <w:sz w:val="21"/>
          <w:szCs w:val="21"/>
        </w:rPr>
      </w:pPr>
    </w:p>
    <w:p>
      <w:pPr>
        <w:adjustRightInd w:val="0"/>
        <w:snapToGrid w:val="0"/>
        <w:spacing w:line="288" w:lineRule="auto"/>
        <w:rPr>
          <w:sz w:val="21"/>
          <w:szCs w:val="21"/>
        </w:rPr>
      </w:pPr>
    </w:p>
    <w:p>
      <w:pPr>
        <w:adjustRightInd w:val="0"/>
        <w:snapToGrid w:val="0"/>
        <w:spacing w:line="288" w:lineRule="auto"/>
        <w:rPr>
          <w:sz w:val="21"/>
          <w:szCs w:val="21"/>
        </w:rPr>
      </w:pPr>
    </w:p>
    <w:p>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2"/>
        <w:rPr>
          <w:b/>
          <w:bCs/>
          <w:sz w:val="21"/>
          <w:szCs w:val="21"/>
        </w:rPr>
      </w:pPr>
      <w:r>
        <w:rPr>
          <w:rFonts w:hint="eastAsia"/>
          <w:b/>
          <w:bCs/>
          <w:sz w:val="21"/>
          <w:szCs w:val="21"/>
        </w:rPr>
        <w:t>（</w:t>
      </w:r>
      <w:r>
        <w:rPr>
          <w:b/>
          <w:bCs/>
          <w:sz w:val="21"/>
          <w:szCs w:val="21"/>
        </w:rPr>
        <w:t>4</w:t>
      </w:r>
      <w:r>
        <w:rPr>
          <w:rFonts w:hint="eastAsia"/>
          <w:b/>
          <w:bCs/>
          <w:sz w:val="21"/>
          <w:szCs w:val="21"/>
        </w:rPr>
        <w:t>）采购需求偏离表</w:t>
      </w:r>
    </w:p>
    <w:p>
      <w:pPr>
        <w:adjustRightInd w:val="0"/>
        <w:snapToGrid w:val="0"/>
        <w:spacing w:line="288" w:lineRule="auto"/>
        <w:rPr>
          <w:rFonts w:hint="eastAsia" w:eastAsia="宋体"/>
          <w:sz w:val="21"/>
          <w:szCs w:val="21"/>
          <w:lang w:eastAsia="zh-CN"/>
        </w:rPr>
      </w:pPr>
      <w:r>
        <w:rPr>
          <w:rFonts w:hint="eastAsia"/>
          <w:sz w:val="21"/>
          <w:szCs w:val="21"/>
        </w:rPr>
        <w:t>采 购 人：</w:t>
      </w:r>
      <w:r>
        <w:rPr>
          <w:rFonts w:hint="eastAsia"/>
          <w:sz w:val="21"/>
          <w:szCs w:val="21"/>
          <w:lang w:eastAsia="zh-CN"/>
        </w:rPr>
        <w:t>浙江工商大学</w:t>
      </w:r>
    </w:p>
    <w:p>
      <w:pPr>
        <w:adjustRightInd w:val="0"/>
        <w:snapToGrid w:val="0"/>
        <w:spacing w:line="288" w:lineRule="auto"/>
        <w:rPr>
          <w:rFonts w:hint="eastAsia" w:eastAsia="宋体"/>
          <w:sz w:val="21"/>
          <w:szCs w:val="21"/>
          <w:lang w:eastAsia="zh-CN"/>
        </w:rPr>
      </w:pPr>
      <w:r>
        <w:rPr>
          <w:rFonts w:hint="eastAsia"/>
          <w:sz w:val="21"/>
          <w:szCs w:val="21"/>
        </w:rPr>
        <w:t>项目名称：</w:t>
      </w:r>
      <w:r>
        <w:rPr>
          <w:rFonts w:hint="eastAsia"/>
          <w:sz w:val="21"/>
          <w:szCs w:val="21"/>
          <w:lang w:eastAsia="zh-CN"/>
        </w:rPr>
        <w:t>浙江工商大学数字产业人才培养项目（非学历教育）2024年巨量引擎推广服务</w:t>
      </w:r>
    </w:p>
    <w:p>
      <w:pPr>
        <w:adjustRightInd w:val="0"/>
        <w:snapToGrid w:val="0"/>
        <w:spacing w:line="288" w:lineRule="auto"/>
        <w:rPr>
          <w:rFonts w:hint="eastAsia" w:eastAsia="宋体"/>
          <w:sz w:val="21"/>
          <w:szCs w:val="21"/>
          <w:lang w:eastAsia="zh-CN"/>
        </w:rPr>
      </w:pPr>
      <w:r>
        <w:rPr>
          <w:rFonts w:hint="eastAsia"/>
          <w:sz w:val="21"/>
          <w:szCs w:val="21"/>
        </w:rPr>
        <w:t>项目编号：</w:t>
      </w:r>
      <w:r>
        <w:rPr>
          <w:rFonts w:hint="eastAsia"/>
          <w:sz w:val="21"/>
          <w:szCs w:val="21"/>
          <w:lang w:eastAsia="zh-CN"/>
        </w:rPr>
        <w:t>QSZB-Z(F)-C24091(CS)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3286"/>
        <w:gridCol w:w="2911"/>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24" w:type="dxa"/>
            <w:vAlign w:val="center"/>
          </w:tcPr>
          <w:p>
            <w:pPr>
              <w:adjustRightInd w:val="0"/>
              <w:snapToGrid w:val="0"/>
              <w:spacing w:line="288" w:lineRule="auto"/>
              <w:jc w:val="center"/>
              <w:rPr>
                <w:b/>
                <w:bCs/>
                <w:kern w:val="0"/>
                <w:sz w:val="21"/>
                <w:szCs w:val="21"/>
              </w:rPr>
            </w:pPr>
            <w:bookmarkStart w:id="57" w:name="_Hlk97040421"/>
            <w:r>
              <w:rPr>
                <w:rFonts w:hint="eastAsia"/>
                <w:b/>
                <w:bCs/>
                <w:kern w:val="0"/>
                <w:sz w:val="21"/>
                <w:szCs w:val="21"/>
              </w:rPr>
              <w:t>序号</w:t>
            </w:r>
          </w:p>
        </w:tc>
        <w:tc>
          <w:tcPr>
            <w:tcW w:w="3286" w:type="dxa"/>
            <w:vAlign w:val="center"/>
          </w:tcPr>
          <w:p>
            <w:pPr>
              <w:adjustRightInd w:val="0"/>
              <w:snapToGrid w:val="0"/>
              <w:spacing w:line="288" w:lineRule="auto"/>
              <w:jc w:val="center"/>
              <w:rPr>
                <w:b/>
                <w:bCs/>
                <w:kern w:val="0"/>
                <w:sz w:val="21"/>
                <w:szCs w:val="21"/>
              </w:rPr>
            </w:pPr>
            <w:r>
              <w:rPr>
                <w:rFonts w:hint="eastAsia"/>
                <w:b/>
                <w:bCs/>
                <w:kern w:val="0"/>
                <w:sz w:val="21"/>
                <w:szCs w:val="21"/>
              </w:rPr>
              <w:t>磋商文件要求</w:t>
            </w:r>
          </w:p>
        </w:tc>
        <w:tc>
          <w:tcPr>
            <w:tcW w:w="2911" w:type="dxa"/>
            <w:vAlign w:val="center"/>
          </w:tcPr>
          <w:p>
            <w:pPr>
              <w:adjustRightInd w:val="0"/>
              <w:snapToGrid w:val="0"/>
              <w:spacing w:line="288" w:lineRule="auto"/>
              <w:jc w:val="center"/>
              <w:rPr>
                <w:b/>
                <w:bCs/>
                <w:kern w:val="0"/>
                <w:sz w:val="21"/>
                <w:szCs w:val="21"/>
              </w:rPr>
            </w:pPr>
            <w:r>
              <w:rPr>
                <w:rFonts w:hint="eastAsia"/>
                <w:b/>
                <w:bCs/>
                <w:kern w:val="0"/>
                <w:sz w:val="21"/>
                <w:szCs w:val="21"/>
              </w:rPr>
              <w:t>响应规格</w:t>
            </w:r>
          </w:p>
        </w:tc>
        <w:tc>
          <w:tcPr>
            <w:tcW w:w="2407" w:type="dxa"/>
            <w:vAlign w:val="center"/>
          </w:tcPr>
          <w:p>
            <w:pPr>
              <w:adjustRightInd w:val="0"/>
              <w:snapToGrid w:val="0"/>
              <w:spacing w:line="288" w:lineRule="auto"/>
              <w:jc w:val="center"/>
              <w:rPr>
                <w:b/>
                <w:bCs/>
                <w:kern w:val="0"/>
                <w:sz w:val="21"/>
                <w:szCs w:val="21"/>
              </w:rPr>
            </w:pPr>
            <w:r>
              <w:rPr>
                <w:rFonts w:hint="eastAsia"/>
                <w:b/>
                <w:bCs/>
                <w:kern w:val="0"/>
                <w:sz w:val="21"/>
                <w:szCs w:val="21"/>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pPr>
              <w:adjustRightInd w:val="0"/>
              <w:snapToGrid w:val="0"/>
              <w:spacing w:line="288" w:lineRule="auto"/>
              <w:rPr>
                <w:b/>
                <w:bCs/>
                <w:kern w:val="0"/>
                <w:sz w:val="21"/>
                <w:szCs w:val="21"/>
              </w:rPr>
            </w:pPr>
            <w:r>
              <w:rPr>
                <w:rFonts w:hint="eastAsia"/>
                <w:b/>
                <w:bCs/>
                <w:kern w:val="0"/>
                <w:sz w:val="21"/>
                <w:szCs w:val="21"/>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r>
              <w:rPr>
                <w:rFonts w:hint="eastAsia"/>
                <w:kern w:val="0"/>
                <w:sz w:val="21"/>
                <w:szCs w:val="21"/>
              </w:rPr>
              <w:t>1</w:t>
            </w: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r>
              <w:rPr>
                <w:rFonts w:hint="eastAsia"/>
                <w:kern w:val="0"/>
                <w:sz w:val="21"/>
                <w:szCs w:val="21"/>
              </w:rPr>
              <w:t>2</w:t>
            </w: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r>
              <w:rPr>
                <w:rFonts w:hint="eastAsia"/>
                <w:kern w:val="0"/>
                <w:sz w:val="21"/>
                <w:szCs w:val="21"/>
              </w:rPr>
              <w:t>……</w:t>
            </w: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pPr>
              <w:adjustRightInd w:val="0"/>
              <w:snapToGrid w:val="0"/>
              <w:spacing w:line="288" w:lineRule="auto"/>
              <w:rPr>
                <w:kern w:val="0"/>
                <w:sz w:val="21"/>
                <w:szCs w:val="21"/>
              </w:rPr>
            </w:pPr>
            <w:r>
              <w:rPr>
                <w:rFonts w:hint="eastAsia"/>
                <w:b/>
                <w:bCs/>
                <w:kern w:val="0"/>
                <w:sz w:val="21"/>
                <w:szCs w:val="21"/>
              </w:rPr>
              <w:t>服务</w:t>
            </w:r>
            <w:r>
              <w:rPr>
                <w:rFonts w:hint="eastAsia"/>
                <w:b/>
                <w:bCs/>
                <w:kern w:val="0"/>
                <w:sz w:val="21"/>
                <w:szCs w:val="21"/>
                <w:lang w:val="en-US" w:eastAsia="zh-CN"/>
              </w:rPr>
              <w:t>内容及技术</w:t>
            </w:r>
            <w:r>
              <w:rPr>
                <w:rFonts w:hint="eastAsia"/>
                <w:b/>
                <w:bCs/>
                <w:kern w:val="0"/>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r>
              <w:rPr>
                <w:rFonts w:hint="eastAsia"/>
                <w:kern w:val="0"/>
                <w:sz w:val="21"/>
                <w:szCs w:val="21"/>
              </w:rPr>
              <w:t>1</w:t>
            </w: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r>
              <w:rPr>
                <w:rFonts w:hint="eastAsia"/>
                <w:kern w:val="0"/>
                <w:sz w:val="21"/>
                <w:szCs w:val="21"/>
              </w:rPr>
              <w:t>2</w:t>
            </w: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r>
              <w:rPr>
                <w:rFonts w:hint="eastAsia"/>
                <w:kern w:val="0"/>
                <w:sz w:val="21"/>
                <w:szCs w:val="21"/>
              </w:rPr>
              <w:t>……</w:t>
            </w: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bookmarkEnd w:id="57"/>
    </w:tbl>
    <w:p>
      <w:pPr>
        <w:adjustRightInd w:val="0"/>
        <w:snapToGrid w:val="0"/>
        <w:spacing w:line="288" w:lineRule="auto"/>
        <w:rPr>
          <w:sz w:val="21"/>
          <w:szCs w:val="21"/>
        </w:rPr>
      </w:pPr>
    </w:p>
    <w:p>
      <w:pPr>
        <w:adjustRightInd w:val="0"/>
        <w:snapToGrid w:val="0"/>
        <w:spacing w:line="288" w:lineRule="auto"/>
        <w:rPr>
          <w:b/>
          <w:bCs/>
          <w:sz w:val="21"/>
          <w:szCs w:val="21"/>
        </w:rPr>
      </w:pPr>
      <w:r>
        <w:rPr>
          <w:rFonts w:hint="eastAsia"/>
          <w:b/>
          <w:bCs/>
          <w:sz w:val="21"/>
          <w:szCs w:val="21"/>
        </w:rPr>
        <w:t>说明：</w:t>
      </w:r>
    </w:p>
    <w:p>
      <w:pPr>
        <w:adjustRightInd w:val="0"/>
        <w:snapToGrid w:val="0"/>
        <w:spacing w:line="288" w:lineRule="auto"/>
        <w:rPr>
          <w:b/>
          <w:bCs/>
          <w:sz w:val="21"/>
          <w:szCs w:val="21"/>
        </w:rPr>
      </w:pPr>
      <w:r>
        <w:rPr>
          <w:rFonts w:hint="eastAsia"/>
          <w:b/>
          <w:bCs/>
          <w:sz w:val="21"/>
          <w:szCs w:val="21"/>
        </w:rPr>
        <w:t>1.逐项按照磋商文件要求填写响应规格；</w:t>
      </w:r>
    </w:p>
    <w:p>
      <w:pPr>
        <w:adjustRightInd w:val="0"/>
        <w:snapToGrid w:val="0"/>
        <w:spacing w:line="288" w:lineRule="auto"/>
        <w:rPr>
          <w:b/>
          <w:bCs/>
          <w:sz w:val="21"/>
          <w:szCs w:val="21"/>
        </w:rPr>
      </w:pPr>
      <w:r>
        <w:rPr>
          <w:rFonts w:hint="eastAsia"/>
          <w:b/>
          <w:bCs/>
          <w:sz w:val="21"/>
          <w:szCs w:val="21"/>
        </w:rPr>
        <w:t>2.偏离说明是指对磋商文件要求存在不同之处的解释说明。偏离系指：正偏离（高于采购需求）、负偏离（低于采购需求）、无偏离（满足采购需求）；</w:t>
      </w:r>
    </w:p>
    <w:p>
      <w:pPr>
        <w:adjustRightInd w:val="0"/>
        <w:snapToGrid w:val="0"/>
        <w:spacing w:line="288" w:lineRule="auto"/>
        <w:rPr>
          <w:b/>
          <w:bCs/>
          <w:sz w:val="21"/>
          <w:szCs w:val="21"/>
        </w:rPr>
      </w:pPr>
      <w:r>
        <w:rPr>
          <w:rFonts w:hint="eastAsia"/>
          <w:b/>
          <w:bCs/>
          <w:sz w:val="21"/>
          <w:szCs w:val="21"/>
        </w:rPr>
        <w:t>3.如不填写或未如实填写，自行承担磋商响应风险。</w:t>
      </w:r>
    </w:p>
    <w:p>
      <w:pPr>
        <w:adjustRightInd w:val="0"/>
        <w:snapToGrid w:val="0"/>
        <w:spacing w:line="288" w:lineRule="auto"/>
        <w:rPr>
          <w:sz w:val="21"/>
          <w:szCs w:val="21"/>
        </w:rPr>
      </w:pPr>
    </w:p>
    <w:p>
      <w:pPr>
        <w:adjustRightInd w:val="0"/>
        <w:snapToGrid w:val="0"/>
        <w:spacing w:line="288" w:lineRule="auto"/>
        <w:rPr>
          <w:sz w:val="21"/>
          <w:szCs w:val="21"/>
        </w:rPr>
      </w:pPr>
    </w:p>
    <w:p>
      <w:pPr>
        <w:adjustRightInd w:val="0"/>
        <w:snapToGrid w:val="0"/>
        <w:spacing w:line="288" w:lineRule="auto"/>
        <w:rPr>
          <w:sz w:val="21"/>
          <w:szCs w:val="21"/>
        </w:rPr>
      </w:pPr>
    </w:p>
    <w:p>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2"/>
        <w:rPr>
          <w:rFonts w:hint="eastAsia" w:eastAsia="宋体"/>
          <w:b/>
          <w:spacing w:val="-6"/>
          <w:sz w:val="21"/>
          <w:szCs w:val="21"/>
          <w:lang w:val="en-US" w:eastAsia="zh-CN"/>
        </w:rPr>
      </w:pPr>
      <w:r>
        <w:rPr>
          <w:rFonts w:hint="eastAsia"/>
          <w:b/>
          <w:spacing w:val="-6"/>
          <w:sz w:val="21"/>
          <w:szCs w:val="21"/>
          <w:lang w:val="en-US" w:eastAsia="zh-CN"/>
        </w:rPr>
        <w:t>以下内容根据评分内容格式自拟</w:t>
      </w:r>
    </w:p>
    <w:p>
      <w:pPr>
        <w:adjustRightInd w:val="0"/>
        <w:snapToGrid w:val="0"/>
        <w:spacing w:line="288" w:lineRule="auto"/>
        <w:outlineLvl w:val="2"/>
        <w:rPr>
          <w:rFonts w:hint="eastAsia"/>
          <w:b/>
          <w:spacing w:val="-6"/>
          <w:sz w:val="21"/>
          <w:szCs w:val="21"/>
        </w:rPr>
      </w:pPr>
      <w:r>
        <w:rPr>
          <w:rFonts w:hint="eastAsia"/>
          <w:b/>
          <w:spacing w:val="-6"/>
          <w:sz w:val="21"/>
          <w:szCs w:val="21"/>
        </w:rPr>
        <w:t>（5）项目背景的理解与分析</w:t>
      </w:r>
    </w:p>
    <w:p>
      <w:pPr>
        <w:adjustRightInd w:val="0"/>
        <w:snapToGrid w:val="0"/>
        <w:spacing w:line="288" w:lineRule="auto"/>
        <w:outlineLvl w:val="2"/>
        <w:rPr>
          <w:rFonts w:hint="eastAsia"/>
          <w:b/>
          <w:spacing w:val="-6"/>
          <w:sz w:val="21"/>
          <w:szCs w:val="21"/>
        </w:rPr>
      </w:pPr>
      <w:r>
        <w:rPr>
          <w:rFonts w:hint="eastAsia"/>
          <w:b/>
          <w:spacing w:val="-6"/>
          <w:sz w:val="21"/>
          <w:szCs w:val="21"/>
          <w:lang w:eastAsia="zh-CN"/>
        </w:rPr>
        <w:t>（</w:t>
      </w:r>
      <w:r>
        <w:rPr>
          <w:rFonts w:hint="eastAsia"/>
          <w:b/>
          <w:spacing w:val="-6"/>
          <w:sz w:val="21"/>
          <w:szCs w:val="21"/>
          <w:lang w:val="en-US" w:eastAsia="zh-CN"/>
        </w:rPr>
        <w:t>6</w:t>
      </w:r>
      <w:r>
        <w:rPr>
          <w:rFonts w:hint="eastAsia"/>
          <w:b/>
          <w:spacing w:val="-6"/>
          <w:sz w:val="21"/>
          <w:szCs w:val="21"/>
          <w:lang w:eastAsia="zh-CN"/>
        </w:rPr>
        <w:t>）</w:t>
      </w:r>
      <w:r>
        <w:rPr>
          <w:rFonts w:hint="eastAsia"/>
          <w:b/>
          <w:spacing w:val="-6"/>
          <w:sz w:val="21"/>
          <w:szCs w:val="21"/>
        </w:rPr>
        <w:t>重点和难点分析及解决措施</w:t>
      </w:r>
    </w:p>
    <w:p>
      <w:pPr>
        <w:adjustRightInd w:val="0"/>
        <w:snapToGrid w:val="0"/>
        <w:spacing w:line="288" w:lineRule="auto"/>
        <w:outlineLvl w:val="2"/>
        <w:rPr>
          <w:rFonts w:hint="eastAsia"/>
          <w:b/>
          <w:spacing w:val="-6"/>
          <w:sz w:val="21"/>
          <w:szCs w:val="21"/>
        </w:rPr>
      </w:pPr>
      <w:r>
        <w:rPr>
          <w:rFonts w:hint="eastAsia"/>
          <w:b/>
          <w:spacing w:val="-6"/>
          <w:sz w:val="21"/>
          <w:szCs w:val="21"/>
          <w:lang w:eastAsia="zh-CN"/>
        </w:rPr>
        <w:t>（</w:t>
      </w:r>
      <w:r>
        <w:rPr>
          <w:rFonts w:hint="eastAsia"/>
          <w:b/>
          <w:spacing w:val="-6"/>
          <w:sz w:val="21"/>
          <w:szCs w:val="21"/>
          <w:lang w:val="en-US" w:eastAsia="zh-CN"/>
        </w:rPr>
        <w:t>7</w:t>
      </w:r>
      <w:r>
        <w:rPr>
          <w:rFonts w:hint="eastAsia"/>
          <w:b/>
          <w:spacing w:val="-6"/>
          <w:sz w:val="21"/>
          <w:szCs w:val="21"/>
          <w:lang w:eastAsia="zh-CN"/>
        </w:rPr>
        <w:t>）</w:t>
      </w:r>
      <w:r>
        <w:rPr>
          <w:rFonts w:hint="eastAsia"/>
          <w:b/>
          <w:spacing w:val="-6"/>
          <w:sz w:val="21"/>
          <w:szCs w:val="21"/>
        </w:rPr>
        <w:t>总体思路及实施方案</w:t>
      </w:r>
    </w:p>
    <w:p>
      <w:pPr>
        <w:adjustRightInd w:val="0"/>
        <w:snapToGrid w:val="0"/>
        <w:spacing w:line="288" w:lineRule="auto"/>
        <w:outlineLvl w:val="2"/>
        <w:rPr>
          <w:rFonts w:hint="eastAsia"/>
          <w:b/>
          <w:spacing w:val="-6"/>
          <w:sz w:val="21"/>
          <w:szCs w:val="21"/>
        </w:rPr>
      </w:pPr>
      <w:r>
        <w:rPr>
          <w:rFonts w:hint="eastAsia"/>
          <w:b/>
          <w:spacing w:val="-6"/>
          <w:sz w:val="21"/>
          <w:szCs w:val="21"/>
          <w:lang w:eastAsia="zh-CN"/>
        </w:rPr>
        <w:t>（</w:t>
      </w:r>
      <w:r>
        <w:rPr>
          <w:rFonts w:hint="eastAsia"/>
          <w:b/>
          <w:spacing w:val="-6"/>
          <w:sz w:val="21"/>
          <w:szCs w:val="21"/>
          <w:lang w:val="en-US" w:eastAsia="zh-CN"/>
        </w:rPr>
        <w:t>8</w:t>
      </w:r>
      <w:r>
        <w:rPr>
          <w:rFonts w:hint="eastAsia"/>
          <w:b/>
          <w:spacing w:val="-6"/>
          <w:sz w:val="21"/>
          <w:szCs w:val="21"/>
          <w:lang w:eastAsia="zh-CN"/>
        </w:rPr>
        <w:t>）</w:t>
      </w:r>
      <w:r>
        <w:rPr>
          <w:rFonts w:hint="eastAsia"/>
          <w:b/>
          <w:spacing w:val="-6"/>
          <w:sz w:val="21"/>
          <w:szCs w:val="21"/>
        </w:rPr>
        <w:t>创意策划、主题呈现方案</w:t>
      </w:r>
    </w:p>
    <w:p>
      <w:pPr>
        <w:adjustRightInd w:val="0"/>
        <w:snapToGrid w:val="0"/>
        <w:spacing w:line="288" w:lineRule="auto"/>
        <w:outlineLvl w:val="2"/>
        <w:rPr>
          <w:rFonts w:hint="eastAsia"/>
          <w:b/>
          <w:spacing w:val="-6"/>
          <w:sz w:val="21"/>
          <w:szCs w:val="21"/>
        </w:rPr>
      </w:pPr>
      <w:r>
        <w:rPr>
          <w:rFonts w:hint="eastAsia"/>
          <w:b/>
          <w:spacing w:val="-6"/>
          <w:sz w:val="21"/>
          <w:szCs w:val="21"/>
          <w:lang w:eastAsia="zh-CN"/>
        </w:rPr>
        <w:t>（</w:t>
      </w:r>
      <w:r>
        <w:rPr>
          <w:rFonts w:hint="eastAsia"/>
          <w:b/>
          <w:spacing w:val="-6"/>
          <w:sz w:val="21"/>
          <w:szCs w:val="21"/>
          <w:lang w:val="en-US" w:eastAsia="zh-CN"/>
        </w:rPr>
        <w:t>9</w:t>
      </w:r>
      <w:r>
        <w:rPr>
          <w:rFonts w:hint="eastAsia"/>
          <w:b/>
          <w:spacing w:val="-6"/>
          <w:sz w:val="21"/>
          <w:szCs w:val="21"/>
          <w:lang w:eastAsia="zh-CN"/>
        </w:rPr>
        <w:t>）</w:t>
      </w:r>
      <w:r>
        <w:rPr>
          <w:rFonts w:hint="eastAsia"/>
          <w:b/>
          <w:spacing w:val="-6"/>
          <w:sz w:val="21"/>
          <w:szCs w:val="21"/>
        </w:rPr>
        <w:t>进度控制方案</w:t>
      </w:r>
    </w:p>
    <w:p>
      <w:pPr>
        <w:adjustRightInd w:val="0"/>
        <w:snapToGrid w:val="0"/>
        <w:spacing w:line="288" w:lineRule="auto"/>
        <w:outlineLvl w:val="2"/>
        <w:rPr>
          <w:rFonts w:hint="eastAsia"/>
          <w:b/>
          <w:spacing w:val="-6"/>
          <w:sz w:val="21"/>
          <w:szCs w:val="21"/>
        </w:rPr>
      </w:pPr>
      <w:r>
        <w:rPr>
          <w:rFonts w:hint="eastAsia"/>
          <w:b/>
          <w:spacing w:val="-6"/>
          <w:sz w:val="21"/>
          <w:szCs w:val="21"/>
          <w:lang w:eastAsia="zh-CN"/>
        </w:rPr>
        <w:t>（</w:t>
      </w:r>
      <w:r>
        <w:rPr>
          <w:rFonts w:hint="eastAsia"/>
          <w:b/>
          <w:spacing w:val="-6"/>
          <w:sz w:val="21"/>
          <w:szCs w:val="21"/>
          <w:lang w:val="en-US" w:eastAsia="zh-CN"/>
        </w:rPr>
        <w:t>10</w:t>
      </w:r>
      <w:r>
        <w:rPr>
          <w:rFonts w:hint="eastAsia"/>
          <w:b/>
          <w:spacing w:val="-6"/>
          <w:sz w:val="21"/>
          <w:szCs w:val="21"/>
          <w:lang w:eastAsia="zh-CN"/>
        </w:rPr>
        <w:t>）</w:t>
      </w:r>
      <w:r>
        <w:rPr>
          <w:rFonts w:hint="eastAsia"/>
          <w:b/>
          <w:spacing w:val="-6"/>
          <w:sz w:val="21"/>
          <w:szCs w:val="21"/>
        </w:rPr>
        <w:t>质量控制的方法、措施</w:t>
      </w:r>
    </w:p>
    <w:p>
      <w:pPr>
        <w:adjustRightInd w:val="0"/>
        <w:snapToGrid w:val="0"/>
        <w:spacing w:line="288" w:lineRule="auto"/>
        <w:outlineLvl w:val="2"/>
        <w:rPr>
          <w:rFonts w:hint="eastAsia"/>
          <w:b/>
          <w:spacing w:val="-6"/>
          <w:sz w:val="21"/>
          <w:szCs w:val="21"/>
        </w:rPr>
      </w:pPr>
      <w:r>
        <w:rPr>
          <w:rFonts w:hint="eastAsia"/>
          <w:b/>
          <w:spacing w:val="-6"/>
          <w:sz w:val="21"/>
          <w:szCs w:val="21"/>
          <w:lang w:eastAsia="zh-CN"/>
        </w:rPr>
        <w:t>（</w:t>
      </w:r>
      <w:r>
        <w:rPr>
          <w:rFonts w:hint="eastAsia"/>
          <w:b/>
          <w:spacing w:val="-6"/>
          <w:sz w:val="21"/>
          <w:szCs w:val="21"/>
          <w:lang w:val="en-US" w:eastAsia="zh-CN"/>
        </w:rPr>
        <w:t>11</w:t>
      </w:r>
      <w:r>
        <w:rPr>
          <w:rFonts w:hint="eastAsia"/>
          <w:b/>
          <w:spacing w:val="-6"/>
          <w:sz w:val="21"/>
          <w:szCs w:val="21"/>
          <w:lang w:eastAsia="zh-CN"/>
        </w:rPr>
        <w:t>）</w:t>
      </w:r>
      <w:r>
        <w:rPr>
          <w:rFonts w:hint="eastAsia"/>
          <w:b/>
          <w:spacing w:val="-6"/>
          <w:sz w:val="21"/>
          <w:szCs w:val="21"/>
        </w:rPr>
        <w:t>应急预案</w:t>
      </w:r>
    </w:p>
    <w:p>
      <w:pPr>
        <w:adjustRightInd w:val="0"/>
        <w:snapToGrid w:val="0"/>
        <w:spacing w:line="288" w:lineRule="auto"/>
        <w:outlineLvl w:val="2"/>
        <w:rPr>
          <w:rFonts w:hint="eastAsia"/>
          <w:b/>
          <w:spacing w:val="-6"/>
          <w:sz w:val="21"/>
          <w:szCs w:val="21"/>
        </w:rPr>
      </w:pPr>
      <w:r>
        <w:rPr>
          <w:rFonts w:hint="eastAsia"/>
          <w:b/>
          <w:spacing w:val="-6"/>
          <w:sz w:val="21"/>
          <w:szCs w:val="21"/>
          <w:lang w:eastAsia="zh-CN"/>
        </w:rPr>
        <w:t>（</w:t>
      </w:r>
      <w:r>
        <w:rPr>
          <w:rFonts w:hint="eastAsia"/>
          <w:b/>
          <w:spacing w:val="-6"/>
          <w:sz w:val="21"/>
          <w:szCs w:val="21"/>
          <w:lang w:val="en-US" w:eastAsia="zh-CN"/>
        </w:rPr>
        <w:t>12</w:t>
      </w:r>
      <w:r>
        <w:rPr>
          <w:rFonts w:hint="eastAsia"/>
          <w:b/>
          <w:spacing w:val="-6"/>
          <w:sz w:val="21"/>
          <w:szCs w:val="21"/>
          <w:lang w:eastAsia="zh-CN"/>
        </w:rPr>
        <w:t>）</w:t>
      </w:r>
      <w:r>
        <w:rPr>
          <w:rFonts w:hint="eastAsia"/>
          <w:b/>
          <w:spacing w:val="-6"/>
          <w:sz w:val="21"/>
          <w:szCs w:val="21"/>
        </w:rPr>
        <w:t>项目团队</w:t>
      </w:r>
    </w:p>
    <w:p>
      <w:pPr>
        <w:adjustRightInd w:val="0"/>
        <w:snapToGrid w:val="0"/>
        <w:spacing w:line="288" w:lineRule="auto"/>
        <w:outlineLvl w:val="2"/>
        <w:rPr>
          <w:rFonts w:hint="eastAsia"/>
          <w:b/>
          <w:spacing w:val="-6"/>
          <w:sz w:val="21"/>
          <w:szCs w:val="21"/>
        </w:rPr>
      </w:pPr>
      <w:r>
        <w:rPr>
          <w:rFonts w:hint="eastAsia"/>
          <w:b/>
          <w:spacing w:val="-6"/>
          <w:sz w:val="21"/>
          <w:szCs w:val="21"/>
          <w:lang w:eastAsia="zh-CN"/>
        </w:rPr>
        <w:t>（</w:t>
      </w:r>
      <w:r>
        <w:rPr>
          <w:rFonts w:hint="eastAsia"/>
          <w:b/>
          <w:spacing w:val="-6"/>
          <w:sz w:val="21"/>
          <w:szCs w:val="21"/>
          <w:lang w:val="en-US" w:eastAsia="zh-CN"/>
        </w:rPr>
        <w:t>13</w:t>
      </w:r>
      <w:r>
        <w:rPr>
          <w:rFonts w:hint="eastAsia"/>
          <w:b/>
          <w:spacing w:val="-6"/>
          <w:sz w:val="21"/>
          <w:szCs w:val="21"/>
          <w:lang w:eastAsia="zh-CN"/>
        </w:rPr>
        <w:t>）</w:t>
      </w:r>
      <w:r>
        <w:rPr>
          <w:rFonts w:hint="eastAsia"/>
          <w:b/>
          <w:spacing w:val="-6"/>
          <w:sz w:val="21"/>
          <w:szCs w:val="21"/>
        </w:rPr>
        <w:t>运营方案及技巧</w:t>
      </w:r>
    </w:p>
    <w:p>
      <w:pPr>
        <w:adjustRightInd w:val="0"/>
        <w:snapToGrid w:val="0"/>
        <w:spacing w:line="288" w:lineRule="auto"/>
        <w:outlineLvl w:val="2"/>
        <w:rPr>
          <w:rFonts w:hint="eastAsia"/>
          <w:b/>
          <w:spacing w:val="-6"/>
          <w:sz w:val="21"/>
          <w:szCs w:val="21"/>
        </w:rPr>
      </w:pPr>
      <w:r>
        <w:rPr>
          <w:rFonts w:hint="eastAsia"/>
          <w:b/>
          <w:spacing w:val="-6"/>
          <w:sz w:val="21"/>
          <w:szCs w:val="21"/>
          <w:lang w:eastAsia="zh-CN"/>
        </w:rPr>
        <w:t>（</w:t>
      </w:r>
      <w:r>
        <w:rPr>
          <w:rFonts w:hint="eastAsia"/>
          <w:b/>
          <w:spacing w:val="-6"/>
          <w:sz w:val="21"/>
          <w:szCs w:val="21"/>
          <w:lang w:val="en-US" w:eastAsia="zh-CN"/>
        </w:rPr>
        <w:t>14</w:t>
      </w:r>
      <w:r>
        <w:rPr>
          <w:rFonts w:hint="eastAsia"/>
          <w:b/>
          <w:spacing w:val="-6"/>
          <w:sz w:val="21"/>
          <w:szCs w:val="21"/>
          <w:lang w:eastAsia="zh-CN"/>
        </w:rPr>
        <w:t>）</w:t>
      </w:r>
      <w:r>
        <w:rPr>
          <w:rFonts w:hint="eastAsia"/>
          <w:b/>
          <w:spacing w:val="-6"/>
          <w:sz w:val="21"/>
          <w:szCs w:val="21"/>
        </w:rPr>
        <w:t>服务响应方案</w:t>
      </w:r>
    </w:p>
    <w:p>
      <w:pPr>
        <w:adjustRightInd w:val="0"/>
        <w:snapToGrid w:val="0"/>
        <w:spacing w:line="288" w:lineRule="auto"/>
        <w:outlineLvl w:val="2"/>
        <w:rPr>
          <w:b/>
          <w:spacing w:val="-6"/>
          <w:sz w:val="21"/>
          <w:szCs w:val="21"/>
        </w:rPr>
      </w:pPr>
      <w:r>
        <w:rPr>
          <w:rFonts w:hint="eastAsia"/>
          <w:b/>
          <w:spacing w:val="-6"/>
          <w:sz w:val="21"/>
          <w:szCs w:val="21"/>
        </w:rPr>
        <w:t>（</w:t>
      </w:r>
      <w:r>
        <w:rPr>
          <w:rFonts w:hint="eastAsia"/>
          <w:b/>
          <w:spacing w:val="-6"/>
          <w:sz w:val="21"/>
          <w:szCs w:val="21"/>
          <w:lang w:val="en-US" w:eastAsia="zh-CN"/>
        </w:rPr>
        <w:t>15</w:t>
      </w:r>
      <w:r>
        <w:rPr>
          <w:rFonts w:hint="eastAsia"/>
          <w:b/>
          <w:spacing w:val="-6"/>
          <w:sz w:val="21"/>
          <w:szCs w:val="21"/>
        </w:rPr>
        <w:t>）供应商需要说明的其他文件和材料</w:t>
      </w:r>
    </w:p>
    <w:p>
      <w:pPr>
        <w:widowControl/>
        <w:jc w:val="left"/>
        <w:rPr>
          <w:b/>
          <w:spacing w:val="-6"/>
          <w:sz w:val="21"/>
          <w:szCs w:val="21"/>
        </w:rPr>
      </w:pPr>
      <w:r>
        <w:rPr>
          <w:b/>
          <w:spacing w:val="-6"/>
          <w:sz w:val="21"/>
          <w:szCs w:val="21"/>
        </w:rPr>
        <w:br w:type="page"/>
      </w:r>
    </w:p>
    <w:p>
      <w:pPr>
        <w:adjustRightInd w:val="0"/>
        <w:snapToGrid w:val="0"/>
        <w:spacing w:line="288" w:lineRule="auto"/>
      </w:pPr>
    </w:p>
    <w:p>
      <w:pPr>
        <w:adjustRightInd w:val="0"/>
        <w:snapToGrid w:val="0"/>
        <w:spacing w:line="288" w:lineRule="auto"/>
        <w:jc w:val="center"/>
        <w:outlineLvl w:val="1"/>
        <w:rPr>
          <w:b/>
          <w:bCs/>
          <w:sz w:val="84"/>
          <w:szCs w:val="84"/>
        </w:rPr>
      </w:pPr>
      <w:r>
        <w:rPr>
          <w:rFonts w:hint="eastAsia"/>
          <w:b/>
          <w:bCs/>
          <w:sz w:val="84"/>
          <w:szCs w:val="84"/>
        </w:rPr>
        <w:t>报价文件</w:t>
      </w:r>
    </w:p>
    <w:p>
      <w:pPr>
        <w:adjustRightInd w:val="0"/>
        <w:snapToGrid w:val="0"/>
        <w:spacing w:line="288" w:lineRule="auto"/>
      </w:pPr>
      <w:r>
        <w:rPr>
          <w:rFonts w:hint="eastAsia"/>
        </w:rPr>
        <w:br w:type="page"/>
      </w:r>
    </w:p>
    <w:p>
      <w:pPr>
        <w:adjustRightInd w:val="0"/>
        <w:snapToGrid w:val="0"/>
        <w:spacing w:line="288" w:lineRule="auto"/>
        <w:jc w:val="center"/>
        <w:outlineLvl w:val="2"/>
        <w:rPr>
          <w:b/>
          <w:bCs/>
          <w:sz w:val="21"/>
          <w:szCs w:val="21"/>
        </w:rPr>
      </w:pPr>
      <w:r>
        <w:rPr>
          <w:rFonts w:hint="eastAsia"/>
          <w:b/>
          <w:bCs/>
          <w:sz w:val="21"/>
          <w:szCs w:val="21"/>
        </w:rPr>
        <w:t>（1）初次报价一览表</w:t>
      </w:r>
    </w:p>
    <w:p>
      <w:pPr>
        <w:adjustRightInd w:val="0"/>
        <w:snapToGrid w:val="0"/>
        <w:spacing w:line="288" w:lineRule="auto"/>
        <w:rPr>
          <w:rFonts w:hint="eastAsia" w:eastAsia="宋体"/>
          <w:sz w:val="21"/>
          <w:szCs w:val="21"/>
          <w:lang w:eastAsia="zh-CN"/>
        </w:rPr>
      </w:pPr>
      <w:r>
        <w:rPr>
          <w:rFonts w:hint="eastAsia"/>
          <w:sz w:val="21"/>
          <w:szCs w:val="21"/>
        </w:rPr>
        <w:t>采 购 人：</w:t>
      </w:r>
      <w:r>
        <w:rPr>
          <w:rFonts w:hint="eastAsia"/>
          <w:sz w:val="21"/>
          <w:szCs w:val="21"/>
          <w:lang w:eastAsia="zh-CN"/>
        </w:rPr>
        <w:t>浙江工商大学</w:t>
      </w:r>
    </w:p>
    <w:p>
      <w:pPr>
        <w:adjustRightInd w:val="0"/>
        <w:snapToGrid w:val="0"/>
        <w:spacing w:line="288" w:lineRule="auto"/>
        <w:rPr>
          <w:rFonts w:hint="eastAsia" w:eastAsia="宋体"/>
          <w:sz w:val="21"/>
          <w:szCs w:val="21"/>
          <w:lang w:eastAsia="zh-CN"/>
        </w:rPr>
      </w:pPr>
      <w:r>
        <w:rPr>
          <w:rFonts w:hint="eastAsia"/>
          <w:sz w:val="21"/>
          <w:szCs w:val="21"/>
        </w:rPr>
        <w:t>项目名称：</w:t>
      </w:r>
      <w:r>
        <w:rPr>
          <w:rFonts w:hint="eastAsia"/>
          <w:sz w:val="21"/>
          <w:szCs w:val="21"/>
          <w:lang w:eastAsia="zh-CN"/>
        </w:rPr>
        <w:t>浙江工商大学数字产业人才培养项目（非学历教育）2024年巨量引擎推广服务</w:t>
      </w:r>
    </w:p>
    <w:p>
      <w:pPr>
        <w:adjustRightInd w:val="0"/>
        <w:snapToGrid w:val="0"/>
        <w:spacing w:line="288" w:lineRule="auto"/>
        <w:rPr>
          <w:rFonts w:hint="eastAsia" w:eastAsia="宋体"/>
          <w:sz w:val="21"/>
          <w:szCs w:val="21"/>
          <w:lang w:eastAsia="zh-CN"/>
        </w:rPr>
      </w:pPr>
      <w:r>
        <w:rPr>
          <w:rFonts w:hint="eastAsia"/>
          <w:sz w:val="21"/>
          <w:szCs w:val="21"/>
        </w:rPr>
        <w:t>项目编号：</w:t>
      </w:r>
      <w:r>
        <w:rPr>
          <w:rFonts w:hint="eastAsia"/>
          <w:sz w:val="21"/>
          <w:szCs w:val="21"/>
          <w:lang w:eastAsia="zh-CN"/>
        </w:rPr>
        <w:t>QSZB-Z(F)-C24091(CS)</w:t>
      </w:r>
    </w:p>
    <w:tbl>
      <w:tblPr>
        <w:tblStyle w:val="13"/>
        <w:tblW w:w="99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39"/>
        <w:gridCol w:w="708"/>
        <w:gridCol w:w="1702"/>
        <w:gridCol w:w="756"/>
        <w:gridCol w:w="1011"/>
        <w:gridCol w:w="1323"/>
        <w:gridCol w:w="1863"/>
        <w:gridCol w:w="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bookmarkStart w:id="58" w:name="_Hlk97040054"/>
            <w:r>
              <w:rPr>
                <w:rFonts w:hint="eastAsia"/>
                <w:b/>
                <w:bCs/>
                <w:sz w:val="21"/>
                <w:szCs w:val="21"/>
              </w:rPr>
              <w:t>序号</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r>
              <w:rPr>
                <w:rFonts w:hint="eastAsia"/>
                <w:b/>
                <w:bCs/>
                <w:sz w:val="21"/>
                <w:szCs w:val="21"/>
              </w:rPr>
              <w:t>名称</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r>
              <w:rPr>
                <w:rFonts w:hint="eastAsia"/>
                <w:b/>
                <w:bCs/>
                <w:sz w:val="21"/>
                <w:szCs w:val="21"/>
              </w:rPr>
              <w:t>品牌</w:t>
            </w: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r>
              <w:rPr>
                <w:rFonts w:hint="eastAsia"/>
                <w:b/>
                <w:bCs/>
                <w:sz w:val="21"/>
                <w:szCs w:val="21"/>
              </w:rPr>
              <w:t>规格型号</w:t>
            </w:r>
          </w:p>
          <w:p>
            <w:pPr>
              <w:adjustRightInd w:val="0"/>
              <w:snapToGrid w:val="0"/>
              <w:spacing w:line="288" w:lineRule="auto"/>
              <w:jc w:val="center"/>
              <w:rPr>
                <w:b/>
                <w:bCs/>
                <w:sz w:val="21"/>
                <w:szCs w:val="21"/>
              </w:rPr>
            </w:pPr>
            <w:r>
              <w:rPr>
                <w:rFonts w:hint="eastAsia"/>
                <w:b/>
                <w:bCs/>
                <w:sz w:val="21"/>
                <w:szCs w:val="21"/>
              </w:rPr>
              <w:t>或具体服务</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r>
              <w:rPr>
                <w:rFonts w:hint="eastAsia"/>
                <w:b/>
                <w:bCs/>
                <w:sz w:val="21"/>
                <w:szCs w:val="21"/>
              </w:rPr>
              <w:t>产地</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r>
              <w:rPr>
                <w:rFonts w:hint="eastAsia"/>
                <w:b/>
                <w:bCs/>
                <w:sz w:val="21"/>
                <w:szCs w:val="21"/>
              </w:rPr>
              <w:t>数量</w:t>
            </w: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r>
              <w:rPr>
                <w:rFonts w:hint="eastAsia"/>
                <w:b/>
                <w:bCs/>
                <w:sz w:val="21"/>
                <w:szCs w:val="21"/>
              </w:rPr>
              <w:t>单价（元）</w:t>
            </w: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r>
              <w:rPr>
                <w:rFonts w:hint="eastAsia"/>
                <w:b/>
                <w:bCs/>
                <w:sz w:val="21"/>
                <w:szCs w:val="21"/>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left"/>
              <w:rPr>
                <w:b/>
                <w:bCs/>
                <w:sz w:val="21"/>
                <w:szCs w:val="21"/>
              </w:rPr>
            </w:pPr>
            <w:r>
              <w:rPr>
                <w:rFonts w:hint="eastAsia" w:cs="Times New Roman"/>
                <w:b/>
                <w:spacing w:val="-6"/>
                <w:sz w:val="21"/>
                <w:szCs w:val="21"/>
              </w:rPr>
              <w:t>说明：</w:t>
            </w:r>
            <w:r>
              <w:rPr>
                <w:rFonts w:hint="eastAsia" w:cs="Times New Roman"/>
                <w:bCs/>
                <w:spacing w:val="-6"/>
                <w:sz w:val="21"/>
                <w:szCs w:val="21"/>
              </w:rPr>
              <w:t>▲采购人将以合同形式有偿取得货物、工程和服务，不接受供应商给予的赠品、回扣或者与采购无关的其他商品、服务</w:t>
            </w:r>
            <w:r>
              <w:rPr>
                <w:rFonts w:cs="Times New Roman"/>
                <w:bCs/>
                <w:spacing w:val="-6"/>
                <w:sz w:val="21"/>
                <w:szCs w:val="21"/>
              </w:rPr>
              <w:t>。</w:t>
            </w:r>
          </w:p>
          <w:p>
            <w:pPr>
              <w:adjustRightInd w:val="0"/>
              <w:snapToGrid w:val="0"/>
              <w:spacing w:line="288" w:lineRule="auto"/>
              <w:jc w:val="center"/>
              <w:rPr>
                <w:b/>
                <w:bCs/>
                <w:sz w:val="21"/>
                <w:szCs w:val="21"/>
              </w:rPr>
            </w:pPr>
            <w:r>
              <w:rPr>
                <w:rFonts w:hint="eastAsia"/>
                <w:b/>
                <w:bCs/>
                <w:sz w:val="21"/>
                <w:szCs w:val="21"/>
              </w:rPr>
              <w:t>总价（人民币元）</w:t>
            </w:r>
          </w:p>
          <w:p>
            <w:pPr>
              <w:adjustRightInd w:val="0"/>
              <w:snapToGrid w:val="0"/>
              <w:spacing w:line="288" w:lineRule="auto"/>
              <w:rPr>
                <w:b/>
                <w:bCs/>
                <w:sz w:val="21"/>
                <w:szCs w:val="21"/>
              </w:rPr>
            </w:pPr>
          </w:p>
          <w:p>
            <w:pPr>
              <w:adjustRightInd w:val="0"/>
              <w:snapToGrid w:val="0"/>
              <w:spacing w:line="288" w:lineRule="auto"/>
              <w:rPr>
                <w:b/>
                <w:bCs/>
                <w:sz w:val="21"/>
                <w:szCs w:val="21"/>
              </w:rPr>
            </w:pPr>
            <w:r>
              <w:rPr>
                <w:rFonts w:hint="eastAsia"/>
                <w:b/>
                <w:bCs/>
                <w:sz w:val="21"/>
                <w:szCs w:val="21"/>
              </w:rPr>
              <w:t>小写：_________________________</w:t>
            </w:r>
          </w:p>
          <w:p>
            <w:pPr>
              <w:adjustRightInd w:val="0"/>
              <w:snapToGrid w:val="0"/>
              <w:spacing w:line="288" w:lineRule="auto"/>
              <w:rPr>
                <w:b/>
                <w:bCs/>
                <w:sz w:val="21"/>
                <w:szCs w:val="21"/>
              </w:rPr>
            </w:pPr>
          </w:p>
          <w:p>
            <w:pPr>
              <w:adjustRightInd w:val="0"/>
              <w:snapToGrid w:val="0"/>
              <w:spacing w:line="288" w:lineRule="auto"/>
              <w:rPr>
                <w:b/>
                <w:bCs/>
                <w:sz w:val="21"/>
                <w:szCs w:val="21"/>
              </w:rPr>
            </w:pPr>
            <w:r>
              <w:rPr>
                <w:rFonts w:hint="eastAsia"/>
                <w:b/>
                <w:bCs/>
                <w:sz w:val="21"/>
                <w:szCs w:val="21"/>
              </w:rPr>
              <w:t>大写：_________________________</w:t>
            </w:r>
          </w:p>
          <w:p>
            <w:pPr>
              <w:adjustRightInd w:val="0"/>
              <w:snapToGrid w:val="0"/>
              <w:spacing w:line="288" w:lineRule="auto"/>
              <w:rPr>
                <w:b/>
                <w:bCs/>
                <w:sz w:val="21"/>
                <w:szCs w:val="21"/>
              </w:rPr>
            </w:pPr>
          </w:p>
        </w:tc>
      </w:tr>
      <w:bookmarkEnd w:id="58"/>
    </w:tbl>
    <w:p>
      <w:pPr>
        <w:adjustRightInd w:val="0"/>
        <w:snapToGrid w:val="0"/>
        <w:spacing w:line="288" w:lineRule="auto"/>
        <w:rPr>
          <w:rFonts w:cs="Times New Roman"/>
          <w:spacing w:val="-6"/>
          <w:sz w:val="21"/>
          <w:szCs w:val="21"/>
        </w:rPr>
      </w:pPr>
    </w:p>
    <w:p>
      <w:pPr>
        <w:adjustRightInd w:val="0"/>
        <w:snapToGrid w:val="0"/>
        <w:spacing w:line="288" w:lineRule="auto"/>
        <w:rPr>
          <w:rFonts w:cs="Times New Roman"/>
          <w:b/>
          <w:bCs/>
          <w:spacing w:val="-6"/>
          <w:sz w:val="21"/>
          <w:szCs w:val="21"/>
        </w:rPr>
      </w:pPr>
      <w:bookmarkStart w:id="59" w:name="_Hlk97040072"/>
      <w:r>
        <w:rPr>
          <w:rFonts w:hint="eastAsia" w:cs="Times New Roman"/>
          <w:b/>
          <w:bCs/>
          <w:spacing w:val="-6"/>
          <w:sz w:val="21"/>
          <w:szCs w:val="21"/>
        </w:rPr>
        <w:t>说明：</w:t>
      </w:r>
    </w:p>
    <w:p>
      <w:pPr>
        <w:adjustRightInd w:val="0"/>
        <w:snapToGrid w:val="0"/>
        <w:spacing w:line="288" w:lineRule="auto"/>
        <w:rPr>
          <w:rFonts w:cs="Times New Roman"/>
          <w:bCs/>
          <w:spacing w:val="-6"/>
          <w:sz w:val="21"/>
          <w:szCs w:val="21"/>
        </w:rPr>
      </w:pPr>
      <w:r>
        <w:rPr>
          <w:rFonts w:cs="Times New Roman"/>
          <w:bCs/>
          <w:spacing w:val="-6"/>
          <w:sz w:val="21"/>
          <w:szCs w:val="21"/>
        </w:rPr>
        <w:t>1.</w:t>
      </w:r>
      <w:r>
        <w:rPr>
          <w:rFonts w:hint="eastAsia" w:cs="Times New Roman"/>
          <w:bCs/>
          <w:spacing w:val="-6"/>
          <w:sz w:val="21"/>
          <w:szCs w:val="21"/>
        </w:rPr>
        <w:t>此表在不改变格式要求的情况下，可自行增行。</w:t>
      </w:r>
    </w:p>
    <w:p>
      <w:pPr>
        <w:adjustRightInd w:val="0"/>
        <w:snapToGrid w:val="0"/>
        <w:spacing w:line="288" w:lineRule="auto"/>
        <w:jc w:val="left"/>
        <w:rPr>
          <w:rFonts w:cs="Times New Roman"/>
          <w:b/>
          <w:spacing w:val="-6"/>
          <w:sz w:val="21"/>
          <w:szCs w:val="21"/>
        </w:rPr>
      </w:pPr>
      <w:r>
        <w:rPr>
          <w:rFonts w:cs="Times New Roman"/>
          <w:bCs/>
          <w:spacing w:val="-6"/>
          <w:sz w:val="21"/>
          <w:szCs w:val="21"/>
        </w:rPr>
        <w:t>2.有关本项目实施所涉及的一切费用均计入报价。</w:t>
      </w:r>
    </w:p>
    <w:p>
      <w:pPr>
        <w:adjustRightInd w:val="0"/>
        <w:snapToGrid w:val="0"/>
        <w:spacing w:line="288" w:lineRule="auto"/>
        <w:jc w:val="left"/>
        <w:rPr>
          <w:rFonts w:cs="Times New Roman"/>
          <w:b/>
          <w:spacing w:val="-6"/>
          <w:sz w:val="21"/>
          <w:szCs w:val="21"/>
        </w:rPr>
      </w:pPr>
      <w:r>
        <w:rPr>
          <w:rFonts w:cs="Times New Roman"/>
          <w:b/>
          <w:spacing w:val="-6"/>
          <w:sz w:val="21"/>
          <w:szCs w:val="21"/>
        </w:rPr>
        <w:t>3.以上表格要求细分项目及报价，在“规格型号（或具体服务）”一栏中，货物类项目填写规格型号，服务类项目填写具体服务。</w:t>
      </w:r>
    </w:p>
    <w:p>
      <w:pPr>
        <w:adjustRightInd w:val="0"/>
        <w:snapToGrid w:val="0"/>
        <w:spacing w:line="288" w:lineRule="auto"/>
        <w:rPr>
          <w:sz w:val="21"/>
          <w:szCs w:val="21"/>
        </w:rPr>
      </w:pPr>
    </w:p>
    <w:p>
      <w:pPr>
        <w:adjustRightInd w:val="0"/>
        <w:snapToGrid w:val="0"/>
        <w:spacing w:line="288" w:lineRule="auto"/>
        <w:rPr>
          <w:sz w:val="21"/>
          <w:szCs w:val="21"/>
        </w:rPr>
      </w:pPr>
    </w:p>
    <w:p>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bookmarkEnd w:id="59"/>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outlineLvl w:val="2"/>
        <w:rPr>
          <w:rFonts w:cs="Times New Roman"/>
          <w:b/>
          <w:bCs/>
          <w:sz w:val="21"/>
          <w:szCs w:val="21"/>
        </w:rPr>
      </w:pPr>
      <w:r>
        <w:rPr>
          <w:rFonts w:cs="Times New Roman"/>
          <w:b/>
          <w:spacing w:val="-6"/>
          <w:sz w:val="21"/>
          <w:szCs w:val="21"/>
        </w:rPr>
        <w:t>附件</w:t>
      </w:r>
      <w:r>
        <w:rPr>
          <w:rFonts w:hint="eastAsia" w:cs="Times New Roman"/>
          <w:b/>
          <w:spacing w:val="-6"/>
          <w:sz w:val="21"/>
          <w:szCs w:val="21"/>
        </w:rPr>
        <w:t>1：</w:t>
      </w:r>
      <w:r>
        <w:rPr>
          <w:rFonts w:hint="eastAsia" w:cs="Times New Roman"/>
          <w:b/>
          <w:bCs/>
          <w:sz w:val="21"/>
          <w:szCs w:val="21"/>
        </w:rPr>
        <w:t>业务专用章使用说明函</w:t>
      </w:r>
    </w:p>
    <w:p>
      <w:pPr>
        <w:snapToGrid w:val="0"/>
        <w:spacing w:line="288" w:lineRule="auto"/>
        <w:rPr>
          <w:rFonts w:cs="仿宋_GB2312"/>
          <w:sz w:val="21"/>
          <w:szCs w:val="21"/>
          <w:u w:val="single"/>
        </w:rPr>
      </w:pPr>
    </w:p>
    <w:p>
      <w:pPr>
        <w:snapToGrid w:val="0"/>
        <w:spacing w:line="288" w:lineRule="auto"/>
        <w:rPr>
          <w:rFonts w:cs="Times New Roman"/>
          <w:sz w:val="21"/>
          <w:szCs w:val="21"/>
        </w:rPr>
      </w:pPr>
      <w:r>
        <w:rPr>
          <w:rFonts w:hint="eastAsia" w:cs="仿宋_GB2312"/>
          <w:sz w:val="21"/>
          <w:szCs w:val="21"/>
          <w:u w:val="single"/>
        </w:rPr>
        <w:t>（采购人）、（采购代理机构）</w:t>
      </w:r>
    </w:p>
    <w:p>
      <w:pPr>
        <w:snapToGrid w:val="0"/>
        <w:spacing w:line="288" w:lineRule="auto"/>
        <w:ind w:firstLine="424" w:firstLineChars="202"/>
        <w:rPr>
          <w:sz w:val="21"/>
          <w:szCs w:val="21"/>
        </w:rPr>
      </w:pPr>
      <w:r>
        <w:rPr>
          <w:rFonts w:hint="eastAsia" w:cs="仿宋_GB2312"/>
          <w:kern w:val="0"/>
          <w:sz w:val="21"/>
          <w:szCs w:val="21"/>
          <w:lang w:val="zh-CN"/>
        </w:rPr>
        <w:t>我方</w:t>
      </w:r>
      <w:r>
        <w:rPr>
          <w:rFonts w:cs="仿宋_GB2312"/>
          <w:kern w:val="0"/>
          <w:sz w:val="21"/>
          <w:szCs w:val="21"/>
          <w:u w:val="single"/>
          <w:lang w:val="zh-CN"/>
        </w:rPr>
        <w:t xml:space="preserve">                         </w:t>
      </w:r>
      <w:r>
        <w:rPr>
          <w:rFonts w:cs="仿宋_GB2312"/>
          <w:sz w:val="21"/>
          <w:szCs w:val="21"/>
        </w:rPr>
        <w:t>(供应商全称)</w:t>
      </w:r>
      <w:r>
        <w:rPr>
          <w:rFonts w:hint="eastAsia" w:cs="Times New Roman"/>
          <w:sz w:val="21"/>
          <w:szCs w:val="21"/>
        </w:rPr>
        <w:t>是中华人民共和国依法登记注册的合法企业，</w:t>
      </w:r>
      <w:r>
        <w:rPr>
          <w:rFonts w:hint="eastAsia"/>
          <w:bCs/>
          <w:sz w:val="21"/>
          <w:szCs w:val="21"/>
        </w:rPr>
        <w:t>在参加</w:t>
      </w:r>
      <w:r>
        <w:rPr>
          <w:rFonts w:hint="eastAsia" w:cs="仿宋_GB2312"/>
          <w:sz w:val="21"/>
          <w:szCs w:val="21"/>
        </w:rPr>
        <w:t>你方组织的</w:t>
      </w:r>
      <w:r>
        <w:rPr>
          <w:rFonts w:hint="eastAsia" w:cs="仿宋_GB2312"/>
          <w:sz w:val="21"/>
          <w:szCs w:val="21"/>
          <w:u w:val="single"/>
        </w:rPr>
        <w:t>（项目名称）</w:t>
      </w:r>
      <w:r>
        <w:rPr>
          <w:rFonts w:hint="eastAsia" w:cs="仿宋_GB2312"/>
          <w:sz w:val="21"/>
          <w:szCs w:val="21"/>
        </w:rPr>
        <w:t>项目</w:t>
      </w:r>
      <w:r>
        <w:rPr>
          <w:rFonts w:hint="eastAsia" w:cs="仿宋_GB2312"/>
          <w:sz w:val="21"/>
          <w:szCs w:val="21"/>
          <w:u w:val="single"/>
        </w:rPr>
        <w:t>（项目编号）</w:t>
      </w:r>
      <w:r>
        <w:rPr>
          <w:rFonts w:hint="eastAsia"/>
          <w:bCs/>
          <w:sz w:val="21"/>
          <w:szCs w:val="21"/>
        </w:rPr>
        <w:t>响应（响应）活动中作如下说明：</w:t>
      </w:r>
      <w:r>
        <w:rPr>
          <w:rFonts w:hint="eastAsia"/>
          <w:sz w:val="21"/>
          <w:szCs w:val="21"/>
        </w:rPr>
        <w:t>我方所使用的</w:t>
      </w:r>
      <w:r>
        <w:rPr>
          <w:rFonts w:hint="eastAsia"/>
          <w:sz w:val="21"/>
          <w:szCs w:val="21"/>
          <w:u w:val="single"/>
        </w:rPr>
        <w:t>“</w:t>
      </w:r>
      <w:r>
        <w:rPr>
          <w:rFonts w:cs="仿宋_GB2312"/>
          <w:sz w:val="21"/>
          <w:szCs w:val="21"/>
          <w:u w:val="single"/>
        </w:rPr>
        <w:t>XX</w:t>
      </w:r>
      <w:r>
        <w:rPr>
          <w:rFonts w:hint="eastAsia"/>
          <w:sz w:val="21"/>
          <w:szCs w:val="21"/>
          <w:u w:val="single"/>
        </w:rPr>
        <w:t>专用章”</w:t>
      </w:r>
      <w:r>
        <w:rPr>
          <w:rFonts w:hint="eastAsia"/>
          <w:sz w:val="21"/>
          <w:szCs w:val="21"/>
        </w:rPr>
        <w:t>与法定名称章具有同等的法律效力，对使用</w:t>
      </w:r>
      <w:r>
        <w:rPr>
          <w:rFonts w:hint="eastAsia"/>
          <w:sz w:val="21"/>
          <w:szCs w:val="21"/>
          <w:u w:val="single"/>
        </w:rPr>
        <w:t>“</w:t>
      </w:r>
      <w:r>
        <w:rPr>
          <w:rFonts w:cs="仿宋_GB2312"/>
          <w:sz w:val="21"/>
          <w:szCs w:val="21"/>
          <w:u w:val="single"/>
        </w:rPr>
        <w:t>XX</w:t>
      </w:r>
      <w:r>
        <w:rPr>
          <w:rFonts w:hint="eastAsia"/>
          <w:sz w:val="21"/>
          <w:szCs w:val="21"/>
          <w:u w:val="single"/>
        </w:rPr>
        <w:t>专用章”</w:t>
      </w:r>
      <w:r>
        <w:rPr>
          <w:rFonts w:hint="eastAsia"/>
          <w:sz w:val="21"/>
          <w:szCs w:val="21"/>
        </w:rPr>
        <w:t>的行为予以完全承认，并愿意承担相应责任。</w:t>
      </w:r>
    </w:p>
    <w:p>
      <w:pPr>
        <w:snapToGrid w:val="0"/>
        <w:spacing w:line="288" w:lineRule="auto"/>
        <w:ind w:firstLine="424" w:firstLineChars="202"/>
        <w:rPr>
          <w:sz w:val="21"/>
          <w:szCs w:val="21"/>
        </w:rPr>
      </w:pPr>
      <w:r>
        <w:rPr>
          <w:rFonts w:hint="eastAsia"/>
          <w:sz w:val="21"/>
          <w:szCs w:val="21"/>
        </w:rPr>
        <w:t>特此说明。</w:t>
      </w:r>
    </w:p>
    <w:p>
      <w:pPr>
        <w:snapToGrid w:val="0"/>
        <w:spacing w:line="288" w:lineRule="auto"/>
        <w:ind w:right="480" w:firstLine="424" w:firstLineChars="202"/>
        <w:rPr>
          <w:sz w:val="21"/>
          <w:szCs w:val="21"/>
        </w:rPr>
      </w:pPr>
      <w:r>
        <w:rPr>
          <w:rFonts w:hint="eastAsia"/>
          <w:sz w:val="21"/>
          <w:szCs w:val="21"/>
        </w:rPr>
        <w:t>供应商（法定名称章）：</w:t>
      </w:r>
    </w:p>
    <w:p>
      <w:pPr>
        <w:snapToGrid w:val="0"/>
        <w:spacing w:line="288" w:lineRule="auto"/>
        <w:ind w:right="1440" w:firstLine="424" w:firstLineChars="202"/>
        <w:rPr>
          <w:sz w:val="21"/>
          <w:szCs w:val="21"/>
        </w:rPr>
      </w:pPr>
      <w:r>
        <w:rPr>
          <w:sz w:val="21"/>
          <w:szCs w:val="21"/>
        </w:rPr>
        <w:t>日期：       年     月     日</w:t>
      </w:r>
    </w:p>
    <w:p>
      <w:pPr>
        <w:snapToGrid w:val="0"/>
        <w:spacing w:line="288" w:lineRule="auto"/>
        <w:rPr>
          <w:b/>
          <w:bCs/>
          <w:sz w:val="21"/>
          <w:szCs w:val="21"/>
        </w:rPr>
      </w:pPr>
    </w:p>
    <w:p>
      <w:pPr>
        <w:snapToGrid w:val="0"/>
        <w:spacing w:line="288" w:lineRule="auto"/>
        <w:rPr>
          <w:sz w:val="21"/>
          <w:szCs w:val="21"/>
        </w:rPr>
      </w:pPr>
      <w:r>
        <w:rPr>
          <w:rFonts w:hint="eastAsia"/>
          <w:b/>
          <w:bCs/>
          <w:sz w:val="21"/>
          <w:szCs w:val="21"/>
        </w:rPr>
        <w:t>附：</w:t>
      </w:r>
      <w:r>
        <w:rPr>
          <w:rFonts w:hint="eastAsia"/>
          <w:sz w:val="21"/>
          <w:szCs w:val="21"/>
        </w:rPr>
        <w:t>供应商法定名称章（印模）</w:t>
      </w:r>
      <w:r>
        <w:rPr>
          <w:sz w:val="21"/>
          <w:szCs w:val="21"/>
        </w:rPr>
        <w:t xml:space="preserve">                </w:t>
      </w:r>
      <w:r>
        <w:rPr>
          <w:rFonts w:hint="eastAsia"/>
          <w:sz w:val="21"/>
          <w:szCs w:val="21"/>
        </w:rPr>
        <w:t>供应商“</w:t>
      </w:r>
      <w:r>
        <w:rPr>
          <w:rFonts w:cs="仿宋_GB2312"/>
          <w:sz w:val="21"/>
          <w:szCs w:val="21"/>
        </w:rPr>
        <w:t>XX</w:t>
      </w:r>
      <w:r>
        <w:rPr>
          <w:rFonts w:hint="eastAsia"/>
          <w:sz w:val="21"/>
          <w:szCs w:val="21"/>
        </w:rPr>
        <w:t>专用章”（印模）</w:t>
      </w:r>
    </w:p>
    <w:p>
      <w:pPr>
        <w:snapToGrid w:val="0"/>
        <w:spacing w:line="288" w:lineRule="auto"/>
        <w:rPr>
          <w:sz w:val="21"/>
          <w:szCs w:val="21"/>
        </w:rPr>
      </w:pPr>
      <w:r>
        <w:rPr>
          <w:rFonts w:cs="Times New Roman"/>
          <w:b/>
          <w:bCs/>
          <w:sz w:val="21"/>
          <w:szCs w:val="21"/>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sz w:val="21"/>
          <w:szCs w:val="21"/>
        </w:rPr>
        <w:t xml:space="preserve"> </w:t>
      </w:r>
      <w:r>
        <w:rPr>
          <w:rFonts w:cs="Times New Roman"/>
          <w:b/>
          <w:bCs/>
          <w:sz w:val="21"/>
          <w:szCs w:val="21"/>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pPr>
        <w:widowControl/>
        <w:jc w:val="left"/>
        <w:rPr>
          <w:b/>
          <w:spacing w:val="-6"/>
          <w:sz w:val="21"/>
          <w:szCs w:val="21"/>
        </w:rPr>
      </w:pPr>
      <w:r>
        <w:rPr>
          <w:b/>
          <w:spacing w:val="-6"/>
          <w:sz w:val="21"/>
          <w:szCs w:val="21"/>
        </w:rPr>
        <w:br w:type="page"/>
      </w:r>
    </w:p>
    <w:p>
      <w:pPr>
        <w:snapToGrid w:val="0"/>
        <w:spacing w:line="288" w:lineRule="auto"/>
        <w:jc w:val="center"/>
        <w:outlineLvl w:val="2"/>
        <w:rPr>
          <w:rFonts w:cs="仿宋_GB2312"/>
          <w:b/>
          <w:kern w:val="0"/>
          <w:sz w:val="21"/>
          <w:szCs w:val="21"/>
          <w:lang w:val="zh-CN"/>
        </w:rPr>
      </w:pPr>
      <w:r>
        <w:rPr>
          <w:rFonts w:hint="eastAsia" w:cs="仿宋_GB2312"/>
          <w:b/>
          <w:kern w:val="0"/>
          <w:sz w:val="21"/>
          <w:szCs w:val="21"/>
          <w:lang w:val="zh-CN"/>
        </w:rPr>
        <w:t>附件2</w:t>
      </w:r>
      <w:r>
        <w:rPr>
          <w:rFonts w:cs="仿宋_GB2312"/>
          <w:b/>
          <w:kern w:val="0"/>
          <w:sz w:val="21"/>
          <w:szCs w:val="21"/>
          <w:lang w:val="zh-CN"/>
        </w:rPr>
        <w:t>：</w:t>
      </w:r>
      <w:r>
        <w:rPr>
          <w:rFonts w:hint="eastAsia" w:cs="仿宋_GB2312"/>
          <w:b/>
          <w:kern w:val="0"/>
          <w:sz w:val="21"/>
          <w:szCs w:val="21"/>
          <w:lang w:val="zh-CN"/>
        </w:rPr>
        <w:t>联合协议</w:t>
      </w:r>
    </w:p>
    <w:p>
      <w:pPr>
        <w:widowControl/>
        <w:snapToGrid w:val="0"/>
        <w:spacing w:line="288" w:lineRule="auto"/>
        <w:ind w:firstLine="424" w:firstLineChars="201"/>
        <w:jc w:val="left"/>
        <w:rPr>
          <w:rFonts w:cs="仿宋_GB2312"/>
          <w:b/>
          <w:sz w:val="21"/>
          <w:szCs w:val="21"/>
        </w:rPr>
      </w:pPr>
      <w:r>
        <w:rPr>
          <w:rFonts w:hint="eastAsia" w:cs="仿宋_GB2312"/>
          <w:b/>
          <w:sz w:val="21"/>
          <w:szCs w:val="21"/>
        </w:rPr>
        <w:t>（以联合体形式响应的，提供联合协议；本项目不接受联合体响应或者供应商不以联合体形式响应的，则不需要提供）</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u w:val="single"/>
        </w:rPr>
        <w:t>（联合体所有成员名称）</w:t>
      </w:r>
      <w:r>
        <w:rPr>
          <w:rFonts w:hint="eastAsia" w:cs="仿宋_GB2312"/>
          <w:kern w:val="0"/>
          <w:sz w:val="21"/>
          <w:szCs w:val="21"/>
        </w:rPr>
        <w:t>自愿</w:t>
      </w:r>
      <w:r>
        <w:rPr>
          <w:rFonts w:hint="eastAsia" w:cs="仿宋_GB2312"/>
          <w:kern w:val="0"/>
          <w:sz w:val="21"/>
          <w:szCs w:val="21"/>
          <w:lang w:val="zh-CN"/>
        </w:rPr>
        <w:t>组成一个联合体，以一个供应商的身份</w:t>
      </w:r>
      <w:r>
        <w:rPr>
          <w:rFonts w:hint="eastAsia" w:cs="仿宋_GB2312"/>
          <w:kern w:val="0"/>
          <w:sz w:val="21"/>
          <w:szCs w:val="21"/>
        </w:rPr>
        <w:t>参加</w:t>
      </w:r>
      <w:r>
        <w:rPr>
          <w:rFonts w:hint="eastAsia" w:cs="仿宋_GB2312"/>
          <w:sz w:val="21"/>
          <w:szCs w:val="21"/>
        </w:rPr>
        <w:t>（项目名称）【招标编号：</w:t>
      </w:r>
      <w:r>
        <w:rPr>
          <w:rFonts w:hint="eastAsia" w:cs="Times New Roman"/>
          <w:sz w:val="21"/>
          <w:szCs w:val="21"/>
        </w:rPr>
        <w:t>（采购编号）</w:t>
      </w:r>
      <w:r>
        <w:rPr>
          <w:rFonts w:hint="eastAsia" w:cs="仿宋_GB2312"/>
          <w:sz w:val="21"/>
          <w:szCs w:val="21"/>
        </w:rPr>
        <w:t>】</w:t>
      </w:r>
      <w:r>
        <w:rPr>
          <w:rFonts w:hint="eastAsia" w:cs="仿宋_GB2312"/>
          <w:kern w:val="0"/>
          <w:sz w:val="21"/>
          <w:szCs w:val="21"/>
          <w:lang w:val="zh-CN"/>
        </w:rPr>
        <w:t>响应。</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一、各方一致决定，</w:t>
      </w:r>
      <w:r>
        <w:rPr>
          <w:rFonts w:hint="eastAsia" w:cs="仿宋_GB2312"/>
          <w:kern w:val="0"/>
          <w:sz w:val="21"/>
          <w:szCs w:val="21"/>
          <w:u w:val="single"/>
        </w:rPr>
        <w:t>（某联合体成员名称）</w:t>
      </w:r>
      <w:r>
        <w:rPr>
          <w:rFonts w:hint="eastAsia" w:cs="仿宋_GB2312"/>
          <w:kern w:val="0"/>
          <w:sz w:val="21"/>
          <w:szCs w:val="21"/>
        </w:rPr>
        <w:t>为联合体</w:t>
      </w:r>
      <w:r>
        <w:rPr>
          <w:rFonts w:hint="eastAsia" w:cs="仿宋_GB2312"/>
          <w:kern w:val="0"/>
          <w:sz w:val="21"/>
          <w:szCs w:val="21"/>
          <w:lang w:val="zh-CN"/>
        </w:rPr>
        <w:t>牵头人</w:t>
      </w:r>
      <w:r>
        <w:rPr>
          <w:rFonts w:hint="eastAsia" w:cs="Arial"/>
          <w:sz w:val="21"/>
          <w:szCs w:val="21"/>
        </w:rPr>
        <w:t>，代表所有联合体成员负责响应和合同实施阶段的主办、协调工作</w:t>
      </w:r>
      <w:r>
        <w:rPr>
          <w:rFonts w:hint="eastAsia" w:cs="仿宋_GB2312"/>
          <w:kern w:val="0"/>
          <w:sz w:val="21"/>
          <w:szCs w:val="21"/>
          <w:lang w:val="zh-CN"/>
        </w:rPr>
        <w:t>。</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二、</w:t>
      </w:r>
      <w:r>
        <w:rPr>
          <w:rFonts w:hint="eastAsia" w:cs="Arial"/>
          <w:sz w:val="21"/>
          <w:szCs w:val="21"/>
        </w:rPr>
        <w:t>所有联合体成员各方签署授权书，授权书载明的</w:t>
      </w:r>
      <w:r>
        <w:rPr>
          <w:rFonts w:hint="eastAsia" w:cs="仿宋_GB2312"/>
          <w:kern w:val="0"/>
          <w:sz w:val="21"/>
          <w:szCs w:val="21"/>
          <w:lang w:val="zh-CN"/>
        </w:rPr>
        <w:t>授权代表根据磋商文件规定及响应内容而对采购人、采购机构所作的任何合法承诺，包括书面澄清及相应等均对联合响应各方产生约束力。</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三、本次联合响应中，分工如下：</w:t>
      </w:r>
      <w:r>
        <w:rPr>
          <w:rFonts w:hint="eastAsia" w:cs="仿宋_GB2312"/>
          <w:kern w:val="0"/>
          <w:sz w:val="21"/>
          <w:szCs w:val="21"/>
          <w:u w:val="single"/>
        </w:rPr>
        <w:t>（联合体其中一方成员名称）</w:t>
      </w:r>
      <w:r>
        <w:rPr>
          <w:rFonts w:hint="eastAsia" w:cs="仿宋_GB2312"/>
          <w:kern w:val="0"/>
          <w:sz w:val="21"/>
          <w:szCs w:val="21"/>
          <w:lang w:val="zh-CN"/>
        </w:rPr>
        <w:t>承担的工作和义务为：</w:t>
      </w:r>
      <w:r>
        <w:rPr>
          <w:rFonts w:cs="Times New Roman"/>
          <w:sz w:val="21"/>
          <w:szCs w:val="21"/>
          <w:u w:val="single"/>
        </w:rPr>
        <w:t xml:space="preserve">             </w:t>
      </w:r>
      <w:r>
        <w:rPr>
          <w:rFonts w:hint="eastAsia" w:cs="仿宋_GB2312"/>
          <w:kern w:val="0"/>
          <w:sz w:val="21"/>
          <w:szCs w:val="21"/>
          <w:lang w:val="zh-CN"/>
        </w:rPr>
        <w:t>；</w:t>
      </w:r>
      <w:r>
        <w:rPr>
          <w:rFonts w:cs="仿宋_GB2312"/>
          <w:kern w:val="0"/>
          <w:sz w:val="21"/>
          <w:szCs w:val="21"/>
          <w:lang w:val="zh-CN"/>
        </w:rPr>
        <w:t>……。</w:t>
      </w:r>
    </w:p>
    <w:p>
      <w:pPr>
        <w:snapToGrid w:val="0"/>
        <w:spacing w:line="288" w:lineRule="auto"/>
        <w:ind w:firstLine="422" w:firstLineChars="201"/>
        <w:rPr>
          <w:rFonts w:cs="仿宋_GB2312"/>
          <w:b/>
          <w:kern w:val="0"/>
          <w:sz w:val="21"/>
          <w:szCs w:val="21"/>
          <w:lang w:val="zh-CN"/>
        </w:rPr>
      </w:pPr>
      <w:r>
        <w:rPr>
          <w:rFonts w:hint="eastAsia" w:cs="仿宋_GB2312"/>
          <w:kern w:val="0"/>
          <w:sz w:val="21"/>
          <w:szCs w:val="21"/>
          <w:lang w:val="zh-CN"/>
        </w:rPr>
        <w:t>四、</w:t>
      </w:r>
      <w:r>
        <w:rPr>
          <w:rFonts w:hint="eastAsia" w:cs="仿宋_GB2312"/>
          <w:kern w:val="0"/>
          <w:sz w:val="21"/>
          <w:szCs w:val="21"/>
          <w:u w:val="single"/>
        </w:rPr>
        <w:t>（联合体其中一方成员名称）</w:t>
      </w:r>
      <w:r>
        <w:rPr>
          <w:rFonts w:hint="eastAsia" w:cs="仿宋_GB2312"/>
          <w:kern w:val="0"/>
          <w:sz w:val="21"/>
          <w:szCs w:val="21"/>
        </w:rPr>
        <w:t>提供的全部货物由小微企业制造，其合同份额占到合同总金额</w:t>
      </w:r>
      <w:r>
        <w:rPr>
          <w:rFonts w:cs="仿宋_GB2312"/>
          <w:kern w:val="0"/>
          <w:sz w:val="21"/>
          <w:szCs w:val="21"/>
          <w:u w:val="single"/>
        </w:rPr>
        <w:t xml:space="preserve">     </w:t>
      </w:r>
      <w:r>
        <w:rPr>
          <w:rFonts w:cs="仿宋_GB2312"/>
          <w:kern w:val="0"/>
          <w:sz w:val="21"/>
          <w:szCs w:val="21"/>
        </w:rPr>
        <w:t>%以上；</w:t>
      </w:r>
      <w:r>
        <w:rPr>
          <w:rFonts w:hint="eastAsia" w:cs="仿宋_GB2312"/>
          <w:kern w:val="0"/>
          <w:sz w:val="21"/>
          <w:szCs w:val="21"/>
          <w:lang w:val="zh-CN"/>
        </w:rPr>
        <w:t>……。</w:t>
      </w:r>
      <w:r>
        <w:rPr>
          <w:rFonts w:hint="eastAsia" w:cs="仿宋_GB2312"/>
          <w:b/>
          <w:kern w:val="0"/>
          <w:sz w:val="21"/>
          <w:szCs w:val="21"/>
          <w:lang w:val="zh-CN"/>
        </w:rPr>
        <w:t>（未预留份额专门面向中小企业采购的的采购项目，以及预留份额中的非预留部分采购包，接受联合体响应的，联合体其中一方提供的货物全部由小微企业制造，且其合同份额占到合同总金额</w:t>
      </w:r>
      <w:r>
        <w:rPr>
          <w:rFonts w:cs="仿宋_GB2312"/>
          <w:b/>
          <w:kern w:val="0"/>
          <w:sz w:val="21"/>
          <w:szCs w:val="21"/>
          <w:lang w:val="zh-CN"/>
        </w:rPr>
        <w:t xml:space="preserve"> 30%以上</w:t>
      </w:r>
      <w:r>
        <w:rPr>
          <w:rFonts w:hint="eastAsia" w:cs="仿宋_GB2312"/>
          <w:b/>
          <w:kern w:val="0"/>
          <w:sz w:val="21"/>
          <w:szCs w:val="21"/>
          <w:lang w:val="zh-CN"/>
        </w:rPr>
        <w:t>，对联合体报价给予</w:t>
      </w:r>
      <w:r>
        <w:rPr>
          <w:rFonts w:cs="仿宋_GB2312"/>
          <w:b/>
          <w:kern w:val="0"/>
          <w:sz w:val="21"/>
          <w:szCs w:val="21"/>
          <w:lang w:val="zh-CN"/>
        </w:rPr>
        <w:t>6%的扣除</w:t>
      </w:r>
      <w:r>
        <w:rPr>
          <w:rFonts w:hint="eastAsia" w:cs="仿宋_GB2312"/>
          <w:b/>
          <w:kern w:val="0"/>
          <w:sz w:val="21"/>
          <w:szCs w:val="21"/>
          <w:lang w:val="zh-CN"/>
        </w:rPr>
        <w:t>）</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五、如果成交，</w:t>
      </w:r>
      <w:r>
        <w:rPr>
          <w:rFonts w:hint="eastAsia" w:cs="Times New Roman"/>
          <w:sz w:val="21"/>
          <w:szCs w:val="21"/>
        </w:rPr>
        <w:t>联合体各成员方共同与采购人签订合同，并就采购合同约定的事项对采购人承担连带责任。</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六、有关本次联合响应的其他事宜：</w:t>
      </w:r>
    </w:p>
    <w:p>
      <w:pPr>
        <w:snapToGrid w:val="0"/>
        <w:spacing w:line="288" w:lineRule="auto"/>
        <w:ind w:firstLine="422" w:firstLineChars="201"/>
        <w:rPr>
          <w:rFonts w:cs="仿宋_GB2312"/>
          <w:kern w:val="0"/>
          <w:sz w:val="21"/>
          <w:szCs w:val="21"/>
          <w:lang w:val="zh-CN"/>
        </w:rPr>
      </w:pPr>
      <w:r>
        <w:rPr>
          <w:rFonts w:cs="仿宋_GB2312"/>
          <w:kern w:val="0"/>
          <w:sz w:val="21"/>
          <w:szCs w:val="21"/>
          <w:lang w:val="zh-CN"/>
        </w:rPr>
        <w:t>1、联合体各方不再单独参加或者与其</w:t>
      </w:r>
      <w:r>
        <w:rPr>
          <w:rFonts w:hint="eastAsia" w:cs="仿宋_GB2312"/>
          <w:kern w:val="0"/>
          <w:sz w:val="21"/>
          <w:szCs w:val="21"/>
          <w:lang w:val="zh-CN"/>
        </w:rPr>
        <w:t>他供应商另外组成联合体参加同一合同项下的政府采购活动。</w:t>
      </w:r>
    </w:p>
    <w:p>
      <w:pPr>
        <w:snapToGrid w:val="0"/>
        <w:spacing w:line="288" w:lineRule="auto"/>
        <w:ind w:firstLine="422" w:firstLineChars="201"/>
        <w:rPr>
          <w:rFonts w:cs="仿宋_GB2312"/>
          <w:kern w:val="0"/>
          <w:sz w:val="21"/>
          <w:szCs w:val="21"/>
          <w:lang w:val="zh-CN"/>
        </w:rPr>
      </w:pPr>
      <w:r>
        <w:rPr>
          <w:rFonts w:cs="仿宋_GB2312"/>
          <w:kern w:val="0"/>
          <w:sz w:val="21"/>
          <w:szCs w:val="21"/>
          <w:lang w:val="zh-CN"/>
        </w:rPr>
        <w:t>2、联合体中有同类资质的各方按照联合体分工承担相同工作的，按照资质等级较低的供应商确定资质等级。</w:t>
      </w:r>
    </w:p>
    <w:p>
      <w:pPr>
        <w:snapToGrid w:val="0"/>
        <w:spacing w:line="288" w:lineRule="auto"/>
        <w:ind w:firstLine="422" w:firstLineChars="201"/>
        <w:rPr>
          <w:rFonts w:cs="仿宋_GB2312"/>
          <w:kern w:val="0"/>
          <w:sz w:val="21"/>
          <w:szCs w:val="21"/>
          <w:lang w:val="zh-CN"/>
        </w:rPr>
      </w:pPr>
      <w:r>
        <w:rPr>
          <w:rFonts w:cs="仿宋_GB2312"/>
          <w:kern w:val="0"/>
          <w:sz w:val="21"/>
          <w:szCs w:val="21"/>
          <w:lang w:val="zh-CN"/>
        </w:rPr>
        <w:t>3、本协议提交采购人、采购机构后，联合体各方不得以任何形式对上述内容进行修改或撤销。</w:t>
      </w:r>
    </w:p>
    <w:p>
      <w:pPr>
        <w:snapToGrid w:val="0"/>
        <w:spacing w:line="288" w:lineRule="auto"/>
        <w:ind w:firstLine="422" w:firstLineChars="201"/>
        <w:rPr>
          <w:rFonts w:cs="仿宋_GB2312"/>
          <w:kern w:val="0"/>
          <w:sz w:val="21"/>
          <w:szCs w:val="21"/>
          <w:lang w:val="zh-CN"/>
        </w:rPr>
      </w:pPr>
    </w:p>
    <w:p>
      <w:pPr>
        <w:snapToGrid w:val="0"/>
        <w:spacing w:line="288" w:lineRule="auto"/>
        <w:ind w:firstLine="422" w:firstLineChars="201"/>
        <w:rPr>
          <w:rFonts w:cs="仿宋_GB2312"/>
          <w:kern w:val="0"/>
          <w:sz w:val="21"/>
          <w:szCs w:val="21"/>
          <w:lang w:val="zh-CN"/>
        </w:rPr>
      </w:pPr>
    </w:p>
    <w:p>
      <w:pPr>
        <w:snapToGrid w:val="0"/>
        <w:spacing w:line="288" w:lineRule="auto"/>
        <w:ind w:firstLine="424" w:firstLineChars="201"/>
        <w:rPr>
          <w:rFonts w:cs="仿宋_GB2312"/>
          <w:b/>
          <w:bCs/>
          <w:kern w:val="0"/>
          <w:sz w:val="21"/>
          <w:szCs w:val="21"/>
          <w:lang w:val="zh-CN"/>
        </w:rPr>
      </w:pPr>
      <w:r>
        <w:rPr>
          <w:rFonts w:hint="eastAsia" w:cs="仿宋_GB2312"/>
          <w:b/>
          <w:bCs/>
          <w:kern w:val="0"/>
          <w:sz w:val="21"/>
          <w:szCs w:val="21"/>
          <w:lang w:val="zh-CN"/>
        </w:rPr>
        <w:t>联合体成员名称</w:t>
      </w:r>
      <w:r>
        <w:rPr>
          <w:rFonts w:cs="仿宋_GB2312"/>
          <w:b/>
          <w:bCs/>
          <w:kern w:val="0"/>
          <w:sz w:val="21"/>
          <w:szCs w:val="21"/>
          <w:lang w:val="zh-CN"/>
        </w:rPr>
        <w:t>(电子签名/公章)：</w:t>
      </w:r>
    </w:p>
    <w:p>
      <w:pPr>
        <w:snapToGrid w:val="0"/>
        <w:spacing w:line="288" w:lineRule="auto"/>
        <w:ind w:firstLine="424" w:firstLineChars="201"/>
        <w:rPr>
          <w:rFonts w:cs="仿宋_GB2312"/>
          <w:b/>
          <w:bCs/>
          <w:kern w:val="0"/>
          <w:sz w:val="21"/>
          <w:szCs w:val="21"/>
          <w:lang w:val="zh-CN"/>
        </w:rPr>
      </w:pPr>
    </w:p>
    <w:p>
      <w:pPr>
        <w:snapToGrid w:val="0"/>
        <w:spacing w:line="288" w:lineRule="auto"/>
        <w:ind w:firstLine="424" w:firstLineChars="201"/>
        <w:rPr>
          <w:rFonts w:cs="Times New Roman"/>
          <w:b/>
          <w:bCs/>
          <w:sz w:val="21"/>
          <w:szCs w:val="21"/>
        </w:rPr>
      </w:pPr>
    </w:p>
    <w:p>
      <w:pPr>
        <w:snapToGrid w:val="0"/>
        <w:spacing w:line="288" w:lineRule="auto"/>
        <w:ind w:firstLine="424" w:firstLineChars="201"/>
        <w:rPr>
          <w:rFonts w:cs="仿宋_GB2312"/>
          <w:b/>
          <w:bCs/>
          <w:kern w:val="0"/>
          <w:sz w:val="21"/>
          <w:szCs w:val="21"/>
          <w:lang w:val="zh-CN"/>
        </w:rPr>
      </w:pPr>
      <w:r>
        <w:rPr>
          <w:rFonts w:cs="仿宋_GB2312"/>
          <w:b/>
          <w:bCs/>
          <w:kern w:val="0"/>
          <w:sz w:val="21"/>
          <w:szCs w:val="21"/>
          <w:lang w:val="zh-CN"/>
        </w:rPr>
        <w:t>日期：  年  月   日</w:t>
      </w:r>
    </w:p>
    <w:p>
      <w:pPr>
        <w:widowControl/>
        <w:jc w:val="left"/>
        <w:rPr>
          <w:rFonts w:cs="仿宋_GB2312"/>
          <w:b/>
          <w:kern w:val="0"/>
          <w:sz w:val="21"/>
          <w:szCs w:val="21"/>
        </w:rPr>
      </w:pPr>
      <w:r>
        <w:rPr>
          <w:rFonts w:cs="仿宋_GB2312"/>
          <w:b/>
          <w:kern w:val="0"/>
          <w:sz w:val="21"/>
          <w:szCs w:val="21"/>
        </w:rPr>
        <w:br w:type="page"/>
      </w:r>
    </w:p>
    <w:p>
      <w:pPr>
        <w:snapToGrid w:val="0"/>
        <w:spacing w:line="288" w:lineRule="auto"/>
        <w:jc w:val="center"/>
        <w:outlineLvl w:val="2"/>
        <w:rPr>
          <w:rFonts w:cs="仿宋_GB2312"/>
          <w:b/>
          <w:kern w:val="0"/>
          <w:sz w:val="21"/>
          <w:szCs w:val="21"/>
        </w:rPr>
      </w:pPr>
      <w:r>
        <w:rPr>
          <w:rFonts w:hint="eastAsia" w:cs="仿宋_GB2312"/>
          <w:b/>
          <w:kern w:val="0"/>
          <w:sz w:val="21"/>
          <w:szCs w:val="21"/>
        </w:rPr>
        <w:t>附件3</w:t>
      </w:r>
      <w:r>
        <w:rPr>
          <w:rFonts w:cs="仿宋_GB2312"/>
          <w:b/>
          <w:kern w:val="0"/>
          <w:sz w:val="21"/>
          <w:szCs w:val="21"/>
        </w:rPr>
        <w:t>：</w:t>
      </w:r>
      <w:r>
        <w:rPr>
          <w:rFonts w:hint="eastAsia" w:cs="仿宋_GB2312"/>
          <w:b/>
          <w:kern w:val="0"/>
          <w:sz w:val="21"/>
          <w:szCs w:val="21"/>
        </w:rPr>
        <w:t>分包意向协议</w:t>
      </w:r>
    </w:p>
    <w:p>
      <w:pPr>
        <w:widowControl/>
        <w:snapToGrid w:val="0"/>
        <w:spacing w:line="288" w:lineRule="auto"/>
        <w:ind w:firstLine="422" w:firstLineChars="201"/>
        <w:jc w:val="left"/>
        <w:rPr>
          <w:rFonts w:cs="仿宋_GB2312"/>
          <w:sz w:val="21"/>
          <w:szCs w:val="21"/>
        </w:rPr>
      </w:pPr>
      <w:r>
        <w:rPr>
          <w:rFonts w:hint="eastAsia" w:cs="仿宋_GB2312"/>
          <w:sz w:val="21"/>
          <w:szCs w:val="21"/>
        </w:rPr>
        <w:t>（</w:t>
      </w:r>
      <w:r>
        <w:rPr>
          <w:rFonts w:hint="eastAsia" w:cs="仿宋_GB2312"/>
          <w:b/>
          <w:sz w:val="21"/>
          <w:szCs w:val="21"/>
        </w:rPr>
        <w:t>成交后以分包方式履行合同的，提供分包意向协议；采购人不同意分包或者供应商成交后不以分包方式履行合同的，则不需要提供。</w:t>
      </w:r>
      <w:r>
        <w:rPr>
          <w:rFonts w:hint="eastAsia" w:cs="仿宋_GB2312"/>
          <w:sz w:val="21"/>
          <w:szCs w:val="21"/>
        </w:rPr>
        <w:t>）</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u w:val="single"/>
        </w:rPr>
        <w:t>（供应商名称）</w:t>
      </w:r>
      <w:r>
        <w:rPr>
          <w:rFonts w:hint="eastAsia" w:cs="仿宋_GB2312"/>
          <w:kern w:val="0"/>
          <w:sz w:val="21"/>
          <w:szCs w:val="21"/>
          <w:lang w:val="zh-CN"/>
        </w:rPr>
        <w:t>若成为</w:t>
      </w:r>
      <w:r>
        <w:rPr>
          <w:rFonts w:hint="eastAsia" w:cs="仿宋_GB2312"/>
          <w:sz w:val="21"/>
          <w:szCs w:val="21"/>
        </w:rPr>
        <w:t>（项目名称）【招标编号：</w:t>
      </w:r>
      <w:r>
        <w:rPr>
          <w:rFonts w:hint="eastAsia" w:cs="Times New Roman"/>
          <w:sz w:val="21"/>
          <w:szCs w:val="21"/>
        </w:rPr>
        <w:t>（采购编号）</w:t>
      </w:r>
      <w:r>
        <w:rPr>
          <w:rFonts w:hint="eastAsia" w:cs="仿宋_GB2312"/>
          <w:sz w:val="21"/>
          <w:szCs w:val="21"/>
        </w:rPr>
        <w:t>】</w:t>
      </w:r>
      <w:r>
        <w:rPr>
          <w:rFonts w:hint="eastAsia" w:cs="仿宋_GB2312"/>
          <w:kern w:val="0"/>
          <w:sz w:val="21"/>
          <w:szCs w:val="21"/>
          <w:lang w:val="zh-CN"/>
        </w:rPr>
        <w:t>的成交供应商，将依法采取分包方式履行合同。</w:t>
      </w:r>
      <w:r>
        <w:rPr>
          <w:rFonts w:hint="eastAsia" w:cs="仿宋_GB2312"/>
          <w:kern w:val="0"/>
          <w:sz w:val="21"/>
          <w:szCs w:val="21"/>
          <w:u w:val="single"/>
        </w:rPr>
        <w:t>（供应商名称）</w:t>
      </w:r>
      <w:r>
        <w:rPr>
          <w:rFonts w:hint="eastAsia" w:cs="仿宋_GB2312"/>
          <w:kern w:val="0"/>
          <w:sz w:val="21"/>
          <w:szCs w:val="21"/>
        </w:rPr>
        <w:t>与</w:t>
      </w:r>
      <w:r>
        <w:rPr>
          <w:rFonts w:hint="eastAsia" w:cs="仿宋_GB2312"/>
          <w:kern w:val="0"/>
          <w:sz w:val="21"/>
          <w:szCs w:val="21"/>
          <w:u w:val="single"/>
        </w:rPr>
        <w:t>（所有分包供应商名称）</w:t>
      </w:r>
      <w:r>
        <w:rPr>
          <w:rFonts w:hint="eastAsia" w:cs="仿宋_GB2312"/>
          <w:kern w:val="0"/>
          <w:sz w:val="21"/>
          <w:szCs w:val="21"/>
        </w:rPr>
        <w:t>达成分包意向协议</w:t>
      </w:r>
      <w:r>
        <w:rPr>
          <w:rFonts w:hint="eastAsia" w:cs="仿宋_GB2312"/>
          <w:kern w:val="0"/>
          <w:sz w:val="21"/>
          <w:szCs w:val="21"/>
          <w:lang w:val="zh-CN"/>
        </w:rPr>
        <w:t>。</w:t>
      </w:r>
      <w:r>
        <w:rPr>
          <w:rFonts w:cs="仿宋_GB2312"/>
          <w:kern w:val="0"/>
          <w:sz w:val="21"/>
          <w:szCs w:val="21"/>
          <w:lang w:val="zh-CN"/>
        </w:rPr>
        <w:t xml:space="preserve"> </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一、分包标的及数量</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u w:val="single"/>
        </w:rPr>
        <w:t>（供应商名称）</w:t>
      </w:r>
      <w:r>
        <w:rPr>
          <w:rFonts w:hint="eastAsia" w:cs="仿宋_GB2312"/>
          <w:kern w:val="0"/>
          <w:sz w:val="21"/>
          <w:szCs w:val="21"/>
          <w:lang w:val="zh-CN"/>
        </w:rPr>
        <w:t>将</w:t>
      </w:r>
      <w:r>
        <w:rPr>
          <w:rFonts w:cs="Times New Roman"/>
          <w:sz w:val="21"/>
          <w:szCs w:val="21"/>
          <w:u w:val="single"/>
        </w:rPr>
        <w:t xml:space="preserve">   XX工作内容   </w:t>
      </w:r>
      <w:r>
        <w:rPr>
          <w:rFonts w:hint="eastAsia" w:cs="Arial"/>
          <w:sz w:val="21"/>
          <w:szCs w:val="21"/>
        </w:rPr>
        <w:t>分包给</w:t>
      </w:r>
      <w:r>
        <w:rPr>
          <w:rFonts w:hint="eastAsia" w:cs="仿宋_GB2312"/>
          <w:kern w:val="0"/>
          <w:sz w:val="21"/>
          <w:szCs w:val="21"/>
          <w:u w:val="single"/>
        </w:rPr>
        <w:t>（某分包供应商名称）</w:t>
      </w:r>
      <w:r>
        <w:rPr>
          <w:rFonts w:hint="eastAsia" w:cs="仿宋_GB2312"/>
          <w:kern w:val="0"/>
          <w:sz w:val="21"/>
          <w:szCs w:val="21"/>
          <w:lang w:val="zh-CN"/>
        </w:rPr>
        <w:t>，</w:t>
      </w:r>
      <w:r>
        <w:rPr>
          <w:rFonts w:hint="eastAsia" w:cs="仿宋_GB2312"/>
          <w:kern w:val="0"/>
          <w:sz w:val="21"/>
          <w:szCs w:val="21"/>
          <w:u w:val="single"/>
        </w:rPr>
        <w:t>（某分包供应商名称），</w:t>
      </w:r>
      <w:r>
        <w:rPr>
          <w:rFonts w:hint="eastAsia" w:cs="仿宋_GB2312"/>
          <w:kern w:val="0"/>
          <w:sz w:val="21"/>
          <w:szCs w:val="21"/>
          <w:lang w:val="zh-CN"/>
        </w:rPr>
        <w:t>具备承</w:t>
      </w:r>
      <w:r>
        <w:rPr>
          <w:rFonts w:hint="eastAsia" w:cs="仿宋_GB2312"/>
          <w:kern w:val="0"/>
          <w:sz w:val="21"/>
          <w:szCs w:val="21"/>
        </w:rPr>
        <w:t>担</w:t>
      </w:r>
      <w:r>
        <w:rPr>
          <w:rFonts w:cs="仿宋_GB2312"/>
          <w:kern w:val="0"/>
          <w:sz w:val="21"/>
          <w:szCs w:val="21"/>
          <w:u w:val="single"/>
          <w:lang w:val="zh-CN"/>
        </w:rPr>
        <w:t>XX工作内容</w:t>
      </w:r>
      <w:r>
        <w:rPr>
          <w:rFonts w:hint="eastAsia" w:cs="仿宋_GB2312"/>
          <w:kern w:val="0"/>
          <w:sz w:val="21"/>
          <w:szCs w:val="21"/>
          <w:lang w:val="zh-CN"/>
        </w:rPr>
        <w:t>相应资质条件且不得再次分包；</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二、分包工作履行期限、地点、方式</w:t>
      </w:r>
    </w:p>
    <w:p>
      <w:pPr>
        <w:snapToGrid w:val="0"/>
        <w:spacing w:line="288" w:lineRule="auto"/>
        <w:ind w:firstLine="422" w:firstLineChars="201"/>
        <w:rPr>
          <w:rFonts w:cs="Times New Roman"/>
          <w:sz w:val="21"/>
          <w:szCs w:val="21"/>
          <w:u w:val="single"/>
        </w:rPr>
      </w:pPr>
      <w:r>
        <w:rPr>
          <w:rFonts w:cs="Times New Roman"/>
          <w:sz w:val="21"/>
          <w:szCs w:val="21"/>
          <w:u w:val="single"/>
        </w:rPr>
        <w:t xml:space="preserve">                                                                                  </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三、质量</w:t>
      </w:r>
    </w:p>
    <w:p>
      <w:pPr>
        <w:snapToGrid w:val="0"/>
        <w:spacing w:line="288" w:lineRule="auto"/>
        <w:ind w:firstLine="422" w:firstLineChars="201"/>
        <w:rPr>
          <w:rFonts w:cs="仿宋_GB2312"/>
          <w:kern w:val="0"/>
          <w:sz w:val="21"/>
          <w:szCs w:val="21"/>
          <w:lang w:val="zh-CN"/>
        </w:rPr>
      </w:pPr>
      <w:r>
        <w:rPr>
          <w:rFonts w:cs="Times New Roman"/>
          <w:sz w:val="21"/>
          <w:szCs w:val="21"/>
          <w:u w:val="single"/>
        </w:rPr>
        <w:t xml:space="preserve">                                                                                       </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四、价款或者报酬</w:t>
      </w:r>
    </w:p>
    <w:p>
      <w:pPr>
        <w:snapToGrid w:val="0"/>
        <w:spacing w:line="288" w:lineRule="auto"/>
        <w:ind w:firstLine="422" w:firstLineChars="201"/>
        <w:rPr>
          <w:rFonts w:cs="仿宋_GB2312"/>
          <w:kern w:val="0"/>
          <w:sz w:val="21"/>
          <w:szCs w:val="21"/>
          <w:lang w:val="zh-CN"/>
        </w:rPr>
      </w:pPr>
      <w:r>
        <w:rPr>
          <w:rFonts w:cs="Times New Roman"/>
          <w:sz w:val="21"/>
          <w:szCs w:val="21"/>
          <w:u w:val="single"/>
        </w:rPr>
        <w:t xml:space="preserve">                                                                                     </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五、违约责任</w:t>
      </w:r>
    </w:p>
    <w:p>
      <w:pPr>
        <w:snapToGrid w:val="0"/>
        <w:spacing w:line="288" w:lineRule="auto"/>
        <w:ind w:firstLine="422" w:firstLineChars="201"/>
        <w:rPr>
          <w:rFonts w:cs="仿宋_GB2312"/>
          <w:kern w:val="0"/>
          <w:sz w:val="21"/>
          <w:szCs w:val="21"/>
          <w:lang w:val="zh-CN"/>
        </w:rPr>
      </w:pPr>
      <w:r>
        <w:rPr>
          <w:rFonts w:cs="Times New Roman"/>
          <w:sz w:val="21"/>
          <w:szCs w:val="21"/>
          <w:u w:val="single"/>
        </w:rPr>
        <w:t xml:space="preserve">                                                                                     </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六、争议解决的办法</w:t>
      </w:r>
    </w:p>
    <w:p>
      <w:pPr>
        <w:snapToGrid w:val="0"/>
        <w:spacing w:line="288" w:lineRule="auto"/>
        <w:ind w:firstLine="422" w:firstLineChars="201"/>
        <w:rPr>
          <w:rFonts w:cs="仿宋_GB2312"/>
          <w:kern w:val="0"/>
          <w:sz w:val="21"/>
          <w:szCs w:val="21"/>
          <w:lang w:val="zh-CN"/>
        </w:rPr>
      </w:pPr>
      <w:r>
        <w:rPr>
          <w:rFonts w:cs="Times New Roman"/>
          <w:sz w:val="21"/>
          <w:szCs w:val="21"/>
          <w:u w:val="single"/>
        </w:rPr>
        <w:t xml:space="preserve">                                                                                  </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七、其他</w:t>
      </w:r>
    </w:p>
    <w:p>
      <w:pPr>
        <w:snapToGrid w:val="0"/>
        <w:spacing w:line="288" w:lineRule="auto"/>
        <w:ind w:firstLine="422" w:firstLineChars="201"/>
        <w:rPr>
          <w:rFonts w:cs="仿宋_GB2312"/>
          <w:b/>
          <w:kern w:val="0"/>
          <w:sz w:val="21"/>
          <w:szCs w:val="21"/>
          <w:lang w:val="zh-CN"/>
        </w:rPr>
      </w:pPr>
      <w:r>
        <w:rPr>
          <w:rFonts w:hint="eastAsia" w:cs="仿宋_GB2312"/>
          <w:kern w:val="0"/>
          <w:sz w:val="21"/>
          <w:szCs w:val="21"/>
          <w:u w:val="single"/>
        </w:rPr>
        <w:t>（分包供应商名称）提供的货物全部由小微企业制造，</w:t>
      </w:r>
      <w:r>
        <w:rPr>
          <w:rFonts w:hint="eastAsia" w:cs="仿宋_GB2312"/>
          <w:kern w:val="0"/>
          <w:sz w:val="21"/>
          <w:szCs w:val="21"/>
        </w:rPr>
        <w:t>其合同份额占到合同总金额</w:t>
      </w:r>
      <w:r>
        <w:rPr>
          <w:rFonts w:cs="仿宋_GB2312"/>
          <w:kern w:val="0"/>
          <w:sz w:val="21"/>
          <w:szCs w:val="21"/>
          <w:u w:val="single"/>
        </w:rPr>
        <w:t xml:space="preserve">     </w:t>
      </w:r>
      <w:r>
        <w:rPr>
          <w:rFonts w:cs="仿宋_GB2312"/>
          <w:kern w:val="0"/>
          <w:sz w:val="21"/>
          <w:szCs w:val="21"/>
        </w:rPr>
        <w:t>%以上</w:t>
      </w:r>
      <w:r>
        <w:rPr>
          <w:rFonts w:hint="eastAsia" w:cs="Times New Roman"/>
          <w:sz w:val="21"/>
          <w:szCs w:val="21"/>
        </w:rPr>
        <w:t>。</w:t>
      </w:r>
      <w:r>
        <w:rPr>
          <w:rFonts w:hint="eastAsia" w:cs="仿宋_GB2312"/>
          <w:b/>
          <w:kern w:val="0"/>
          <w:sz w:val="21"/>
          <w:szCs w:val="21"/>
          <w:lang w:val="zh-CN"/>
        </w:rPr>
        <w:t>（未预留份额专门面向中小企业采购的的采购项目，以及预留份额中的非预留部分采购包，允许分包的，分包供应商提供的货物全部由小微企业制造，且其合同份额占到合同总金额</w:t>
      </w:r>
      <w:r>
        <w:rPr>
          <w:rFonts w:cs="仿宋_GB2312"/>
          <w:b/>
          <w:kern w:val="0"/>
          <w:sz w:val="21"/>
          <w:szCs w:val="21"/>
          <w:lang w:val="zh-CN"/>
        </w:rPr>
        <w:t xml:space="preserve"> 30%以上</w:t>
      </w:r>
      <w:r>
        <w:rPr>
          <w:rFonts w:hint="eastAsia" w:cs="仿宋_GB2312"/>
          <w:b/>
          <w:kern w:val="0"/>
          <w:sz w:val="21"/>
          <w:szCs w:val="21"/>
          <w:lang w:val="zh-CN"/>
        </w:rPr>
        <w:t>的，对大中型企业的报价给予</w:t>
      </w:r>
      <w:r>
        <w:rPr>
          <w:rFonts w:cs="仿宋_GB2312"/>
          <w:b/>
          <w:kern w:val="0"/>
          <w:sz w:val="21"/>
          <w:szCs w:val="21"/>
          <w:lang w:val="zh-CN"/>
        </w:rPr>
        <w:t>6%的扣除</w:t>
      </w:r>
      <w:r>
        <w:rPr>
          <w:rFonts w:hint="eastAsia" w:cs="仿宋_GB2312"/>
          <w:b/>
          <w:kern w:val="0"/>
          <w:sz w:val="21"/>
          <w:szCs w:val="21"/>
          <w:lang w:val="zh-CN"/>
        </w:rPr>
        <w:t>）</w:t>
      </w:r>
    </w:p>
    <w:p>
      <w:pPr>
        <w:snapToGrid w:val="0"/>
        <w:spacing w:line="288" w:lineRule="auto"/>
        <w:rPr>
          <w:rFonts w:cs="仿宋_GB2312"/>
          <w:kern w:val="0"/>
          <w:sz w:val="21"/>
          <w:szCs w:val="21"/>
          <w:lang w:val="zh-CN"/>
        </w:rPr>
      </w:pPr>
    </w:p>
    <w:p>
      <w:pPr>
        <w:snapToGrid w:val="0"/>
        <w:spacing w:line="288" w:lineRule="auto"/>
        <w:ind w:firstLine="422" w:firstLineChars="200"/>
        <w:rPr>
          <w:rFonts w:cs="仿宋_GB2312"/>
          <w:b/>
          <w:bCs/>
          <w:kern w:val="0"/>
          <w:sz w:val="21"/>
          <w:szCs w:val="21"/>
          <w:lang w:val="zh-CN"/>
        </w:rPr>
      </w:pPr>
      <w:r>
        <w:rPr>
          <w:rFonts w:hint="eastAsia" w:cs="仿宋_GB2312"/>
          <w:b/>
          <w:bCs/>
          <w:kern w:val="0"/>
          <w:sz w:val="21"/>
          <w:szCs w:val="21"/>
          <w:lang w:val="zh-CN"/>
        </w:rPr>
        <w:t>供应商名称（电子签名</w:t>
      </w:r>
      <w:r>
        <w:rPr>
          <w:rFonts w:cs="仿宋_GB2312"/>
          <w:b/>
          <w:bCs/>
          <w:kern w:val="0"/>
          <w:sz w:val="21"/>
          <w:szCs w:val="21"/>
          <w:lang w:val="zh-CN"/>
        </w:rPr>
        <w:t>/公章）：</w:t>
      </w:r>
    </w:p>
    <w:p>
      <w:pPr>
        <w:snapToGrid w:val="0"/>
        <w:spacing w:line="288" w:lineRule="auto"/>
        <w:ind w:firstLine="424" w:firstLineChars="201"/>
        <w:rPr>
          <w:rFonts w:cs="仿宋_GB2312"/>
          <w:b/>
          <w:bCs/>
          <w:kern w:val="0"/>
          <w:sz w:val="21"/>
          <w:szCs w:val="21"/>
          <w:lang w:val="zh-CN"/>
        </w:rPr>
      </w:pPr>
    </w:p>
    <w:p>
      <w:pPr>
        <w:snapToGrid w:val="0"/>
        <w:spacing w:line="288" w:lineRule="auto"/>
        <w:ind w:firstLine="424" w:firstLineChars="201"/>
        <w:rPr>
          <w:rFonts w:cs="仿宋_GB2312"/>
          <w:b/>
          <w:bCs/>
          <w:kern w:val="0"/>
          <w:sz w:val="21"/>
          <w:szCs w:val="21"/>
          <w:lang w:val="zh-CN"/>
        </w:rPr>
      </w:pPr>
      <w:r>
        <w:rPr>
          <w:rFonts w:hint="eastAsia" w:cs="仿宋_GB2312"/>
          <w:b/>
          <w:bCs/>
          <w:kern w:val="0"/>
          <w:sz w:val="21"/>
          <w:szCs w:val="21"/>
          <w:lang w:val="zh-CN"/>
        </w:rPr>
        <w:t>分包供应商名称（电子签名</w:t>
      </w:r>
      <w:r>
        <w:rPr>
          <w:rFonts w:cs="仿宋_GB2312"/>
          <w:b/>
          <w:bCs/>
          <w:kern w:val="0"/>
          <w:sz w:val="21"/>
          <w:szCs w:val="21"/>
          <w:lang w:val="zh-CN"/>
        </w:rPr>
        <w:t>/公章）</w:t>
      </w:r>
      <w:r>
        <w:rPr>
          <w:rFonts w:hint="eastAsia" w:cs="仿宋_GB2312"/>
          <w:b/>
          <w:bCs/>
          <w:kern w:val="0"/>
          <w:sz w:val="21"/>
          <w:szCs w:val="21"/>
          <w:lang w:val="zh-CN"/>
        </w:rPr>
        <w:t>：</w:t>
      </w:r>
    </w:p>
    <w:p>
      <w:pPr>
        <w:snapToGrid w:val="0"/>
        <w:spacing w:line="288" w:lineRule="auto"/>
        <w:rPr>
          <w:rFonts w:cs="仿宋_GB2312"/>
          <w:b/>
          <w:bCs/>
          <w:kern w:val="0"/>
          <w:sz w:val="21"/>
          <w:szCs w:val="21"/>
          <w:lang w:val="zh-CN"/>
        </w:rPr>
      </w:pPr>
    </w:p>
    <w:p>
      <w:pPr>
        <w:snapToGrid w:val="0"/>
        <w:spacing w:line="288" w:lineRule="auto"/>
        <w:ind w:firstLine="424" w:firstLineChars="201"/>
        <w:rPr>
          <w:rFonts w:cs="仿宋_GB2312"/>
          <w:b/>
          <w:bCs/>
          <w:kern w:val="0"/>
          <w:sz w:val="21"/>
          <w:szCs w:val="21"/>
          <w:lang w:val="zh-CN"/>
        </w:rPr>
      </w:pPr>
      <w:r>
        <w:rPr>
          <w:rFonts w:cs="仿宋_GB2312"/>
          <w:b/>
          <w:bCs/>
          <w:kern w:val="0"/>
          <w:sz w:val="21"/>
          <w:szCs w:val="21"/>
          <w:lang w:val="zh-CN"/>
        </w:rPr>
        <w:t>日期：  年  月   日</w:t>
      </w:r>
    </w:p>
    <w:p/>
    <w:sectPr>
      <w:footerReference r:id="rId5" w:type="default"/>
      <w:pgSz w:w="11906" w:h="16838"/>
      <w:pgMar w:top="1247" w:right="1247" w:bottom="1247" w:left="1247" w:header="142" w:footer="7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drawing>
        <wp:inline distT="0" distB="0" distL="0" distR="0">
          <wp:extent cx="5905500" cy="679450"/>
          <wp:effectExtent l="0" t="0" r="0" b="6350"/>
          <wp:docPr id="18162411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4111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YTY2NzNjYzhhMDBjYjhiZDFjNDRhZjk5ZjcyM2MifQ=="/>
  </w:docVars>
  <w:rsids>
    <w:rsidRoot w:val="0035197B"/>
    <w:rsid w:val="00012C95"/>
    <w:rsid w:val="00013E80"/>
    <w:rsid w:val="000275B5"/>
    <w:rsid w:val="00031EB0"/>
    <w:rsid w:val="0004655A"/>
    <w:rsid w:val="00067F0A"/>
    <w:rsid w:val="000A696F"/>
    <w:rsid w:val="000E015C"/>
    <w:rsid w:val="000E4B39"/>
    <w:rsid w:val="00103286"/>
    <w:rsid w:val="001101B8"/>
    <w:rsid w:val="00120B93"/>
    <w:rsid w:val="001344C6"/>
    <w:rsid w:val="00135034"/>
    <w:rsid w:val="00135905"/>
    <w:rsid w:val="00155438"/>
    <w:rsid w:val="001619EB"/>
    <w:rsid w:val="0017776E"/>
    <w:rsid w:val="001A02BC"/>
    <w:rsid w:val="001E1F6A"/>
    <w:rsid w:val="00215143"/>
    <w:rsid w:val="00216C31"/>
    <w:rsid w:val="00232E27"/>
    <w:rsid w:val="00252BBD"/>
    <w:rsid w:val="00256B2D"/>
    <w:rsid w:val="00256F5C"/>
    <w:rsid w:val="0026429E"/>
    <w:rsid w:val="002645F1"/>
    <w:rsid w:val="002A0C91"/>
    <w:rsid w:val="002B128F"/>
    <w:rsid w:val="002E3481"/>
    <w:rsid w:val="002F0514"/>
    <w:rsid w:val="002F7386"/>
    <w:rsid w:val="00325E65"/>
    <w:rsid w:val="0035197B"/>
    <w:rsid w:val="0037718A"/>
    <w:rsid w:val="003C5FBC"/>
    <w:rsid w:val="00425942"/>
    <w:rsid w:val="0048526C"/>
    <w:rsid w:val="00494ECD"/>
    <w:rsid w:val="004B1ED6"/>
    <w:rsid w:val="004C7C81"/>
    <w:rsid w:val="004D62CC"/>
    <w:rsid w:val="004F0091"/>
    <w:rsid w:val="00505CF1"/>
    <w:rsid w:val="00511E9E"/>
    <w:rsid w:val="0055045F"/>
    <w:rsid w:val="00551DAC"/>
    <w:rsid w:val="00565520"/>
    <w:rsid w:val="00590C97"/>
    <w:rsid w:val="005B2955"/>
    <w:rsid w:val="005D064A"/>
    <w:rsid w:val="005E3478"/>
    <w:rsid w:val="00605C23"/>
    <w:rsid w:val="00611721"/>
    <w:rsid w:val="00631B4E"/>
    <w:rsid w:val="0063741D"/>
    <w:rsid w:val="006402AB"/>
    <w:rsid w:val="00642879"/>
    <w:rsid w:val="006A0B04"/>
    <w:rsid w:val="006A2B3D"/>
    <w:rsid w:val="006B5B13"/>
    <w:rsid w:val="006E6002"/>
    <w:rsid w:val="007133EB"/>
    <w:rsid w:val="00723439"/>
    <w:rsid w:val="00742B14"/>
    <w:rsid w:val="0076422D"/>
    <w:rsid w:val="00792093"/>
    <w:rsid w:val="007A10F7"/>
    <w:rsid w:val="007D5140"/>
    <w:rsid w:val="007E55F1"/>
    <w:rsid w:val="00813E3D"/>
    <w:rsid w:val="00834B9A"/>
    <w:rsid w:val="00835A1C"/>
    <w:rsid w:val="008543A5"/>
    <w:rsid w:val="00855401"/>
    <w:rsid w:val="008772E5"/>
    <w:rsid w:val="00882FF5"/>
    <w:rsid w:val="0089630B"/>
    <w:rsid w:val="0091334C"/>
    <w:rsid w:val="00913E41"/>
    <w:rsid w:val="009429A3"/>
    <w:rsid w:val="0096732E"/>
    <w:rsid w:val="009675F7"/>
    <w:rsid w:val="00982682"/>
    <w:rsid w:val="00986D07"/>
    <w:rsid w:val="009C7C60"/>
    <w:rsid w:val="009D6F21"/>
    <w:rsid w:val="009E2396"/>
    <w:rsid w:val="00A13935"/>
    <w:rsid w:val="00A353D5"/>
    <w:rsid w:val="00A60FF3"/>
    <w:rsid w:val="00A86BED"/>
    <w:rsid w:val="00AB236A"/>
    <w:rsid w:val="00AE5F71"/>
    <w:rsid w:val="00AE7589"/>
    <w:rsid w:val="00B004AC"/>
    <w:rsid w:val="00B15905"/>
    <w:rsid w:val="00BB31A4"/>
    <w:rsid w:val="00BB6045"/>
    <w:rsid w:val="00BD5E66"/>
    <w:rsid w:val="00BE2C76"/>
    <w:rsid w:val="00BF2AEA"/>
    <w:rsid w:val="00C17E09"/>
    <w:rsid w:val="00C2248E"/>
    <w:rsid w:val="00C2776F"/>
    <w:rsid w:val="00C44792"/>
    <w:rsid w:val="00C7172E"/>
    <w:rsid w:val="00C766F5"/>
    <w:rsid w:val="00C97794"/>
    <w:rsid w:val="00CA293F"/>
    <w:rsid w:val="00CA5975"/>
    <w:rsid w:val="00CB56DC"/>
    <w:rsid w:val="00CF2E63"/>
    <w:rsid w:val="00D06F51"/>
    <w:rsid w:val="00D16917"/>
    <w:rsid w:val="00D317F8"/>
    <w:rsid w:val="00D51B1F"/>
    <w:rsid w:val="00D52A86"/>
    <w:rsid w:val="00D92B74"/>
    <w:rsid w:val="00D961D0"/>
    <w:rsid w:val="00D9733D"/>
    <w:rsid w:val="00DB5D1B"/>
    <w:rsid w:val="00DB7C4C"/>
    <w:rsid w:val="00DE0C5F"/>
    <w:rsid w:val="00DF5A9F"/>
    <w:rsid w:val="00E22C25"/>
    <w:rsid w:val="00E4559E"/>
    <w:rsid w:val="00E52B31"/>
    <w:rsid w:val="00E70D67"/>
    <w:rsid w:val="00E8510B"/>
    <w:rsid w:val="00EB1C8D"/>
    <w:rsid w:val="00EB700F"/>
    <w:rsid w:val="00EC091A"/>
    <w:rsid w:val="00ED1230"/>
    <w:rsid w:val="00F156DB"/>
    <w:rsid w:val="00F55B07"/>
    <w:rsid w:val="00F61206"/>
    <w:rsid w:val="00F71A17"/>
    <w:rsid w:val="00F91463"/>
    <w:rsid w:val="00FA22BD"/>
    <w:rsid w:val="00FC2099"/>
    <w:rsid w:val="00FC2885"/>
    <w:rsid w:val="06304C93"/>
    <w:rsid w:val="09B812C7"/>
    <w:rsid w:val="1230275F"/>
    <w:rsid w:val="1CD10248"/>
    <w:rsid w:val="32CE4D68"/>
    <w:rsid w:val="49605AEE"/>
    <w:rsid w:val="4D845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4"/>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autoRedefine/>
    <w:qFormat/>
    <w:uiPriority w:val="9"/>
    <w:pPr>
      <w:keepNext/>
      <w:keepLines/>
      <w:numPr>
        <w:ilvl w:val="0"/>
        <w:numId w:val="1"/>
      </w:numPr>
      <w:adjustRightInd/>
      <w:spacing w:line="360" w:lineRule="auto"/>
      <w:jc w:val="left"/>
      <w:outlineLvl w:val="1"/>
    </w:pPr>
    <w:rPr>
      <w:rFonts w:ascii="仿宋_GB2312" w:hAnsi="仿宋" w:eastAsia="仿宋_GB2312"/>
      <w:b/>
      <w:bCs/>
      <w:sz w:val="32"/>
      <w:szCs w:val="32"/>
      <w:lang w:val="zh-CN"/>
    </w:rPr>
  </w:style>
  <w:style w:type="character" w:default="1" w:styleId="15">
    <w:name w:val="Default Paragraph Font"/>
    <w:semiHidden/>
    <w:unhideWhenUsed/>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0"/>
    <w:autoRedefine/>
    <w:unhideWhenUsed/>
    <w:qFormat/>
    <w:uiPriority w:val="99"/>
    <w:pPr>
      <w:jc w:val="left"/>
    </w:pPr>
    <w:rPr>
      <w:rFonts w:ascii="Times New Roman" w:hAnsi="Times New Roman" w:cs="Times New Roman"/>
      <w:sz w:val="28"/>
    </w:rPr>
  </w:style>
  <w:style w:type="paragraph" w:styleId="5">
    <w:name w:val="Body Text"/>
    <w:basedOn w:val="1"/>
    <w:link w:val="32"/>
    <w:autoRedefine/>
    <w:qFormat/>
    <w:uiPriority w:val="0"/>
    <w:pPr>
      <w:spacing w:after="120"/>
    </w:pPr>
  </w:style>
  <w:style w:type="paragraph" w:styleId="6">
    <w:name w:val="Body Text Indent"/>
    <w:basedOn w:val="1"/>
    <w:link w:val="23"/>
    <w:autoRedefine/>
    <w:qFormat/>
    <w:uiPriority w:val="0"/>
    <w:pPr>
      <w:spacing w:line="200" w:lineRule="atLeast"/>
      <w:ind w:firstLine="301"/>
    </w:pPr>
    <w:rPr>
      <w:rFonts w:hAnsi="Courier New" w:cs="Times New Roman"/>
      <w:spacing w:val="-4"/>
      <w:sz w:val="18"/>
      <w:szCs w:val="20"/>
    </w:rPr>
  </w:style>
  <w:style w:type="paragraph" w:styleId="7">
    <w:name w:val="Plain Text"/>
    <w:basedOn w:val="1"/>
    <w:link w:val="33"/>
    <w:autoRedefine/>
    <w:semiHidden/>
    <w:unhideWhenUsed/>
    <w:qFormat/>
    <w:uiPriority w:val="99"/>
    <w:rPr>
      <w:rFonts w:hAnsi="Courier New" w:cs="Courier New" w:asciiTheme="minorEastAsia" w:eastAsiaTheme="minorEastAsia"/>
    </w:rPr>
  </w:style>
  <w:style w:type="paragraph" w:styleId="8">
    <w:name w:val="Balloon Text"/>
    <w:basedOn w:val="1"/>
    <w:link w:val="22"/>
    <w:autoRedefine/>
    <w:qFormat/>
    <w:uiPriority w:val="0"/>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nhideWhenUsed/>
    <w:qFormat/>
    <w:uiPriority w:val="99"/>
    <w:pPr>
      <w:widowControl/>
      <w:spacing w:before="100" w:beforeAutospacing="1" w:after="100" w:afterAutospacing="1"/>
      <w:jc w:val="left"/>
    </w:pPr>
    <w:rPr>
      <w:kern w:val="0"/>
    </w:rPr>
  </w:style>
  <w:style w:type="paragraph" w:styleId="12">
    <w:name w:val="annotation subject"/>
    <w:basedOn w:val="4"/>
    <w:next w:val="4"/>
    <w:link w:val="30"/>
    <w:autoRedefine/>
    <w:semiHidden/>
    <w:unhideWhenUsed/>
    <w:qFormat/>
    <w:uiPriority w:val="0"/>
    <w:rPr>
      <w:rFonts w:ascii="宋体" w:hAnsi="宋体" w:cs="宋体"/>
      <w:b/>
      <w:bCs/>
      <w:sz w:val="24"/>
    </w:rPr>
  </w:style>
  <w:style w:type="table" w:styleId="14">
    <w:name w:val="Table Grid"/>
    <w:basedOn w:val="13"/>
    <w:autoRedefine/>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unhideWhenUsed/>
    <w:qFormat/>
    <w:uiPriority w:val="99"/>
    <w:rPr>
      <w:color w:val="0000FF"/>
      <w:u w:val="single"/>
    </w:rPr>
  </w:style>
  <w:style w:type="character" w:styleId="17">
    <w:name w:val="annotation reference"/>
    <w:autoRedefine/>
    <w:unhideWhenUsed/>
    <w:qFormat/>
    <w:uiPriority w:val="99"/>
    <w:rPr>
      <w:sz w:val="21"/>
      <w:szCs w:val="21"/>
    </w:rPr>
  </w:style>
  <w:style w:type="character" w:customStyle="1" w:styleId="18">
    <w:name w:val="页眉 字符"/>
    <w:basedOn w:val="15"/>
    <w:link w:val="10"/>
    <w:autoRedefine/>
    <w:qFormat/>
    <w:uiPriority w:val="99"/>
    <w:rPr>
      <w:sz w:val="18"/>
      <w:szCs w:val="18"/>
    </w:rPr>
  </w:style>
  <w:style w:type="character" w:customStyle="1" w:styleId="19">
    <w:name w:val="页脚 字符"/>
    <w:basedOn w:val="15"/>
    <w:link w:val="9"/>
    <w:autoRedefine/>
    <w:qFormat/>
    <w:uiPriority w:val="99"/>
    <w:rPr>
      <w:sz w:val="18"/>
      <w:szCs w:val="18"/>
    </w:rPr>
  </w:style>
  <w:style w:type="character" w:customStyle="1" w:styleId="20">
    <w:name w:val="批注文字 字符"/>
    <w:basedOn w:val="15"/>
    <w:link w:val="4"/>
    <w:autoRedefine/>
    <w:qFormat/>
    <w:uiPriority w:val="99"/>
    <w:rPr>
      <w:rFonts w:ascii="Times New Roman" w:hAnsi="Times New Roman" w:eastAsia="宋体" w:cs="Times New Roman"/>
      <w:sz w:val="28"/>
      <w:szCs w:val="24"/>
    </w:rPr>
  </w:style>
  <w:style w:type="character" w:customStyle="1" w:styleId="21">
    <w:name w:val="正文文本缩进 字符"/>
    <w:basedOn w:val="15"/>
    <w:autoRedefine/>
    <w:qFormat/>
    <w:uiPriority w:val="0"/>
    <w:rPr>
      <w:rFonts w:ascii="宋体" w:hAnsi="宋体" w:eastAsia="宋体" w:cs="宋体"/>
      <w:sz w:val="24"/>
      <w:szCs w:val="24"/>
    </w:rPr>
  </w:style>
  <w:style w:type="character" w:customStyle="1" w:styleId="22">
    <w:name w:val="批注框文本 字符"/>
    <w:basedOn w:val="15"/>
    <w:link w:val="8"/>
    <w:autoRedefine/>
    <w:qFormat/>
    <w:uiPriority w:val="0"/>
    <w:rPr>
      <w:rFonts w:ascii="宋体" w:hAnsi="宋体" w:eastAsia="宋体" w:cs="宋体"/>
      <w:sz w:val="18"/>
      <w:szCs w:val="18"/>
    </w:rPr>
  </w:style>
  <w:style w:type="character" w:customStyle="1" w:styleId="23">
    <w:name w:val="正文文本缩进 字符1"/>
    <w:link w:val="6"/>
    <w:autoRedefine/>
    <w:qFormat/>
    <w:uiPriority w:val="0"/>
    <w:rPr>
      <w:rFonts w:ascii="宋体" w:hAnsi="Courier New" w:eastAsia="宋体" w:cs="Times New Roman"/>
      <w:spacing w:val="-4"/>
      <w:sz w:val="18"/>
      <w:szCs w:val="20"/>
    </w:rPr>
  </w:style>
  <w:style w:type="character" w:customStyle="1" w:styleId="24">
    <w:name w:val="正文文本缩进 字符2"/>
    <w:autoRedefine/>
    <w:qFormat/>
    <w:uiPriority w:val="0"/>
    <w:rPr>
      <w:rFonts w:ascii="宋体" w:hAnsi="Courier New"/>
      <w:spacing w:val="-4"/>
      <w:kern w:val="2"/>
      <w:sz w:val="18"/>
    </w:rPr>
  </w:style>
  <w:style w:type="character" w:customStyle="1" w:styleId="25">
    <w:name w:val="未处理的提及1"/>
    <w:basedOn w:val="15"/>
    <w:autoRedefine/>
    <w:semiHidden/>
    <w:unhideWhenUsed/>
    <w:qFormat/>
    <w:uiPriority w:val="99"/>
    <w:rPr>
      <w:color w:val="605E5C"/>
      <w:shd w:val="clear" w:color="auto" w:fill="E1DFDD"/>
    </w:rPr>
  </w:style>
  <w:style w:type="paragraph" w:styleId="26">
    <w:name w:val="List Paragraph"/>
    <w:basedOn w:val="1"/>
    <w:autoRedefine/>
    <w:qFormat/>
    <w:uiPriority w:val="99"/>
    <w:pPr>
      <w:ind w:firstLine="420" w:firstLineChars="200"/>
    </w:pPr>
  </w:style>
  <w:style w:type="paragraph" w:customStyle="1" w:styleId="27">
    <w:name w:val="纯文本1"/>
    <w:basedOn w:val="1"/>
    <w:next w:val="7"/>
    <w:link w:val="29"/>
    <w:autoRedefine/>
    <w:qFormat/>
    <w:uiPriority w:val="99"/>
    <w:pPr>
      <w:spacing w:before="156" w:beforeLines="50" w:after="156" w:afterLines="50" w:line="400" w:lineRule="atLeast"/>
    </w:pPr>
    <w:rPr>
      <w:rFonts w:hAnsi="Courier New" w:cs="Times New Roman"/>
    </w:rPr>
  </w:style>
  <w:style w:type="character" w:customStyle="1" w:styleId="28">
    <w:name w:val="纯文本 字符"/>
    <w:basedOn w:val="15"/>
    <w:autoRedefine/>
    <w:qFormat/>
    <w:uiPriority w:val="0"/>
    <w:rPr>
      <w:rFonts w:ascii="宋体" w:hAnsi="Courier New" w:eastAsia="宋体" w:cs="Courier New"/>
      <w:kern w:val="2"/>
      <w:sz w:val="24"/>
      <w:szCs w:val="24"/>
    </w:rPr>
  </w:style>
  <w:style w:type="character" w:customStyle="1" w:styleId="29">
    <w:name w:val="纯文本 字符1"/>
    <w:link w:val="27"/>
    <w:autoRedefine/>
    <w:qFormat/>
    <w:uiPriority w:val="99"/>
    <w:rPr>
      <w:rFonts w:ascii="宋体" w:hAnsi="Courier New" w:eastAsia="宋体" w:cs="Times New Roman"/>
      <w:kern w:val="2"/>
      <w:sz w:val="24"/>
      <w:szCs w:val="24"/>
    </w:rPr>
  </w:style>
  <w:style w:type="character" w:customStyle="1" w:styleId="30">
    <w:name w:val="批注主题 字符"/>
    <w:basedOn w:val="20"/>
    <w:link w:val="12"/>
    <w:autoRedefine/>
    <w:semiHidden/>
    <w:qFormat/>
    <w:uiPriority w:val="0"/>
    <w:rPr>
      <w:rFonts w:ascii="宋体" w:hAnsi="宋体" w:eastAsia="宋体" w:cs="宋体"/>
      <w:b/>
      <w:bCs/>
      <w:sz w:val="24"/>
      <w:szCs w:val="24"/>
    </w:rPr>
  </w:style>
  <w:style w:type="character" w:customStyle="1" w:styleId="31">
    <w:name w:val="Unresolved Mention"/>
    <w:basedOn w:val="15"/>
    <w:autoRedefine/>
    <w:semiHidden/>
    <w:unhideWhenUsed/>
    <w:qFormat/>
    <w:uiPriority w:val="99"/>
    <w:rPr>
      <w:color w:val="605E5C"/>
      <w:shd w:val="clear" w:color="auto" w:fill="E1DFDD"/>
    </w:rPr>
  </w:style>
  <w:style w:type="character" w:customStyle="1" w:styleId="32">
    <w:name w:val="正文文本 字符"/>
    <w:basedOn w:val="15"/>
    <w:link w:val="5"/>
    <w:autoRedefine/>
    <w:qFormat/>
    <w:uiPriority w:val="0"/>
    <w:rPr>
      <w:rFonts w:ascii="宋体" w:hAnsi="宋体" w:eastAsia="宋体" w:cs="宋体"/>
      <w:sz w:val="24"/>
      <w:szCs w:val="24"/>
    </w:rPr>
  </w:style>
  <w:style w:type="character" w:customStyle="1" w:styleId="33">
    <w:name w:val="纯文本 字符2"/>
    <w:basedOn w:val="15"/>
    <w:link w:val="7"/>
    <w:autoRedefine/>
    <w:semiHidden/>
    <w:qFormat/>
    <w:uiPriority w:val="99"/>
    <w:rPr>
      <w:rFonts w:hAnsi="Courier New" w:cs="Courier New" w:asciiTheme="minorEastAsia"/>
      <w:sz w:val="24"/>
      <w:szCs w:val="24"/>
    </w:rPr>
  </w:style>
  <w:style w:type="table" w:customStyle="1" w:styleId="34">
    <w:name w:val="网格型1"/>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2"/>
    <w:basedOn w:val="13"/>
    <w:autoRedefine/>
    <w:qFormat/>
    <w:uiPriority w:val="5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Normal]"/>
    <w:autoRedefine/>
    <w:qFormat/>
    <w:uiPriority w:val="99"/>
    <w:rPr>
      <w:rFonts w:ascii="宋体" w:hAnsi="宋体" w:eastAsia="宋体" w:cs="Times New Roman"/>
      <w:kern w:val="0"/>
      <w:sz w:val="24"/>
      <w:szCs w:val="22"/>
      <w:lang w:val="zh-CN" w:eastAsia="zh-CN" w:bidi="ar-SA"/>
    </w:rPr>
  </w:style>
  <w:style w:type="paragraph" w:customStyle="1" w:styleId="37">
    <w:name w:val="正文缩进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C9F117-9608-4482-A33D-455AE83FD336}">
  <ds:schemaRefs/>
</ds:datastoreItem>
</file>

<file path=docProps/app.xml><?xml version="1.0" encoding="utf-8"?>
<Properties xmlns="http://schemas.openxmlformats.org/officeDocument/2006/extended-properties" xmlns:vt="http://schemas.openxmlformats.org/officeDocument/2006/docPropsVTypes">
  <Template>Normal</Template>
  <Pages>51</Pages>
  <Words>4697</Words>
  <Characters>26778</Characters>
  <Lines>223</Lines>
  <Paragraphs>62</Paragraphs>
  <TotalTime>4</TotalTime>
  <ScaleCrop>false</ScaleCrop>
  <LinksUpToDate>false</LinksUpToDate>
  <CharactersWithSpaces>31413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2022-07-12T02:25:00Z</dcterms:created>
  <dc:creator>j hj</dc:creator>
  <cp:lastModifiedBy>蒋晗</cp:lastModifiedBy>
  <dcterms:modified xsi:type="dcterms:W3CDTF">2024-04-25T01:27:12Z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7DE0CD98A9D440109D849760221244D4_13</vt:lpwstr>
  </property>
</Properties>
</file>