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1141C">
      <w:pPr>
        <w:pStyle w:val="2"/>
      </w:pPr>
    </w:p>
    <w:p w14:paraId="623EAB43">
      <w:pPr>
        <w:spacing w:line="360" w:lineRule="auto"/>
        <w:jc w:val="center"/>
        <w:rPr>
          <w:rFonts w:hint="eastAsia" w:ascii="宋体" w:hAnsi="宋体" w:cs="宋体"/>
          <w:b/>
          <w:spacing w:val="-6"/>
          <w:sz w:val="52"/>
          <w:szCs w:val="52"/>
          <w:lang w:eastAsia="zh-CN"/>
        </w:rPr>
      </w:pPr>
    </w:p>
    <w:p w14:paraId="73A9AE03">
      <w:pPr>
        <w:spacing w:line="360" w:lineRule="auto"/>
        <w:jc w:val="center"/>
        <w:rPr>
          <w:rFonts w:hint="eastAsia" w:ascii="宋体" w:hAnsi="宋体" w:cs="宋体"/>
          <w:b/>
          <w:spacing w:val="-6"/>
          <w:sz w:val="52"/>
          <w:szCs w:val="52"/>
          <w:lang w:eastAsia="zh-CN"/>
        </w:rPr>
      </w:pPr>
    </w:p>
    <w:p w14:paraId="127F6FD6">
      <w:pPr>
        <w:spacing w:line="360" w:lineRule="auto"/>
        <w:jc w:val="center"/>
        <w:rPr>
          <w:rFonts w:hint="eastAsia" w:ascii="宋体" w:hAnsi="宋体" w:eastAsia="宋体" w:cs="宋体"/>
          <w:b/>
          <w:spacing w:val="-6"/>
          <w:sz w:val="52"/>
          <w:szCs w:val="52"/>
          <w:lang w:eastAsia="zh-CN"/>
        </w:rPr>
      </w:pPr>
      <w:r>
        <w:rPr>
          <w:rFonts w:hint="eastAsia" w:ascii="宋体" w:hAnsi="宋体" w:cs="宋体"/>
          <w:b/>
          <w:spacing w:val="-6"/>
          <w:sz w:val="52"/>
          <w:szCs w:val="52"/>
          <w:lang w:eastAsia="zh-CN"/>
        </w:rPr>
        <w:t>浙江工商大学超星“一平三端智慧教学综合服务平台”</w:t>
      </w:r>
    </w:p>
    <w:p w14:paraId="3DF20DF4">
      <w:pPr>
        <w:spacing w:line="360" w:lineRule="auto"/>
        <w:jc w:val="center"/>
        <w:rPr>
          <w:rFonts w:hint="eastAsia" w:ascii="宋体" w:hAnsi="宋体" w:eastAsia="宋体" w:cs="宋体"/>
          <w:b/>
          <w:spacing w:val="-6"/>
          <w:sz w:val="52"/>
          <w:szCs w:val="52"/>
        </w:rPr>
      </w:pPr>
    </w:p>
    <w:p w14:paraId="0A0E1FBD">
      <w:pPr>
        <w:spacing w:line="360" w:lineRule="auto"/>
        <w:jc w:val="center"/>
        <w:rPr>
          <w:rFonts w:hint="eastAsia" w:ascii="宋体" w:hAnsi="宋体" w:eastAsia="宋体" w:cs="宋体"/>
          <w:b/>
          <w:spacing w:val="-6"/>
          <w:sz w:val="52"/>
          <w:szCs w:val="52"/>
        </w:rPr>
      </w:pPr>
      <w:r>
        <w:rPr>
          <w:rFonts w:hint="eastAsia" w:ascii="宋体" w:hAnsi="宋体" w:eastAsia="宋体" w:cs="宋体"/>
          <w:b/>
          <w:spacing w:val="-6"/>
          <w:sz w:val="52"/>
          <w:szCs w:val="52"/>
        </w:rPr>
        <w:t>单一来源采购文件</w:t>
      </w:r>
    </w:p>
    <w:p w14:paraId="5AE43DD2">
      <w:pPr>
        <w:widowControl/>
        <w:spacing w:line="360" w:lineRule="auto"/>
        <w:ind w:right="-2"/>
        <w:jc w:val="center"/>
        <w:rPr>
          <w:rFonts w:hint="eastAsia" w:ascii="宋体" w:hAnsi="宋体" w:eastAsia="宋体" w:cs="宋体"/>
          <w:sz w:val="44"/>
          <w:szCs w:val="44"/>
        </w:rPr>
      </w:pPr>
      <w:r>
        <w:rPr>
          <w:rFonts w:hint="eastAsia" w:ascii="宋体" w:hAnsi="宋体" w:eastAsia="宋体" w:cs="宋体"/>
          <w:b/>
          <w:sz w:val="36"/>
        </w:rPr>
        <w:t>（线上电子交易）</w:t>
      </w:r>
    </w:p>
    <w:p w14:paraId="012488EB">
      <w:pPr>
        <w:rPr>
          <w:rFonts w:hint="eastAsia" w:ascii="宋体" w:hAnsi="宋体" w:eastAsia="宋体" w:cs="宋体"/>
          <w:b/>
          <w:spacing w:val="-6"/>
          <w:sz w:val="72"/>
          <w:szCs w:val="72"/>
        </w:rPr>
      </w:pPr>
    </w:p>
    <w:p w14:paraId="71A55ADD">
      <w:pPr>
        <w:spacing w:line="360" w:lineRule="auto"/>
        <w:rPr>
          <w:rFonts w:hint="eastAsia" w:ascii="宋体" w:hAnsi="宋体" w:eastAsia="宋体" w:cs="宋体"/>
          <w:b/>
          <w:spacing w:val="-6"/>
          <w:sz w:val="30"/>
          <w:szCs w:val="30"/>
          <w:lang w:eastAsia="zh-CN"/>
        </w:rPr>
      </w:pPr>
      <w:r>
        <w:rPr>
          <w:rFonts w:hint="eastAsia" w:ascii="宋体" w:hAnsi="宋体" w:eastAsia="宋体" w:cs="宋体"/>
          <w:b/>
          <w:spacing w:val="-6"/>
          <w:sz w:val="30"/>
          <w:szCs w:val="30"/>
        </w:rPr>
        <w:t>项目编号：</w:t>
      </w:r>
      <w:r>
        <w:rPr>
          <w:rFonts w:hint="eastAsia" w:ascii="宋体" w:hAnsi="宋体" w:cs="宋体"/>
          <w:b/>
          <w:spacing w:val="-6"/>
          <w:sz w:val="30"/>
          <w:szCs w:val="30"/>
          <w:lang w:eastAsia="zh-CN"/>
        </w:rPr>
        <w:t xml:space="preserve">QSZB-Z(F)-C24381(DY) </w:t>
      </w:r>
    </w:p>
    <w:p w14:paraId="6F9BB2AA">
      <w:pPr>
        <w:spacing w:line="360" w:lineRule="auto"/>
        <w:rPr>
          <w:rFonts w:hint="eastAsia" w:ascii="宋体" w:hAnsi="宋体" w:eastAsia="宋体" w:cs="宋体"/>
          <w:b/>
          <w:spacing w:val="-6"/>
          <w:sz w:val="30"/>
          <w:szCs w:val="30"/>
          <w:lang w:eastAsia="zh-CN"/>
        </w:rPr>
      </w:pPr>
      <w:r>
        <w:rPr>
          <w:rFonts w:hint="eastAsia" w:ascii="宋体" w:hAnsi="宋体" w:eastAsia="宋体" w:cs="宋体"/>
          <w:b/>
          <w:spacing w:val="-6"/>
          <w:sz w:val="30"/>
          <w:szCs w:val="30"/>
        </w:rPr>
        <w:t>项目名称：</w:t>
      </w:r>
      <w:r>
        <w:rPr>
          <w:rFonts w:hint="eastAsia" w:ascii="宋体" w:hAnsi="宋体" w:cs="宋体"/>
          <w:b/>
          <w:spacing w:val="-6"/>
          <w:sz w:val="30"/>
          <w:szCs w:val="30"/>
          <w:lang w:eastAsia="zh-CN"/>
        </w:rPr>
        <w:t>浙江工商大学超星“一平三端智慧教学综合服务平台”</w:t>
      </w:r>
    </w:p>
    <w:p w14:paraId="43221C2B">
      <w:pPr>
        <w:spacing w:line="360" w:lineRule="auto"/>
        <w:rPr>
          <w:rFonts w:hint="eastAsia" w:ascii="宋体" w:hAnsi="宋体" w:eastAsia="宋体" w:cs="宋体"/>
          <w:b/>
          <w:spacing w:val="-6"/>
          <w:sz w:val="30"/>
          <w:szCs w:val="30"/>
        </w:rPr>
      </w:pPr>
      <w:r>
        <w:rPr>
          <w:rFonts w:hint="eastAsia" w:ascii="宋体" w:hAnsi="宋体" w:eastAsia="宋体" w:cs="宋体"/>
          <w:b/>
          <w:spacing w:val="-6"/>
          <w:sz w:val="30"/>
          <w:szCs w:val="30"/>
        </w:rPr>
        <w:t>采 购 人：浙江工商大学</w:t>
      </w:r>
    </w:p>
    <w:p w14:paraId="0E9F7391">
      <w:pPr>
        <w:spacing w:line="360" w:lineRule="auto"/>
        <w:rPr>
          <w:rFonts w:hint="eastAsia" w:ascii="宋体" w:hAnsi="宋体" w:eastAsia="宋体" w:cs="宋体"/>
          <w:b/>
          <w:spacing w:val="-6"/>
          <w:sz w:val="30"/>
          <w:szCs w:val="30"/>
        </w:rPr>
      </w:pPr>
      <w:r>
        <w:rPr>
          <w:rFonts w:hint="eastAsia" w:ascii="宋体" w:hAnsi="宋体" w:eastAsia="宋体" w:cs="宋体"/>
          <w:b/>
          <w:spacing w:val="-6"/>
          <w:sz w:val="30"/>
          <w:szCs w:val="30"/>
        </w:rPr>
        <w:t>采购代理机构：浙江求是招标代理有限公司</w:t>
      </w:r>
    </w:p>
    <w:p w14:paraId="16214244">
      <w:pPr>
        <w:spacing w:line="360" w:lineRule="auto"/>
        <w:rPr>
          <w:rFonts w:hint="eastAsia" w:ascii="宋体" w:hAnsi="宋体" w:eastAsia="宋体" w:cs="宋体"/>
          <w:b/>
          <w:spacing w:val="-6"/>
          <w:sz w:val="30"/>
          <w:szCs w:val="30"/>
          <w:lang w:eastAsia="zh-CN"/>
        </w:rPr>
      </w:pPr>
      <w:r>
        <w:rPr>
          <w:rFonts w:hint="eastAsia" w:ascii="宋体" w:hAnsi="宋体" w:eastAsia="宋体" w:cs="宋体"/>
          <w:b/>
          <w:spacing w:val="-6"/>
          <w:sz w:val="30"/>
          <w:szCs w:val="30"/>
        </w:rPr>
        <w:t>采购计划文号：[2024]73546号</w:t>
      </w:r>
      <w:r>
        <w:rPr>
          <w:rFonts w:hint="eastAsia" w:ascii="宋体" w:hAnsi="宋体" w:cs="宋体"/>
          <w:b/>
          <w:spacing w:val="-6"/>
          <w:sz w:val="30"/>
          <w:szCs w:val="30"/>
          <w:lang w:eastAsia="zh-CN"/>
        </w:rPr>
        <w:t>、[2024]73545号</w:t>
      </w:r>
    </w:p>
    <w:p w14:paraId="14F7F436">
      <w:pPr>
        <w:rPr>
          <w:rFonts w:ascii="宋体" w:hAnsi="宋体" w:cs="宋体"/>
        </w:rPr>
      </w:pPr>
    </w:p>
    <w:p w14:paraId="75F7AFBB">
      <w:pPr>
        <w:pStyle w:val="12"/>
        <w:spacing w:beforeLines="0" w:afterLines="0" w:line="288" w:lineRule="auto"/>
        <w:jc w:val="center"/>
        <w:rPr>
          <w:rFonts w:hAnsi="宋体" w:cs="宋体"/>
          <w:b/>
          <w:sz w:val="30"/>
          <w:szCs w:val="30"/>
        </w:rPr>
        <w:sectPr>
          <w:headerReference r:id="rId3" w:type="default"/>
          <w:footerReference r:id="rId4" w:type="default"/>
          <w:pgSz w:w="11906" w:h="16838"/>
          <w:pgMar w:top="1440" w:right="1247" w:bottom="1440" w:left="1247" w:header="340" w:footer="850" w:gutter="0"/>
          <w:pgNumType w:start="1"/>
          <w:cols w:space="720" w:num="1"/>
          <w:docGrid w:linePitch="381" w:charSpace="0"/>
        </w:sectPr>
      </w:pPr>
    </w:p>
    <w:p w14:paraId="1AA990D9">
      <w:pPr>
        <w:pStyle w:val="12"/>
        <w:spacing w:beforeLines="0" w:afterLines="0" w:line="360" w:lineRule="auto"/>
        <w:jc w:val="center"/>
        <w:outlineLvl w:val="0"/>
        <w:rPr>
          <w:rFonts w:hAnsi="宋体" w:cs="宋体"/>
          <w:b/>
          <w:sz w:val="32"/>
          <w:szCs w:val="32"/>
        </w:rPr>
      </w:pPr>
      <w:r>
        <w:rPr>
          <w:rFonts w:hint="eastAsia" w:hAnsi="宋体" w:cs="宋体"/>
          <w:b/>
          <w:sz w:val="32"/>
          <w:szCs w:val="32"/>
        </w:rPr>
        <w:t>目    录</w:t>
      </w:r>
    </w:p>
    <w:p w14:paraId="76269E1C">
      <w:pPr>
        <w:spacing w:line="360" w:lineRule="auto"/>
        <w:ind w:firstLine="538" w:firstLineChars="200"/>
        <w:rPr>
          <w:rFonts w:ascii="宋体" w:hAnsi="宋体" w:cs="宋体"/>
          <w:b/>
          <w:spacing w:val="-6"/>
          <w:szCs w:val="28"/>
        </w:rPr>
      </w:pPr>
      <w:r>
        <w:rPr>
          <w:rFonts w:hint="eastAsia" w:ascii="宋体" w:hAnsi="宋体" w:cs="宋体"/>
          <w:b/>
          <w:spacing w:val="-6"/>
          <w:szCs w:val="28"/>
        </w:rPr>
        <w:t>第一章  采购邀请</w:t>
      </w:r>
    </w:p>
    <w:p w14:paraId="428C8ABD">
      <w:pPr>
        <w:spacing w:line="360" w:lineRule="auto"/>
        <w:ind w:firstLine="538" w:firstLineChars="200"/>
        <w:rPr>
          <w:rFonts w:ascii="宋体" w:hAnsi="宋体" w:cs="宋体"/>
          <w:b/>
          <w:spacing w:val="-6"/>
          <w:szCs w:val="28"/>
        </w:rPr>
      </w:pPr>
      <w:r>
        <w:rPr>
          <w:rFonts w:hint="eastAsia" w:ascii="宋体" w:hAnsi="宋体" w:cs="宋体"/>
          <w:b/>
          <w:spacing w:val="-6"/>
          <w:szCs w:val="28"/>
        </w:rPr>
        <w:t>第二章  采购需求</w:t>
      </w:r>
    </w:p>
    <w:p w14:paraId="24B34429">
      <w:pPr>
        <w:spacing w:line="360" w:lineRule="auto"/>
        <w:ind w:firstLine="538" w:firstLineChars="200"/>
        <w:rPr>
          <w:rFonts w:ascii="宋体" w:hAnsi="宋体" w:cs="宋体"/>
          <w:b/>
          <w:spacing w:val="-6"/>
          <w:szCs w:val="28"/>
        </w:rPr>
      </w:pPr>
      <w:r>
        <w:rPr>
          <w:rFonts w:hint="eastAsia" w:ascii="宋体" w:hAnsi="宋体" w:cs="宋体"/>
          <w:b/>
          <w:spacing w:val="-6"/>
          <w:szCs w:val="28"/>
        </w:rPr>
        <w:t>第三章  供应商须知</w:t>
      </w:r>
    </w:p>
    <w:p w14:paraId="0C4AA806">
      <w:pPr>
        <w:spacing w:line="360" w:lineRule="auto"/>
        <w:ind w:firstLine="538" w:firstLineChars="200"/>
        <w:rPr>
          <w:rFonts w:ascii="宋体" w:hAnsi="宋体" w:cs="宋体"/>
          <w:b/>
          <w:spacing w:val="-6"/>
          <w:szCs w:val="28"/>
        </w:rPr>
      </w:pPr>
      <w:r>
        <w:rPr>
          <w:rFonts w:hint="eastAsia" w:ascii="宋体" w:hAnsi="宋体" w:cs="宋体"/>
          <w:b/>
          <w:spacing w:val="-6"/>
          <w:szCs w:val="28"/>
        </w:rPr>
        <w:t>第四章  合同主要条款</w:t>
      </w:r>
    </w:p>
    <w:p w14:paraId="271C9A77">
      <w:pPr>
        <w:spacing w:line="360" w:lineRule="auto"/>
        <w:ind w:firstLine="538" w:firstLineChars="200"/>
        <w:rPr>
          <w:rFonts w:ascii="宋体" w:hAnsi="宋体" w:cs="宋体"/>
          <w:b/>
          <w:spacing w:val="-6"/>
          <w:szCs w:val="28"/>
        </w:rPr>
      </w:pPr>
      <w:r>
        <w:rPr>
          <w:rFonts w:hint="eastAsia" w:ascii="宋体" w:hAnsi="宋体" w:cs="宋体"/>
          <w:b/>
          <w:spacing w:val="-6"/>
          <w:szCs w:val="28"/>
        </w:rPr>
        <w:t>第五章  响应文件格式</w:t>
      </w:r>
    </w:p>
    <w:p w14:paraId="0F5E881F">
      <w:pPr>
        <w:pStyle w:val="12"/>
        <w:spacing w:beforeLines="0" w:afterLines="0" w:line="288" w:lineRule="auto"/>
        <w:jc w:val="center"/>
        <w:outlineLvl w:val="0"/>
        <w:rPr>
          <w:rFonts w:hAnsi="宋体" w:cs="宋体"/>
          <w:b/>
          <w:spacing w:val="-6"/>
          <w:sz w:val="32"/>
          <w:szCs w:val="32"/>
        </w:rPr>
      </w:pPr>
      <w:r>
        <w:rPr>
          <w:rFonts w:hint="eastAsia" w:hAnsi="宋体" w:cs="宋体"/>
          <w:sz w:val="21"/>
          <w:szCs w:val="21"/>
        </w:rPr>
        <w:br w:type="page"/>
      </w:r>
      <w:bookmarkStart w:id="0" w:name="_Toc26612"/>
      <w:bookmarkStart w:id="1" w:name="_Toc17716"/>
      <w:r>
        <w:rPr>
          <w:rFonts w:hint="eastAsia" w:hAnsi="宋体" w:cs="宋体"/>
          <w:b/>
          <w:spacing w:val="-6"/>
          <w:sz w:val="32"/>
          <w:szCs w:val="32"/>
        </w:rPr>
        <w:t>第一章  采购邀请</w:t>
      </w:r>
      <w:bookmarkEnd w:id="0"/>
      <w:bookmarkEnd w:id="1"/>
    </w:p>
    <w:p w14:paraId="3898CC47">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sz w:val="21"/>
          <w:szCs w:val="21"/>
        </w:rPr>
      </w:pPr>
      <w:r>
        <w:rPr>
          <w:rFonts w:hint="eastAsia" w:ascii="宋体" w:hAnsi="宋体" w:cs="宋体"/>
          <w:b/>
          <w:bCs/>
          <w:sz w:val="21"/>
          <w:szCs w:val="21"/>
        </w:rPr>
        <w:t>项目概况</w:t>
      </w:r>
    </w:p>
    <w:p w14:paraId="58E1906A">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sz w:val="21"/>
          <w:szCs w:val="21"/>
        </w:rPr>
      </w:pPr>
      <w:r>
        <w:rPr>
          <w:rFonts w:hint="eastAsia" w:ascii="宋体" w:hAnsi="宋体" w:cs="宋体"/>
          <w:b/>
          <w:bCs/>
          <w:sz w:val="21"/>
          <w:szCs w:val="21"/>
          <w:lang w:eastAsia="zh-CN"/>
        </w:rPr>
        <w:t>浙江工商大学超星“一平三端智慧教学综合服务平台”</w:t>
      </w:r>
      <w:r>
        <w:rPr>
          <w:rFonts w:hint="eastAsia" w:ascii="宋体" w:hAnsi="宋体" w:cs="宋体"/>
          <w:b/>
          <w:bCs/>
          <w:sz w:val="21"/>
          <w:szCs w:val="21"/>
        </w:rPr>
        <w:t>采购项目的供应商应在政府采购云平台（https://login.zcygov.cn）获取（下载）采购文件，并于</w:t>
      </w:r>
      <w:r>
        <w:rPr>
          <w:rFonts w:hint="eastAsia" w:ascii="宋体" w:hAnsi="宋体" w:cs="宋体"/>
          <w:b/>
          <w:bCs/>
          <w:sz w:val="21"/>
          <w:szCs w:val="21"/>
          <w:lang w:eastAsia="zh-CN"/>
        </w:rPr>
        <w:t>2024年11月6日10:00:00</w:t>
      </w:r>
      <w:r>
        <w:rPr>
          <w:rFonts w:hint="eastAsia" w:ascii="宋体" w:hAnsi="宋体" w:cs="宋体"/>
          <w:b/>
          <w:bCs/>
          <w:sz w:val="21"/>
          <w:szCs w:val="21"/>
        </w:rPr>
        <w:t>（北京时间）前提交（上传）响应文件。</w:t>
      </w:r>
    </w:p>
    <w:p w14:paraId="606E1D6E">
      <w:pPr>
        <w:pStyle w:val="19"/>
        <w:widowControl/>
        <w:spacing w:beforeAutospacing="0" w:afterAutospacing="0" w:line="288" w:lineRule="auto"/>
        <w:jc w:val="both"/>
        <w:rPr>
          <w:rFonts w:ascii="宋体" w:hAnsi="宋体" w:cs="宋体"/>
          <w:b/>
          <w:bCs/>
          <w:sz w:val="21"/>
          <w:szCs w:val="21"/>
        </w:rPr>
      </w:pPr>
    </w:p>
    <w:p w14:paraId="7B6BE684">
      <w:pPr>
        <w:pStyle w:val="19"/>
        <w:widowControl/>
        <w:spacing w:beforeAutospacing="0" w:afterAutospacing="0" w:line="288" w:lineRule="auto"/>
        <w:jc w:val="both"/>
        <w:rPr>
          <w:rFonts w:ascii="宋体" w:hAnsi="宋体" w:cs="宋体"/>
          <w:b/>
          <w:bCs/>
        </w:rPr>
      </w:pPr>
      <w:r>
        <w:rPr>
          <w:rFonts w:hint="eastAsia" w:ascii="宋体" w:hAnsi="宋体" w:cs="宋体"/>
          <w:b/>
          <w:bCs/>
        </w:rPr>
        <w:t>一、项目基本情况</w:t>
      </w:r>
    </w:p>
    <w:p w14:paraId="757742D2">
      <w:pPr>
        <w:spacing w:line="288" w:lineRule="auto"/>
        <w:ind w:firstLine="422" w:firstLineChars="200"/>
        <w:rPr>
          <w:rFonts w:hint="eastAsia" w:ascii="宋体" w:hAnsi="宋体" w:eastAsia="宋体" w:cs="宋体"/>
          <w:bCs/>
          <w:sz w:val="21"/>
          <w:szCs w:val="21"/>
          <w:lang w:eastAsia="zh-CN"/>
        </w:rPr>
      </w:pPr>
      <w:r>
        <w:rPr>
          <w:rFonts w:hint="eastAsia" w:ascii="宋体" w:hAnsi="宋体" w:cs="宋体"/>
          <w:b/>
          <w:sz w:val="21"/>
          <w:szCs w:val="21"/>
        </w:rPr>
        <w:t>项目编号：</w:t>
      </w:r>
      <w:r>
        <w:rPr>
          <w:rFonts w:hint="eastAsia" w:ascii="宋体" w:hAnsi="宋体" w:cs="宋体"/>
          <w:bCs/>
          <w:sz w:val="21"/>
          <w:szCs w:val="21"/>
          <w:lang w:eastAsia="zh-CN"/>
        </w:rPr>
        <w:t xml:space="preserve">QSZB-Z(F)-C24381(DY) </w:t>
      </w:r>
    </w:p>
    <w:p w14:paraId="7B4B6FA4">
      <w:pPr>
        <w:spacing w:line="288" w:lineRule="auto"/>
        <w:ind w:firstLine="422" w:firstLineChars="200"/>
        <w:rPr>
          <w:rFonts w:hint="eastAsia" w:ascii="宋体" w:hAnsi="宋体" w:eastAsia="宋体" w:cs="宋体"/>
          <w:bCs/>
          <w:sz w:val="21"/>
          <w:szCs w:val="21"/>
          <w:lang w:eastAsia="zh-CN"/>
        </w:rPr>
      </w:pPr>
      <w:r>
        <w:rPr>
          <w:rFonts w:hint="eastAsia" w:ascii="宋体" w:hAnsi="宋体" w:cs="宋体"/>
          <w:b/>
          <w:sz w:val="21"/>
          <w:szCs w:val="21"/>
        </w:rPr>
        <w:t>项目名称：</w:t>
      </w:r>
      <w:r>
        <w:rPr>
          <w:rFonts w:hint="eastAsia" w:ascii="宋体" w:hAnsi="宋体" w:cs="宋体"/>
          <w:bCs/>
          <w:sz w:val="21"/>
          <w:szCs w:val="21"/>
          <w:lang w:eastAsia="zh-CN"/>
        </w:rPr>
        <w:t>浙江工商大学超星“一平三端智慧教学综合服务平台”</w:t>
      </w:r>
    </w:p>
    <w:p w14:paraId="1806E270">
      <w:pPr>
        <w:spacing w:line="288" w:lineRule="auto"/>
        <w:ind w:firstLine="422" w:firstLineChars="200"/>
        <w:rPr>
          <w:rFonts w:ascii="宋体" w:hAnsi="宋体" w:cs="宋体"/>
          <w:bCs/>
          <w:sz w:val="21"/>
          <w:szCs w:val="21"/>
        </w:rPr>
      </w:pPr>
      <w:r>
        <w:rPr>
          <w:rFonts w:hint="eastAsia" w:ascii="宋体" w:hAnsi="宋体" w:cs="宋体"/>
          <w:b/>
          <w:sz w:val="21"/>
          <w:szCs w:val="21"/>
        </w:rPr>
        <w:t>采购方式：</w:t>
      </w:r>
      <w:r>
        <w:rPr>
          <w:rFonts w:hint="eastAsia" w:ascii="宋体" w:hAnsi="宋体" w:cs="宋体"/>
          <w:bCs/>
          <w:sz w:val="21"/>
          <w:szCs w:val="21"/>
        </w:rPr>
        <w:t>单一来源</w:t>
      </w:r>
    </w:p>
    <w:p w14:paraId="5B299FE7">
      <w:pPr>
        <w:spacing w:line="288" w:lineRule="auto"/>
        <w:ind w:firstLine="422" w:firstLineChars="200"/>
        <w:rPr>
          <w:rFonts w:hint="default" w:ascii="宋体" w:hAnsi="宋体" w:eastAsia="宋体" w:cs="宋体"/>
          <w:bCs/>
          <w:sz w:val="21"/>
          <w:szCs w:val="21"/>
          <w:lang w:val="en-US" w:eastAsia="zh-CN"/>
        </w:rPr>
      </w:pPr>
      <w:r>
        <w:rPr>
          <w:rFonts w:hint="eastAsia" w:ascii="宋体" w:hAnsi="宋体" w:cs="宋体"/>
          <w:b/>
          <w:sz w:val="21"/>
          <w:szCs w:val="21"/>
        </w:rPr>
        <w:t>预算金额（元）：</w:t>
      </w:r>
      <w:r>
        <w:rPr>
          <w:rFonts w:hint="eastAsia" w:ascii="宋体" w:hAnsi="宋体" w:cs="宋体"/>
          <w:bCs/>
          <w:sz w:val="21"/>
          <w:szCs w:val="21"/>
          <w:lang w:val="en-US" w:eastAsia="zh-CN"/>
        </w:rPr>
        <w:t>300000</w:t>
      </w:r>
    </w:p>
    <w:p w14:paraId="66E84A1E">
      <w:pPr>
        <w:spacing w:line="288" w:lineRule="auto"/>
        <w:ind w:firstLine="422" w:firstLineChars="200"/>
        <w:rPr>
          <w:rFonts w:ascii="宋体" w:hAnsi="宋体" w:cs="宋体"/>
          <w:bCs/>
          <w:sz w:val="21"/>
          <w:szCs w:val="21"/>
        </w:rPr>
      </w:pPr>
      <w:r>
        <w:rPr>
          <w:rFonts w:hint="eastAsia" w:ascii="宋体" w:hAnsi="宋体" w:cs="宋体"/>
          <w:b/>
          <w:sz w:val="21"/>
          <w:szCs w:val="21"/>
        </w:rPr>
        <w:t>最高限价（元）：</w:t>
      </w:r>
      <w:r>
        <w:rPr>
          <w:rFonts w:hint="eastAsia" w:ascii="宋体" w:hAnsi="宋体" w:cs="宋体"/>
          <w:bCs/>
          <w:sz w:val="21"/>
          <w:szCs w:val="21"/>
          <w:lang w:val="en-US" w:eastAsia="zh-CN"/>
        </w:rPr>
        <w:t>300000</w:t>
      </w:r>
    </w:p>
    <w:p w14:paraId="78703BA2">
      <w:pPr>
        <w:spacing w:line="288" w:lineRule="auto"/>
        <w:ind w:firstLine="422" w:firstLineChars="200"/>
        <w:rPr>
          <w:rFonts w:ascii="宋体" w:hAnsi="宋体" w:cs="宋体"/>
          <w:b/>
          <w:sz w:val="21"/>
          <w:szCs w:val="21"/>
        </w:rPr>
      </w:pPr>
      <w:r>
        <w:rPr>
          <w:rFonts w:hint="eastAsia" w:ascii="宋体" w:hAnsi="宋体" w:cs="宋体"/>
          <w:b/>
          <w:sz w:val="21"/>
          <w:szCs w:val="21"/>
        </w:rPr>
        <w:t>采购需求：</w:t>
      </w:r>
    </w:p>
    <w:tbl>
      <w:tblPr>
        <w:tblStyle w:val="22"/>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5"/>
        <w:gridCol w:w="2688"/>
        <w:gridCol w:w="654"/>
        <w:gridCol w:w="683"/>
        <w:gridCol w:w="1591"/>
        <w:gridCol w:w="3294"/>
      </w:tblGrid>
      <w:tr w14:paraId="6D7A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tcBorders>
              <w:right w:val="single" w:color="auto" w:sz="4" w:space="0"/>
              <w:tl2br w:val="nil"/>
              <w:tr2bl w:val="nil"/>
            </w:tcBorders>
            <w:vAlign w:val="center"/>
          </w:tcPr>
          <w:p w14:paraId="770A2A56">
            <w:pPr>
              <w:adjustRightInd w:val="0"/>
              <w:snapToGrid w:val="0"/>
              <w:spacing w:line="288" w:lineRule="auto"/>
              <w:jc w:val="center"/>
              <w:rPr>
                <w:rFonts w:hint="default" w:eastAsia="宋体"/>
                <w:b/>
                <w:bCs/>
                <w:sz w:val="21"/>
                <w:szCs w:val="21"/>
                <w:lang w:val="en-US" w:eastAsia="zh-CN"/>
              </w:rPr>
            </w:pPr>
            <w:r>
              <w:rPr>
                <w:rFonts w:hint="eastAsia"/>
                <w:b/>
                <w:bCs/>
                <w:sz w:val="21"/>
                <w:szCs w:val="21"/>
                <w:lang w:val="en-US" w:eastAsia="zh-CN"/>
              </w:rPr>
              <w:t>序号</w:t>
            </w:r>
          </w:p>
        </w:tc>
        <w:tc>
          <w:tcPr>
            <w:tcW w:w="1397" w:type="pct"/>
            <w:tcBorders>
              <w:right w:val="single" w:color="auto" w:sz="4" w:space="0"/>
              <w:tl2br w:val="nil"/>
              <w:tr2bl w:val="nil"/>
            </w:tcBorders>
            <w:vAlign w:val="center"/>
          </w:tcPr>
          <w:p w14:paraId="04ACB4C9">
            <w:pPr>
              <w:adjustRightInd w:val="0"/>
              <w:snapToGrid w:val="0"/>
              <w:spacing w:line="288" w:lineRule="auto"/>
              <w:jc w:val="center"/>
              <w:rPr>
                <w:b/>
                <w:bCs/>
                <w:sz w:val="21"/>
                <w:szCs w:val="21"/>
              </w:rPr>
            </w:pPr>
            <w:r>
              <w:rPr>
                <w:rFonts w:hint="eastAsia"/>
                <w:b/>
                <w:bCs/>
                <w:sz w:val="21"/>
                <w:szCs w:val="21"/>
              </w:rPr>
              <w:t>名称</w:t>
            </w:r>
          </w:p>
        </w:tc>
        <w:tc>
          <w:tcPr>
            <w:tcW w:w="340" w:type="pct"/>
            <w:tcBorders>
              <w:tl2br w:val="nil"/>
              <w:tr2bl w:val="nil"/>
            </w:tcBorders>
            <w:vAlign w:val="center"/>
          </w:tcPr>
          <w:p w14:paraId="70A02B1B">
            <w:pPr>
              <w:adjustRightInd w:val="0"/>
              <w:snapToGrid w:val="0"/>
              <w:spacing w:line="288" w:lineRule="auto"/>
              <w:jc w:val="center"/>
              <w:rPr>
                <w:b/>
                <w:bCs/>
                <w:sz w:val="21"/>
                <w:szCs w:val="21"/>
              </w:rPr>
            </w:pPr>
            <w:r>
              <w:rPr>
                <w:rFonts w:hint="eastAsia"/>
                <w:b/>
                <w:bCs/>
                <w:sz w:val="21"/>
                <w:szCs w:val="21"/>
              </w:rPr>
              <w:t>数量</w:t>
            </w:r>
          </w:p>
        </w:tc>
        <w:tc>
          <w:tcPr>
            <w:tcW w:w="355" w:type="pct"/>
            <w:tcBorders>
              <w:tl2br w:val="nil"/>
              <w:tr2bl w:val="nil"/>
            </w:tcBorders>
            <w:vAlign w:val="center"/>
          </w:tcPr>
          <w:p w14:paraId="4BA28B77">
            <w:pPr>
              <w:adjustRightInd w:val="0"/>
              <w:snapToGrid w:val="0"/>
              <w:spacing w:line="288" w:lineRule="auto"/>
              <w:jc w:val="center"/>
              <w:rPr>
                <w:b/>
                <w:bCs/>
                <w:sz w:val="21"/>
                <w:szCs w:val="21"/>
              </w:rPr>
            </w:pPr>
            <w:r>
              <w:rPr>
                <w:rFonts w:hint="eastAsia"/>
                <w:b/>
                <w:bCs/>
                <w:sz w:val="21"/>
                <w:szCs w:val="21"/>
              </w:rPr>
              <w:t>单位</w:t>
            </w:r>
          </w:p>
        </w:tc>
        <w:tc>
          <w:tcPr>
            <w:tcW w:w="827" w:type="pct"/>
            <w:tcBorders>
              <w:tl2br w:val="nil"/>
              <w:tr2bl w:val="nil"/>
            </w:tcBorders>
            <w:vAlign w:val="center"/>
          </w:tcPr>
          <w:p w14:paraId="35CD3A5C">
            <w:pPr>
              <w:adjustRightInd w:val="0"/>
              <w:snapToGrid w:val="0"/>
              <w:spacing w:line="288" w:lineRule="auto"/>
              <w:jc w:val="center"/>
              <w:rPr>
                <w:b/>
                <w:bCs/>
                <w:sz w:val="21"/>
                <w:szCs w:val="21"/>
              </w:rPr>
            </w:pPr>
            <w:r>
              <w:rPr>
                <w:rFonts w:hint="eastAsia"/>
                <w:b/>
                <w:bCs/>
                <w:sz w:val="21"/>
                <w:szCs w:val="21"/>
              </w:rPr>
              <w:t>简要服务要求</w:t>
            </w:r>
          </w:p>
        </w:tc>
        <w:tc>
          <w:tcPr>
            <w:tcW w:w="1712" w:type="pct"/>
            <w:tcBorders>
              <w:tl2br w:val="nil"/>
              <w:tr2bl w:val="nil"/>
            </w:tcBorders>
            <w:vAlign w:val="center"/>
          </w:tcPr>
          <w:p w14:paraId="1D44A501">
            <w:pPr>
              <w:adjustRightInd w:val="0"/>
              <w:snapToGrid w:val="0"/>
              <w:spacing w:line="288" w:lineRule="auto"/>
              <w:jc w:val="center"/>
              <w:rPr>
                <w:b/>
                <w:bCs/>
                <w:sz w:val="21"/>
                <w:szCs w:val="21"/>
              </w:rPr>
            </w:pPr>
            <w:r>
              <w:rPr>
                <w:b/>
                <w:bCs/>
                <w:sz w:val="21"/>
                <w:szCs w:val="21"/>
              </w:rPr>
              <w:t>单一来源供应商信息</w:t>
            </w:r>
          </w:p>
        </w:tc>
      </w:tr>
      <w:tr w14:paraId="061B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tcBorders>
              <w:right w:val="single" w:color="auto" w:sz="4" w:space="0"/>
              <w:tl2br w:val="nil"/>
              <w:tr2bl w:val="nil"/>
            </w:tcBorders>
            <w:vAlign w:val="center"/>
          </w:tcPr>
          <w:p w14:paraId="13E3D9EF">
            <w:pPr>
              <w:adjustRightInd w:val="0"/>
              <w:snapToGrid w:val="0"/>
              <w:spacing w:line="288" w:lineRule="auto"/>
              <w:jc w:val="center"/>
              <w:rPr>
                <w:rFonts w:hint="default"/>
                <w:bCs/>
                <w:sz w:val="21"/>
                <w:szCs w:val="21"/>
                <w:lang w:val="en-US" w:eastAsia="zh-CN"/>
              </w:rPr>
            </w:pPr>
            <w:r>
              <w:rPr>
                <w:rFonts w:hint="eastAsia"/>
                <w:bCs/>
                <w:sz w:val="21"/>
                <w:szCs w:val="21"/>
                <w:lang w:val="en-US" w:eastAsia="zh-CN"/>
              </w:rPr>
              <w:t>1</w:t>
            </w:r>
          </w:p>
        </w:tc>
        <w:tc>
          <w:tcPr>
            <w:tcW w:w="1397" w:type="pct"/>
            <w:tcBorders>
              <w:right w:val="single" w:color="auto" w:sz="4" w:space="0"/>
              <w:tl2br w:val="nil"/>
              <w:tr2bl w:val="nil"/>
            </w:tcBorders>
            <w:vAlign w:val="center"/>
          </w:tcPr>
          <w:p w14:paraId="1CE69335">
            <w:pPr>
              <w:adjustRightInd w:val="0"/>
              <w:snapToGrid w:val="0"/>
              <w:spacing w:line="288" w:lineRule="auto"/>
              <w:jc w:val="center"/>
              <w:rPr>
                <w:rFonts w:hint="eastAsia" w:eastAsia="宋体"/>
                <w:bCs/>
                <w:sz w:val="21"/>
                <w:szCs w:val="21"/>
                <w:lang w:eastAsia="zh-CN"/>
              </w:rPr>
            </w:pPr>
            <w:r>
              <w:rPr>
                <w:rFonts w:hint="eastAsia" w:eastAsia="宋体"/>
                <w:bCs/>
                <w:sz w:val="21"/>
                <w:szCs w:val="21"/>
                <w:lang w:eastAsia="zh-CN"/>
              </w:rPr>
              <w:t>超星“一平三端智慧教学综合服务平台”采购项目（2024-2025学年）</w:t>
            </w:r>
          </w:p>
        </w:tc>
        <w:tc>
          <w:tcPr>
            <w:tcW w:w="340" w:type="pct"/>
            <w:tcBorders>
              <w:tl2br w:val="nil"/>
              <w:tr2bl w:val="nil"/>
            </w:tcBorders>
            <w:vAlign w:val="center"/>
          </w:tcPr>
          <w:p w14:paraId="54AA21E8">
            <w:pPr>
              <w:adjustRightInd w:val="0"/>
              <w:snapToGrid w:val="0"/>
              <w:spacing w:line="288" w:lineRule="auto"/>
              <w:jc w:val="center"/>
              <w:rPr>
                <w:bCs/>
                <w:sz w:val="21"/>
                <w:szCs w:val="21"/>
              </w:rPr>
            </w:pPr>
            <w:r>
              <w:rPr>
                <w:bCs/>
                <w:sz w:val="21"/>
                <w:szCs w:val="21"/>
              </w:rPr>
              <w:t>1</w:t>
            </w:r>
          </w:p>
        </w:tc>
        <w:tc>
          <w:tcPr>
            <w:tcW w:w="355" w:type="pct"/>
            <w:tcBorders>
              <w:tl2br w:val="nil"/>
              <w:tr2bl w:val="nil"/>
            </w:tcBorders>
            <w:vAlign w:val="center"/>
          </w:tcPr>
          <w:p w14:paraId="1DE3B054">
            <w:pPr>
              <w:adjustRightInd w:val="0"/>
              <w:snapToGrid w:val="0"/>
              <w:spacing w:line="288" w:lineRule="auto"/>
              <w:jc w:val="center"/>
              <w:rPr>
                <w:bCs/>
                <w:sz w:val="21"/>
                <w:szCs w:val="21"/>
              </w:rPr>
            </w:pPr>
            <w:r>
              <w:rPr>
                <w:rFonts w:hint="eastAsia"/>
                <w:bCs/>
                <w:sz w:val="21"/>
                <w:szCs w:val="21"/>
              </w:rPr>
              <w:t>项</w:t>
            </w:r>
          </w:p>
        </w:tc>
        <w:tc>
          <w:tcPr>
            <w:tcW w:w="827" w:type="pct"/>
            <w:tcBorders>
              <w:tl2br w:val="nil"/>
              <w:tr2bl w:val="nil"/>
            </w:tcBorders>
            <w:vAlign w:val="center"/>
          </w:tcPr>
          <w:p w14:paraId="42F04156">
            <w:pPr>
              <w:adjustRightInd w:val="0"/>
              <w:snapToGrid w:val="0"/>
              <w:spacing w:line="288" w:lineRule="auto"/>
              <w:jc w:val="left"/>
              <w:rPr>
                <w:bCs/>
                <w:sz w:val="21"/>
                <w:szCs w:val="21"/>
              </w:rPr>
            </w:pPr>
            <w:r>
              <w:rPr>
                <w:rFonts w:hint="eastAsia"/>
                <w:bCs/>
                <w:sz w:val="21"/>
                <w:szCs w:val="21"/>
              </w:rPr>
              <w:t>详见第二章采购需求。</w:t>
            </w:r>
          </w:p>
        </w:tc>
        <w:tc>
          <w:tcPr>
            <w:tcW w:w="1712" w:type="pct"/>
            <w:tcBorders>
              <w:tl2br w:val="nil"/>
              <w:tr2bl w:val="nil"/>
            </w:tcBorders>
            <w:vAlign w:val="center"/>
          </w:tcPr>
          <w:p w14:paraId="51E2F2AF">
            <w:pPr>
              <w:adjustRightInd w:val="0"/>
              <w:snapToGrid w:val="0"/>
              <w:spacing w:line="288" w:lineRule="auto"/>
              <w:jc w:val="center"/>
              <w:rPr>
                <w:rFonts w:hint="eastAsia"/>
                <w:bCs/>
                <w:sz w:val="21"/>
                <w:szCs w:val="21"/>
              </w:rPr>
            </w:pPr>
            <w:r>
              <w:rPr>
                <w:rFonts w:hint="eastAsia"/>
                <w:bCs/>
                <w:sz w:val="21"/>
                <w:szCs w:val="21"/>
              </w:rPr>
              <w:t>北京超星智慧教育科技有限公司</w:t>
            </w:r>
          </w:p>
          <w:p w14:paraId="1D70FD87">
            <w:pPr>
              <w:adjustRightInd w:val="0"/>
              <w:snapToGrid w:val="0"/>
              <w:spacing w:line="288" w:lineRule="auto"/>
              <w:jc w:val="center"/>
              <w:rPr>
                <w:rFonts w:hint="eastAsia"/>
                <w:bCs/>
                <w:sz w:val="21"/>
                <w:szCs w:val="21"/>
              </w:rPr>
            </w:pPr>
            <w:r>
              <w:rPr>
                <w:rFonts w:hint="eastAsia"/>
                <w:bCs/>
                <w:sz w:val="21"/>
                <w:szCs w:val="21"/>
              </w:rPr>
              <w:t>联系人：杜文博</w:t>
            </w:r>
          </w:p>
          <w:p w14:paraId="49BD816F">
            <w:pPr>
              <w:adjustRightInd w:val="0"/>
              <w:snapToGrid w:val="0"/>
              <w:spacing w:line="288" w:lineRule="auto"/>
              <w:jc w:val="center"/>
            </w:pPr>
            <w:r>
              <w:rPr>
                <w:rFonts w:hint="eastAsia"/>
                <w:bCs/>
                <w:sz w:val="21"/>
                <w:szCs w:val="21"/>
              </w:rPr>
              <w:t>联系电话：17131053185</w:t>
            </w:r>
          </w:p>
        </w:tc>
      </w:tr>
    </w:tbl>
    <w:p w14:paraId="6021C9FC">
      <w:pPr>
        <w:spacing w:line="288" w:lineRule="auto"/>
        <w:ind w:firstLine="422" w:firstLineChars="200"/>
        <w:rPr>
          <w:rFonts w:ascii="宋体" w:hAnsi="宋体" w:cs="宋体"/>
          <w:b/>
          <w:sz w:val="21"/>
          <w:szCs w:val="21"/>
        </w:rPr>
      </w:pPr>
      <w:r>
        <w:rPr>
          <w:rFonts w:hint="eastAsia" w:ascii="宋体" w:hAnsi="宋体" w:cs="宋体"/>
          <w:b/>
          <w:sz w:val="21"/>
          <w:szCs w:val="21"/>
        </w:rPr>
        <w:t>合同履约期限：</w:t>
      </w:r>
      <w:r>
        <w:rPr>
          <w:rFonts w:hint="eastAsia"/>
          <w:bCs/>
          <w:sz w:val="21"/>
          <w:szCs w:val="21"/>
        </w:rPr>
        <w:t>详见第二章采购需求。</w:t>
      </w:r>
    </w:p>
    <w:p w14:paraId="0B4EA131">
      <w:pPr>
        <w:spacing w:line="288" w:lineRule="auto"/>
        <w:ind w:firstLine="422" w:firstLineChars="200"/>
        <w:rPr>
          <w:rFonts w:ascii="宋体" w:hAnsi="宋体" w:cs="宋体"/>
          <w:sz w:val="21"/>
          <w:szCs w:val="21"/>
        </w:rPr>
      </w:pPr>
      <w:r>
        <w:rPr>
          <w:rFonts w:hint="eastAsia" w:ascii="宋体" w:hAnsi="宋体" w:cs="宋体"/>
          <w:b/>
          <w:sz w:val="21"/>
          <w:szCs w:val="21"/>
        </w:rPr>
        <w:t>本项目（否）接受联合体投标。</w:t>
      </w:r>
    </w:p>
    <w:p w14:paraId="628A83B4">
      <w:pPr>
        <w:spacing w:line="288" w:lineRule="auto"/>
        <w:rPr>
          <w:rFonts w:ascii="宋体" w:hAnsi="宋体" w:cs="宋体"/>
          <w:b/>
          <w:bCs/>
          <w:sz w:val="24"/>
        </w:rPr>
      </w:pPr>
      <w:r>
        <w:rPr>
          <w:rFonts w:hint="eastAsia" w:ascii="宋体" w:hAnsi="宋体" w:cs="宋体"/>
          <w:b/>
          <w:bCs/>
          <w:sz w:val="24"/>
        </w:rPr>
        <w:t>二、申请人的资格要求</w:t>
      </w:r>
    </w:p>
    <w:p w14:paraId="76EB855A">
      <w:pPr>
        <w:spacing w:line="288" w:lineRule="auto"/>
        <w:ind w:firstLine="420" w:firstLineChars="200"/>
        <w:rPr>
          <w:rFonts w:ascii="宋体" w:hAnsi="宋体" w:cs="宋体"/>
          <w:sz w:val="21"/>
          <w:szCs w:val="21"/>
        </w:rPr>
      </w:pPr>
      <w:r>
        <w:rPr>
          <w:rFonts w:hint="eastAsia" w:ascii="宋体" w:hAnsi="宋体" w:cs="宋体"/>
          <w:sz w:val="21"/>
          <w:szCs w:val="21"/>
        </w:rPr>
        <w:t>1.满足《中华人民共和国政府采购法》第二十二条规定，未被“信用中国”（www.creditchina.gov.cn)、中国政府采购网（www.ccgp.gov.cn）列入失信被执行人、重大税收违法案件当事人名单、政府采购严重违法失信行为记录名单。</w:t>
      </w:r>
    </w:p>
    <w:p w14:paraId="4467BC4A">
      <w:pPr>
        <w:spacing w:line="288" w:lineRule="auto"/>
        <w:ind w:firstLine="422" w:firstLineChars="200"/>
        <w:rPr>
          <w:rFonts w:ascii="宋体" w:hAnsi="宋体" w:cs="宋体"/>
          <w:b/>
          <w:bCs/>
          <w:sz w:val="21"/>
          <w:szCs w:val="21"/>
        </w:rPr>
      </w:pPr>
      <w:r>
        <w:rPr>
          <w:rFonts w:hint="eastAsia" w:ascii="宋体" w:hAnsi="宋体" w:cs="宋体"/>
          <w:b/>
          <w:bCs/>
          <w:sz w:val="21"/>
          <w:szCs w:val="21"/>
        </w:rPr>
        <w:t>2.落实政府采购政策需满足的资格要求：专门面向中小企业采购。</w:t>
      </w:r>
    </w:p>
    <w:p w14:paraId="5AAF409E">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rPr>
        <w:t>服务全部由中小企业承接，即提供服务的人员为中小企业依照《中华人民共和国劳动合同法》订立劳动合同的从业人员）</w:t>
      </w:r>
    </w:p>
    <w:p w14:paraId="3A945171">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监狱企业、残疾人福利性单位视同小型、微型企业；</w:t>
      </w:r>
    </w:p>
    <w:p w14:paraId="67053DC1">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本项目属性为：</w:t>
      </w:r>
      <w:r>
        <w:rPr>
          <w:rFonts w:ascii="宋体" w:hAnsi="宋体" w:cs="宋体"/>
          <w:b/>
          <w:bCs/>
          <w:sz w:val="21"/>
          <w:szCs w:val="21"/>
          <w:highlight w:val="none"/>
        </w:rPr>
        <w:t>服务</w:t>
      </w:r>
    </w:p>
    <w:p w14:paraId="4F1F0FEC">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采购标的对应的中小企业划分标准所属行业：软件和信息技术服务业。</w:t>
      </w:r>
    </w:p>
    <w:p w14:paraId="609A4E58">
      <w:pPr>
        <w:spacing w:line="288" w:lineRule="auto"/>
        <w:ind w:firstLine="422" w:firstLineChars="200"/>
      </w:pPr>
      <w:r>
        <w:rPr>
          <w:rFonts w:hint="eastAsia" w:ascii="宋体" w:hAnsi="宋体" w:cs="宋体"/>
          <w:b/>
          <w:bCs/>
          <w:sz w:val="21"/>
          <w:szCs w:val="21"/>
          <w:highlight w:val="none"/>
        </w:rPr>
        <w:t>中小企业划型标准：从业人员300人以下或营业收入10000万元以下的为中小微型企业。其中，从业人员100人及以上，且营业收入1000万元及以上的为中型企业；从</w:t>
      </w:r>
      <w:r>
        <w:rPr>
          <w:rFonts w:hint="eastAsia" w:ascii="宋体" w:hAnsi="宋体" w:cs="宋体"/>
          <w:b/>
          <w:bCs/>
          <w:sz w:val="21"/>
          <w:szCs w:val="21"/>
        </w:rPr>
        <w:t>业人员10人及以上，且营业收入50万元及以上的为小型企业；从业人员10人以下或营业收入50万元以下的为微型企业。</w:t>
      </w:r>
    </w:p>
    <w:p w14:paraId="1ABC5FA9">
      <w:pPr>
        <w:spacing w:line="288" w:lineRule="auto"/>
        <w:ind w:firstLine="420" w:firstLineChars="200"/>
        <w:rPr>
          <w:rFonts w:ascii="宋体" w:hAnsi="宋体" w:cs="宋体"/>
          <w:sz w:val="21"/>
          <w:szCs w:val="21"/>
        </w:rPr>
      </w:pPr>
      <w:r>
        <w:rPr>
          <w:rFonts w:hint="eastAsia" w:ascii="宋体" w:hAnsi="宋体" w:cs="宋体"/>
          <w:sz w:val="21"/>
          <w:szCs w:val="21"/>
        </w:rPr>
        <w:t>3.本项目的特定资格要求：无</w:t>
      </w:r>
    </w:p>
    <w:p w14:paraId="47AE9A21">
      <w:pPr>
        <w:spacing w:line="288" w:lineRule="auto"/>
        <w:rPr>
          <w:rFonts w:ascii="宋体" w:hAnsi="宋体" w:cs="宋体"/>
          <w:b/>
          <w:bCs/>
          <w:sz w:val="24"/>
        </w:rPr>
      </w:pPr>
      <w:r>
        <w:rPr>
          <w:rFonts w:hint="eastAsia" w:ascii="宋体" w:hAnsi="宋体" w:cs="宋体"/>
          <w:b/>
          <w:bCs/>
          <w:sz w:val="24"/>
        </w:rPr>
        <w:t>三、获取（下载）采购文件</w:t>
      </w:r>
    </w:p>
    <w:p w14:paraId="105BC5A0">
      <w:pPr>
        <w:spacing w:line="288" w:lineRule="auto"/>
        <w:ind w:firstLine="420" w:firstLineChars="200"/>
        <w:rPr>
          <w:rFonts w:ascii="宋体" w:hAnsi="宋体" w:cs="宋体"/>
          <w:sz w:val="21"/>
          <w:szCs w:val="21"/>
        </w:rPr>
      </w:pPr>
      <w:r>
        <w:rPr>
          <w:rFonts w:hint="eastAsia" w:ascii="宋体" w:hAnsi="宋体" w:cs="宋体"/>
          <w:sz w:val="21"/>
          <w:szCs w:val="21"/>
        </w:rPr>
        <w:t>时间：/至</w:t>
      </w:r>
      <w:r>
        <w:rPr>
          <w:rFonts w:hint="eastAsia" w:ascii="宋体" w:hAnsi="宋体" w:cs="宋体"/>
          <w:sz w:val="21"/>
          <w:szCs w:val="21"/>
          <w:lang w:eastAsia="zh-CN"/>
        </w:rPr>
        <w:t>2024年</w:t>
      </w:r>
      <w:r>
        <w:rPr>
          <w:rFonts w:hint="eastAsia" w:ascii="宋体" w:hAnsi="宋体" w:cs="宋体"/>
          <w:sz w:val="21"/>
          <w:szCs w:val="21"/>
          <w:lang w:val="en-US" w:eastAsia="zh-CN"/>
        </w:rPr>
        <w:t>11</w:t>
      </w:r>
      <w:r>
        <w:rPr>
          <w:rFonts w:hint="eastAsia" w:ascii="宋体" w:hAnsi="宋体" w:cs="宋体"/>
          <w:sz w:val="21"/>
          <w:szCs w:val="21"/>
          <w:lang w:eastAsia="zh-CN"/>
        </w:rPr>
        <w:t>月</w:t>
      </w:r>
      <w:r>
        <w:rPr>
          <w:rFonts w:hint="eastAsia" w:ascii="宋体" w:hAnsi="宋体" w:cs="宋体"/>
          <w:sz w:val="21"/>
          <w:szCs w:val="21"/>
          <w:lang w:val="en-US" w:eastAsia="zh-CN"/>
        </w:rPr>
        <w:t>6</w:t>
      </w:r>
      <w:r>
        <w:rPr>
          <w:rFonts w:hint="eastAsia" w:ascii="宋体" w:hAnsi="宋体" w:cs="宋体"/>
          <w:sz w:val="21"/>
          <w:szCs w:val="21"/>
          <w:lang w:eastAsia="zh-CN"/>
        </w:rPr>
        <w:t>日</w:t>
      </w:r>
      <w:r>
        <w:rPr>
          <w:rFonts w:hint="eastAsia" w:ascii="宋体" w:hAnsi="宋体" w:cs="宋体"/>
          <w:sz w:val="21"/>
          <w:szCs w:val="21"/>
        </w:rPr>
        <w:t>，每天上午00:00至12:00，下午12:00至23:59（北京时间，线上获取法定节假日均可，线下获取文件法定节假日除外）</w:t>
      </w:r>
    </w:p>
    <w:p w14:paraId="2BB9323D">
      <w:pPr>
        <w:spacing w:line="288" w:lineRule="auto"/>
        <w:ind w:firstLine="420" w:firstLineChars="200"/>
        <w:rPr>
          <w:rFonts w:ascii="宋体" w:hAnsi="宋体" w:cs="宋体"/>
          <w:sz w:val="21"/>
          <w:szCs w:val="21"/>
        </w:rPr>
      </w:pPr>
      <w:r>
        <w:rPr>
          <w:rFonts w:hint="eastAsia" w:ascii="宋体" w:hAnsi="宋体" w:cs="宋体"/>
          <w:sz w:val="21"/>
          <w:szCs w:val="21"/>
        </w:rPr>
        <w:t>地点（网址）：政府采购云平台（https://login.zcygov.cn）</w:t>
      </w:r>
    </w:p>
    <w:p w14:paraId="7AC920F4">
      <w:pPr>
        <w:spacing w:line="288" w:lineRule="auto"/>
        <w:ind w:firstLine="420" w:firstLineChars="200"/>
        <w:rPr>
          <w:rFonts w:ascii="宋体" w:hAnsi="宋体" w:cs="宋体"/>
          <w:sz w:val="21"/>
          <w:szCs w:val="21"/>
        </w:rPr>
      </w:pPr>
      <w:r>
        <w:rPr>
          <w:rFonts w:hint="eastAsia" w:ascii="宋体" w:hAnsi="宋体" w:cs="宋体"/>
          <w:sz w:val="21"/>
          <w:szCs w:val="21"/>
        </w:rPr>
        <w:t>方式：供应商登录政采云平台（https://login.zcygov.cn）在线申请获取采购文件（进入“项目采购”应用，在获取采购文件菜单中选择项目，申请获取采购文件）</w:t>
      </w:r>
    </w:p>
    <w:p w14:paraId="110225D5">
      <w:pPr>
        <w:spacing w:line="288" w:lineRule="auto"/>
        <w:ind w:firstLine="420" w:firstLineChars="200"/>
        <w:rPr>
          <w:rFonts w:ascii="宋体" w:hAnsi="宋体" w:cs="宋体"/>
          <w:sz w:val="21"/>
          <w:szCs w:val="21"/>
        </w:rPr>
      </w:pPr>
      <w:r>
        <w:rPr>
          <w:rFonts w:hint="eastAsia" w:ascii="宋体" w:hAnsi="宋体" w:cs="宋体"/>
          <w:sz w:val="21"/>
          <w:szCs w:val="21"/>
        </w:rPr>
        <w:t>售价（元）：0</w:t>
      </w:r>
    </w:p>
    <w:p w14:paraId="1A721327">
      <w:pPr>
        <w:spacing w:line="288" w:lineRule="auto"/>
        <w:rPr>
          <w:rFonts w:ascii="宋体" w:hAnsi="宋体" w:cs="宋体"/>
          <w:b/>
          <w:bCs/>
          <w:sz w:val="24"/>
        </w:rPr>
      </w:pPr>
      <w:r>
        <w:rPr>
          <w:rFonts w:hint="eastAsia" w:ascii="宋体" w:hAnsi="宋体" w:cs="宋体"/>
          <w:b/>
          <w:bCs/>
          <w:sz w:val="24"/>
        </w:rPr>
        <w:t>四、响应文件提交（上传）</w:t>
      </w:r>
    </w:p>
    <w:p w14:paraId="2555908B">
      <w:pPr>
        <w:spacing w:line="288" w:lineRule="auto"/>
        <w:ind w:firstLine="420" w:firstLineChars="200"/>
        <w:rPr>
          <w:rFonts w:ascii="宋体" w:hAnsi="宋体" w:cs="宋体"/>
          <w:sz w:val="21"/>
          <w:szCs w:val="21"/>
        </w:rPr>
      </w:pPr>
      <w:r>
        <w:rPr>
          <w:rFonts w:hint="eastAsia" w:ascii="宋体" w:hAnsi="宋体" w:cs="宋体"/>
          <w:sz w:val="21"/>
          <w:szCs w:val="21"/>
        </w:rPr>
        <w:t>截止时间：</w:t>
      </w:r>
      <w:r>
        <w:rPr>
          <w:rFonts w:hint="eastAsia" w:ascii="宋体" w:hAnsi="宋体" w:cs="宋体"/>
          <w:sz w:val="21"/>
          <w:szCs w:val="21"/>
          <w:lang w:eastAsia="zh-CN"/>
        </w:rPr>
        <w:t>2024年11月6日10:00:00</w:t>
      </w:r>
      <w:r>
        <w:rPr>
          <w:rFonts w:hint="eastAsia" w:ascii="宋体" w:hAnsi="宋体" w:cs="宋体"/>
          <w:sz w:val="21"/>
          <w:szCs w:val="21"/>
        </w:rPr>
        <w:t>（北京时间）</w:t>
      </w:r>
    </w:p>
    <w:p w14:paraId="5E96E203">
      <w:pPr>
        <w:spacing w:line="288" w:lineRule="auto"/>
        <w:ind w:firstLine="420" w:firstLineChars="200"/>
        <w:rPr>
          <w:rFonts w:ascii="宋体" w:hAnsi="宋体" w:cs="宋体"/>
          <w:sz w:val="21"/>
          <w:szCs w:val="21"/>
        </w:rPr>
      </w:pPr>
      <w:r>
        <w:rPr>
          <w:rFonts w:hint="eastAsia" w:ascii="宋体" w:hAnsi="宋体" w:cs="宋体"/>
          <w:sz w:val="21"/>
          <w:szCs w:val="21"/>
        </w:rPr>
        <w:t>地点（网址）：政府采购云平台（https://login.zcygov.cn）</w:t>
      </w:r>
    </w:p>
    <w:p w14:paraId="5D696BCC">
      <w:pPr>
        <w:spacing w:line="288" w:lineRule="auto"/>
        <w:rPr>
          <w:rFonts w:ascii="宋体" w:hAnsi="宋体" w:cs="宋体"/>
          <w:b/>
          <w:bCs/>
          <w:sz w:val="24"/>
        </w:rPr>
      </w:pPr>
      <w:r>
        <w:rPr>
          <w:rFonts w:hint="eastAsia" w:ascii="宋体" w:hAnsi="宋体" w:cs="宋体"/>
          <w:b/>
          <w:bCs/>
          <w:sz w:val="24"/>
        </w:rPr>
        <w:t>五、响应文件开启</w:t>
      </w:r>
    </w:p>
    <w:p w14:paraId="305961BA">
      <w:pPr>
        <w:spacing w:line="288" w:lineRule="auto"/>
        <w:ind w:firstLine="420" w:firstLineChars="200"/>
        <w:rPr>
          <w:rFonts w:ascii="宋体" w:hAnsi="宋体" w:cs="宋体"/>
          <w:sz w:val="21"/>
          <w:szCs w:val="21"/>
        </w:rPr>
      </w:pPr>
      <w:bookmarkStart w:id="88" w:name="_GoBack"/>
      <w:r>
        <w:rPr>
          <w:rFonts w:hint="eastAsia" w:ascii="宋体" w:hAnsi="宋体" w:cs="宋体"/>
          <w:sz w:val="21"/>
          <w:szCs w:val="21"/>
        </w:rPr>
        <w:t>开启时间：</w:t>
      </w:r>
      <w:r>
        <w:rPr>
          <w:rFonts w:hint="eastAsia" w:ascii="宋体" w:hAnsi="宋体" w:cs="宋体"/>
          <w:sz w:val="21"/>
          <w:szCs w:val="21"/>
          <w:lang w:eastAsia="zh-CN"/>
        </w:rPr>
        <w:t>2024年11月6日10:00:00</w:t>
      </w:r>
      <w:r>
        <w:rPr>
          <w:rFonts w:hint="eastAsia" w:ascii="宋体" w:hAnsi="宋体" w:cs="宋体"/>
          <w:sz w:val="21"/>
          <w:szCs w:val="21"/>
        </w:rPr>
        <w:t>（北京时间）</w:t>
      </w:r>
    </w:p>
    <w:p w14:paraId="7006F6A2">
      <w:pPr>
        <w:spacing w:line="288"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地点（网址）：政府采购云平台（https://login.zcygov.cn）/</w:t>
      </w:r>
      <w:r>
        <w:rPr>
          <w:rFonts w:hint="eastAsia" w:ascii="宋体" w:hAnsi="宋体" w:cs="宋体"/>
          <w:sz w:val="21"/>
          <w:szCs w:val="21"/>
          <w:lang w:eastAsia="zh-CN"/>
        </w:rPr>
        <w:t>杭州市西湖区玉古路173号中田大厦16楼求是招标会议室5</w:t>
      </w:r>
    </w:p>
    <w:bookmarkEnd w:id="88"/>
    <w:p w14:paraId="56308B6D">
      <w:pPr>
        <w:spacing w:line="288" w:lineRule="auto"/>
        <w:rPr>
          <w:rFonts w:ascii="宋体" w:hAnsi="宋体" w:cs="宋体"/>
          <w:b/>
          <w:sz w:val="24"/>
        </w:rPr>
      </w:pPr>
      <w:r>
        <w:rPr>
          <w:rFonts w:hint="eastAsia" w:ascii="宋体" w:hAnsi="宋体" w:cs="宋体"/>
          <w:b/>
          <w:sz w:val="24"/>
        </w:rPr>
        <w:t>六、凡对本次采购提出询问，请按以下方式联系</w:t>
      </w:r>
    </w:p>
    <w:p w14:paraId="1F61C811">
      <w:pPr>
        <w:spacing w:line="288" w:lineRule="auto"/>
        <w:ind w:firstLine="420" w:firstLineChars="200"/>
        <w:rPr>
          <w:rFonts w:ascii="宋体" w:hAnsi="宋体" w:cs="宋体"/>
          <w:sz w:val="21"/>
          <w:szCs w:val="21"/>
        </w:rPr>
      </w:pPr>
      <w:r>
        <w:rPr>
          <w:rFonts w:hint="eastAsia" w:ascii="宋体" w:hAnsi="宋体" w:cs="宋体"/>
          <w:sz w:val="21"/>
          <w:szCs w:val="21"/>
        </w:rPr>
        <w:t>1.采购人信息</w:t>
      </w:r>
    </w:p>
    <w:p w14:paraId="0544E422">
      <w:pPr>
        <w:spacing w:line="288" w:lineRule="auto"/>
        <w:ind w:firstLine="630" w:firstLineChars="300"/>
        <w:rPr>
          <w:rFonts w:ascii="宋体" w:hAnsi="宋体" w:cs="宋体"/>
          <w:sz w:val="21"/>
          <w:szCs w:val="21"/>
        </w:rPr>
      </w:pPr>
      <w:r>
        <w:rPr>
          <w:rFonts w:hint="eastAsia" w:ascii="宋体" w:hAnsi="宋体" w:cs="宋体"/>
          <w:sz w:val="21"/>
          <w:szCs w:val="21"/>
        </w:rPr>
        <w:t>名称：浙江工商大学</w:t>
      </w:r>
    </w:p>
    <w:p w14:paraId="3EF0A96B">
      <w:pPr>
        <w:spacing w:line="288" w:lineRule="auto"/>
        <w:ind w:firstLine="630" w:firstLineChars="300"/>
        <w:rPr>
          <w:rFonts w:ascii="宋体" w:hAnsi="宋体" w:cs="宋体"/>
          <w:sz w:val="21"/>
          <w:szCs w:val="21"/>
        </w:rPr>
      </w:pPr>
      <w:r>
        <w:rPr>
          <w:rFonts w:hint="eastAsia" w:ascii="宋体" w:hAnsi="宋体" w:cs="宋体"/>
          <w:sz w:val="21"/>
          <w:szCs w:val="21"/>
        </w:rPr>
        <w:t>地址：杭州市下沙高校园区学正街18号</w:t>
      </w:r>
    </w:p>
    <w:p w14:paraId="31A04923">
      <w:pPr>
        <w:spacing w:line="288" w:lineRule="auto"/>
        <w:ind w:firstLine="630" w:firstLineChars="300"/>
        <w:rPr>
          <w:rFonts w:ascii="宋体" w:hAnsi="宋体" w:cs="宋体"/>
          <w:sz w:val="21"/>
          <w:szCs w:val="21"/>
        </w:rPr>
      </w:pPr>
      <w:r>
        <w:rPr>
          <w:rFonts w:hint="eastAsia" w:ascii="宋体" w:hAnsi="宋体" w:cs="宋体"/>
          <w:sz w:val="21"/>
          <w:szCs w:val="21"/>
        </w:rPr>
        <w:t>传真：/</w:t>
      </w:r>
    </w:p>
    <w:p w14:paraId="6D228054">
      <w:pPr>
        <w:spacing w:line="288" w:lineRule="auto"/>
        <w:ind w:firstLine="630" w:firstLineChars="300"/>
        <w:rPr>
          <w:rFonts w:ascii="宋体" w:hAnsi="宋体" w:cs="宋体"/>
          <w:sz w:val="21"/>
          <w:szCs w:val="21"/>
        </w:rPr>
      </w:pPr>
      <w:r>
        <w:rPr>
          <w:rFonts w:hint="eastAsia" w:ascii="宋体" w:hAnsi="宋体" w:cs="宋体"/>
          <w:sz w:val="21"/>
          <w:szCs w:val="21"/>
        </w:rPr>
        <w:t>项目联系人（询问）：郑老师</w:t>
      </w:r>
    </w:p>
    <w:p w14:paraId="5FA214B1">
      <w:pPr>
        <w:spacing w:line="288" w:lineRule="auto"/>
        <w:ind w:firstLine="630" w:firstLineChars="300"/>
        <w:rPr>
          <w:rFonts w:ascii="宋体" w:hAnsi="宋体" w:cs="宋体"/>
          <w:sz w:val="21"/>
          <w:szCs w:val="21"/>
        </w:rPr>
      </w:pPr>
      <w:r>
        <w:rPr>
          <w:rFonts w:hint="eastAsia" w:ascii="宋体" w:hAnsi="宋体" w:cs="宋体"/>
          <w:sz w:val="21"/>
          <w:szCs w:val="21"/>
        </w:rPr>
        <w:t>项目联系方式（询问）：0571-28877211</w:t>
      </w:r>
    </w:p>
    <w:p w14:paraId="6800C601">
      <w:pPr>
        <w:spacing w:line="288" w:lineRule="auto"/>
        <w:ind w:firstLine="630" w:firstLineChars="300"/>
        <w:rPr>
          <w:rFonts w:ascii="宋体" w:hAnsi="宋体" w:cs="宋体"/>
          <w:sz w:val="21"/>
          <w:szCs w:val="21"/>
        </w:rPr>
      </w:pPr>
      <w:r>
        <w:rPr>
          <w:rFonts w:hint="eastAsia" w:ascii="宋体" w:hAnsi="宋体" w:cs="宋体"/>
          <w:sz w:val="21"/>
          <w:szCs w:val="21"/>
        </w:rPr>
        <w:t>质疑联系人：陈老师</w:t>
      </w:r>
    </w:p>
    <w:p w14:paraId="00B9104D">
      <w:pPr>
        <w:spacing w:line="288" w:lineRule="auto"/>
        <w:ind w:firstLine="630" w:firstLineChars="300"/>
        <w:rPr>
          <w:rFonts w:ascii="宋体" w:hAnsi="宋体" w:cs="宋体"/>
          <w:sz w:val="21"/>
          <w:szCs w:val="21"/>
        </w:rPr>
      </w:pPr>
      <w:r>
        <w:rPr>
          <w:rFonts w:hint="eastAsia" w:ascii="宋体" w:hAnsi="宋体" w:cs="宋体"/>
          <w:sz w:val="21"/>
          <w:szCs w:val="21"/>
        </w:rPr>
        <w:t>质疑联系方式：0571-28877292</w:t>
      </w:r>
    </w:p>
    <w:p w14:paraId="56B2F7B8">
      <w:pPr>
        <w:spacing w:line="288" w:lineRule="auto"/>
        <w:ind w:firstLine="420" w:firstLineChars="200"/>
        <w:rPr>
          <w:rFonts w:ascii="宋体" w:hAnsi="宋体" w:cs="宋体"/>
          <w:sz w:val="21"/>
          <w:szCs w:val="21"/>
        </w:rPr>
      </w:pPr>
      <w:r>
        <w:rPr>
          <w:rFonts w:hint="eastAsia" w:ascii="宋体" w:hAnsi="宋体" w:cs="宋体"/>
          <w:sz w:val="21"/>
          <w:szCs w:val="21"/>
        </w:rPr>
        <w:t>2.采购代理机构信息</w:t>
      </w:r>
    </w:p>
    <w:p w14:paraId="2AD62BF5">
      <w:pPr>
        <w:spacing w:line="288" w:lineRule="auto"/>
        <w:ind w:firstLine="630" w:firstLineChars="300"/>
        <w:rPr>
          <w:rFonts w:ascii="宋体" w:hAnsi="宋体" w:cs="宋体"/>
          <w:sz w:val="21"/>
          <w:szCs w:val="21"/>
        </w:rPr>
      </w:pPr>
      <w:r>
        <w:rPr>
          <w:rFonts w:hint="eastAsia" w:ascii="宋体" w:hAnsi="宋体" w:cs="宋体"/>
          <w:sz w:val="21"/>
          <w:szCs w:val="21"/>
        </w:rPr>
        <w:t>名称：浙江求是招标代理有限公司</w:t>
      </w:r>
    </w:p>
    <w:p w14:paraId="75611A56">
      <w:pPr>
        <w:spacing w:line="288" w:lineRule="auto"/>
        <w:ind w:firstLine="630" w:firstLineChars="300"/>
        <w:rPr>
          <w:rFonts w:ascii="宋体" w:hAnsi="宋体" w:cs="宋体"/>
          <w:sz w:val="21"/>
          <w:szCs w:val="21"/>
        </w:rPr>
      </w:pPr>
      <w:r>
        <w:rPr>
          <w:rFonts w:hint="eastAsia" w:ascii="宋体" w:hAnsi="宋体" w:cs="宋体"/>
          <w:sz w:val="21"/>
          <w:szCs w:val="21"/>
        </w:rPr>
        <w:t>地址：杭州市西湖区玉古路173号中田大厦21楼</w:t>
      </w:r>
    </w:p>
    <w:p w14:paraId="293C4842">
      <w:pPr>
        <w:spacing w:line="288" w:lineRule="auto"/>
        <w:ind w:firstLine="630" w:firstLineChars="300"/>
        <w:rPr>
          <w:rFonts w:ascii="宋体" w:hAnsi="宋体" w:cs="宋体"/>
          <w:sz w:val="21"/>
          <w:szCs w:val="21"/>
        </w:rPr>
      </w:pPr>
      <w:r>
        <w:rPr>
          <w:rFonts w:hint="eastAsia" w:ascii="宋体" w:hAnsi="宋体" w:cs="宋体"/>
          <w:sz w:val="21"/>
          <w:szCs w:val="21"/>
        </w:rPr>
        <w:t>传真：/</w:t>
      </w:r>
    </w:p>
    <w:p w14:paraId="08ACDEED">
      <w:pPr>
        <w:spacing w:line="288" w:lineRule="auto"/>
        <w:ind w:firstLine="630" w:firstLineChars="300"/>
        <w:rPr>
          <w:rFonts w:hint="default" w:ascii="宋体" w:hAnsi="宋体" w:eastAsia="宋体" w:cs="宋体"/>
          <w:sz w:val="21"/>
          <w:szCs w:val="21"/>
          <w:lang w:val="en-US" w:eastAsia="zh-CN"/>
        </w:rPr>
      </w:pPr>
      <w:r>
        <w:rPr>
          <w:rFonts w:hint="eastAsia" w:ascii="宋体" w:hAnsi="宋体" w:cs="宋体"/>
          <w:sz w:val="21"/>
          <w:szCs w:val="21"/>
        </w:rPr>
        <w:t>项目联系人（询问）：温瑶</w:t>
      </w:r>
      <w:r>
        <w:rPr>
          <w:rFonts w:hint="eastAsia" w:ascii="宋体" w:hAnsi="宋体" w:cs="宋体"/>
          <w:sz w:val="21"/>
          <w:szCs w:val="21"/>
          <w:lang w:eastAsia="zh-CN"/>
        </w:rPr>
        <w:t>、</w:t>
      </w:r>
      <w:r>
        <w:rPr>
          <w:rFonts w:hint="eastAsia" w:ascii="宋体" w:hAnsi="宋体" w:cs="宋体"/>
          <w:sz w:val="21"/>
          <w:szCs w:val="21"/>
          <w:lang w:val="en-US" w:eastAsia="zh-CN"/>
        </w:rPr>
        <w:t>李聪、陈培特</w:t>
      </w:r>
    </w:p>
    <w:p w14:paraId="6AF0E07E">
      <w:pPr>
        <w:spacing w:line="288" w:lineRule="auto"/>
        <w:ind w:firstLine="630" w:firstLineChars="300"/>
        <w:rPr>
          <w:rFonts w:ascii="宋体" w:hAnsi="宋体" w:cs="宋体"/>
          <w:sz w:val="21"/>
          <w:szCs w:val="21"/>
        </w:rPr>
      </w:pPr>
      <w:r>
        <w:rPr>
          <w:rFonts w:hint="eastAsia" w:ascii="宋体" w:hAnsi="宋体" w:cs="宋体"/>
          <w:sz w:val="21"/>
          <w:szCs w:val="21"/>
        </w:rPr>
        <w:t>项目联系方式（询问）：0571-87666115</w:t>
      </w:r>
    </w:p>
    <w:p w14:paraId="34256894">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质疑联系人：周安琪</w:t>
      </w:r>
    </w:p>
    <w:p w14:paraId="43390E77">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质疑联系方式：0571-81110356</w:t>
      </w:r>
    </w:p>
    <w:p w14:paraId="679D5E24">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质疑邮箱：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"mailto:jdkh@qszb.net" </w:instrText>
      </w:r>
      <w:r>
        <w:rPr>
          <w:rFonts w:hint="eastAsia" w:ascii="宋体" w:hAnsi="宋体" w:eastAsia="宋体" w:cs="宋体"/>
          <w:sz w:val="21"/>
          <w:szCs w:val="21"/>
        </w:rPr>
        <w:fldChar w:fldCharType="separate"/>
      </w:r>
      <w:r>
        <w:rPr>
          <w:rFonts w:hint="eastAsia" w:ascii="宋体" w:hAnsi="宋体" w:eastAsia="宋体" w:cs="宋体"/>
          <w:sz w:val="21"/>
          <w:szCs w:val="21"/>
        </w:rPr>
        <w:t>jdkh@qszb.net</w:t>
      </w:r>
      <w:r>
        <w:rPr>
          <w:rFonts w:hint="eastAsia" w:ascii="宋体" w:hAnsi="宋体" w:eastAsia="宋体" w:cs="宋体"/>
          <w:sz w:val="21"/>
          <w:szCs w:val="21"/>
        </w:rPr>
        <w:fldChar w:fldCharType="end"/>
      </w:r>
    </w:p>
    <w:p w14:paraId="375833F3">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3.同级政府采购监督管理部门</w:t>
      </w:r>
    </w:p>
    <w:p w14:paraId="0420DF37">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名称：浙江省财政厅政府采购监管处、浙江省政府采购行政裁决服务中心（杭州）</w:t>
      </w:r>
    </w:p>
    <w:p w14:paraId="33DEE3EE">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地址：杭州市上城区清泰街549号城建综合大楼11楼（快递仅限ems或顺丰）</w:t>
      </w:r>
    </w:p>
    <w:p w14:paraId="12C03D13">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传真：/</w:t>
      </w:r>
    </w:p>
    <w:p w14:paraId="01F334F5">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联系人：朱女士、王女士</w:t>
      </w:r>
    </w:p>
    <w:p w14:paraId="4B9222D0">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监督投诉电话：0571-87227671,0571-87800218</w:t>
      </w:r>
    </w:p>
    <w:p w14:paraId="4C586EF2">
      <w:pPr>
        <w:spacing w:line="288" w:lineRule="auto"/>
        <w:ind w:firstLine="630" w:firstLineChars="300"/>
        <w:rPr>
          <w:rFonts w:hint="eastAsia" w:ascii="宋体" w:hAnsi="宋体" w:eastAsia="宋体" w:cs="宋体"/>
          <w:sz w:val="21"/>
          <w:szCs w:val="21"/>
        </w:rPr>
      </w:pPr>
    </w:p>
    <w:p w14:paraId="66E49159">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政策咨询：何一平、冯华，0571-87058424、87055741</w:t>
      </w:r>
    </w:p>
    <w:p w14:paraId="1E455FAC">
      <w:pPr>
        <w:spacing w:line="288" w:lineRule="auto"/>
        <w:ind w:firstLine="630" w:firstLineChars="300"/>
        <w:rPr>
          <w:rFonts w:hint="eastAsia" w:ascii="宋体" w:hAnsi="宋体" w:eastAsia="宋体" w:cs="宋体"/>
          <w:sz w:val="21"/>
          <w:szCs w:val="21"/>
        </w:rPr>
      </w:pPr>
      <w:r>
        <w:rPr>
          <w:rFonts w:hint="eastAsia" w:ascii="宋体" w:hAnsi="宋体" w:eastAsia="宋体" w:cs="宋体"/>
          <w:sz w:val="21"/>
          <w:szCs w:val="21"/>
        </w:rPr>
        <w:t>预算金额未达100万元的采购项目，由采购人处理采购争议。</w:t>
      </w:r>
    </w:p>
    <w:p w14:paraId="3EDBC904">
      <w:pPr>
        <w:adjustRightInd w:val="0"/>
        <w:snapToGrid w:val="0"/>
        <w:spacing w:line="288" w:lineRule="auto"/>
        <w:rPr>
          <w:rFonts w:ascii="宋体" w:hAnsi="宋体" w:cs="宋体"/>
          <w:sz w:val="21"/>
          <w:szCs w:val="21"/>
        </w:rPr>
      </w:pPr>
    </w:p>
    <w:p w14:paraId="6D711586">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若对项目采购电子交易系统操作有疑问，可登录政采云（https://www.zcygov.cn/），点击右侧咨询小采，获取采小蜜智能服务管家帮助，或拨打政采云服务热线400-881-7190获取热线服务帮助。</w:t>
      </w:r>
    </w:p>
    <w:p w14:paraId="2653A7F2">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CA问题联系电话（人工）：汇信CA400-888-4636；天谷CA400-087-8198。</w:t>
      </w:r>
    </w:p>
    <w:p w14:paraId="725EC8E6">
      <w:pPr>
        <w:pStyle w:val="8"/>
        <w:ind w:firstLine="280"/>
      </w:pPr>
    </w:p>
    <w:p w14:paraId="394E2587">
      <w:pPr>
        <w:widowControl/>
        <w:spacing w:line="288" w:lineRule="auto"/>
        <w:ind w:firstLine="396" w:firstLineChars="200"/>
        <w:jc w:val="center"/>
        <w:outlineLvl w:val="0"/>
        <w:rPr>
          <w:rFonts w:ascii="宋体" w:hAnsi="宋体" w:cs="宋体"/>
          <w:spacing w:val="-6"/>
          <w:kern w:val="0"/>
          <w:sz w:val="21"/>
          <w:szCs w:val="21"/>
        </w:rPr>
      </w:pPr>
      <w:r>
        <w:rPr>
          <w:rFonts w:hint="eastAsia" w:ascii="宋体" w:hAnsi="宋体" w:cs="宋体"/>
          <w:spacing w:val="-6"/>
          <w:kern w:val="0"/>
          <w:sz w:val="21"/>
          <w:szCs w:val="21"/>
        </w:rPr>
        <w:br w:type="page"/>
      </w:r>
      <w:bookmarkStart w:id="2" w:name="_Toc30215"/>
      <w:bookmarkStart w:id="3" w:name="_Toc11365"/>
      <w:r>
        <w:rPr>
          <w:rFonts w:hint="eastAsia" w:ascii="宋体" w:hAnsi="宋体" w:cs="宋体"/>
          <w:b/>
          <w:sz w:val="32"/>
          <w:szCs w:val="32"/>
        </w:rPr>
        <w:t xml:space="preserve">第二章  </w:t>
      </w:r>
      <w:r>
        <w:rPr>
          <w:rFonts w:hint="eastAsia" w:ascii="宋体" w:hAnsi="宋体" w:cs="宋体"/>
          <w:b/>
          <w:bCs/>
          <w:sz w:val="32"/>
          <w:szCs w:val="32"/>
        </w:rPr>
        <w:t>采购需求</w:t>
      </w:r>
      <w:bookmarkEnd w:id="2"/>
      <w:bookmarkEnd w:id="3"/>
    </w:p>
    <w:p w14:paraId="06027D32">
      <w:pPr>
        <w:spacing w:line="276" w:lineRule="auto"/>
        <w:jc w:val="left"/>
        <w:outlineLvl w:val="1"/>
        <w:rPr>
          <w:rFonts w:ascii="宋体" w:hAnsi="宋体"/>
          <w:b/>
          <w:bCs/>
          <w:color w:val="000000" w:themeColor="text1"/>
          <w:spacing w:val="-6"/>
          <w:sz w:val="21"/>
          <w:szCs w:val="21"/>
          <w14:textFill>
            <w14:solidFill>
              <w14:schemeClr w14:val="tx1"/>
            </w14:solidFill>
          </w14:textFill>
        </w:rPr>
      </w:pPr>
      <w:r>
        <w:rPr>
          <w:rFonts w:hint="eastAsia" w:ascii="宋体" w:hAnsi="宋体"/>
          <w:b/>
          <w:bCs/>
          <w:color w:val="000000" w:themeColor="text1"/>
          <w:spacing w:val="-6"/>
          <w:sz w:val="21"/>
          <w:szCs w:val="21"/>
          <w14:textFill>
            <w14:solidFill>
              <w14:schemeClr w14:val="tx1"/>
            </w14:solidFill>
          </w14:textFill>
        </w:rPr>
        <w:t>一、采购资金的支付方式、时间、条件</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7903"/>
      </w:tblGrid>
      <w:tr w14:paraId="2883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noWrap w:val="0"/>
            <w:vAlign w:val="center"/>
          </w:tcPr>
          <w:p w14:paraId="768E1E8B">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付款条件</w:t>
            </w:r>
          </w:p>
        </w:tc>
        <w:tc>
          <w:tcPr>
            <w:tcW w:w="4104" w:type="pct"/>
            <w:noWrap w:val="0"/>
            <w:vAlign w:val="center"/>
          </w:tcPr>
          <w:p w14:paraId="7A98F18F">
            <w:pPr>
              <w:keepNext w:val="0"/>
              <w:keepLines w:val="0"/>
              <w:pageBreakBefore w:val="0"/>
              <w:widowControl w:val="0"/>
              <w:kinsoku/>
              <w:wordWrap/>
              <w:overflowPunct/>
              <w:topLinePunct w:val="0"/>
              <w:autoSpaceDE/>
              <w:autoSpaceDN/>
              <w:bidi w:val="0"/>
              <w:adjustRightInd/>
              <w:snapToGrid/>
              <w:spacing w:line="288" w:lineRule="auto"/>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1.供应商提交银行、保险公司等金融机构出具的预付款保函（保函数额与预付款金额相同）；合同生效并具备实施条件后7个工作日内，采购人向供应商支付合同金额40%的预付款（预付款在后续款项中作相应抵扣）。剩余合同款项在验收合格后，供应商凭验收合格证明材料、发票到采购人处结算。采购人在7个工作日内向成交供应商支付全部合同余款。</w:t>
            </w:r>
          </w:p>
          <w:p w14:paraId="57634137">
            <w:pPr>
              <w:keepNext w:val="0"/>
              <w:keepLines w:val="0"/>
              <w:pageBreakBefore w:val="0"/>
              <w:widowControl w:val="0"/>
              <w:kinsoku/>
              <w:wordWrap/>
              <w:overflowPunct/>
              <w:topLinePunct w:val="0"/>
              <w:autoSpaceDE/>
              <w:autoSpaceDN/>
              <w:bidi w:val="0"/>
              <w:adjustRightInd/>
              <w:snapToGrid/>
              <w:spacing w:line="288" w:lineRule="auto"/>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在签订合同前，供应商主动要求降低预付款比例的，按实际比例计。供应商明确表示无需预付款的，采用下述付款方式：验收合格后，供应商凭验收合格证明材料、发票到采购人处结算合同金额的100%。采购人在7个工作日内向成交供应商支付合同款项。</w:t>
            </w:r>
          </w:p>
        </w:tc>
      </w:tr>
      <w:tr w14:paraId="56D0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noWrap w:val="0"/>
            <w:vAlign w:val="center"/>
          </w:tcPr>
          <w:p w14:paraId="743D7A4D">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履约保证金</w:t>
            </w:r>
          </w:p>
        </w:tc>
        <w:tc>
          <w:tcPr>
            <w:tcW w:w="4104" w:type="pct"/>
            <w:noWrap w:val="0"/>
            <w:vAlign w:val="center"/>
          </w:tcPr>
          <w:p w14:paraId="06BD276D">
            <w:pPr>
              <w:keepNext w:val="0"/>
              <w:keepLines w:val="0"/>
              <w:pageBreakBefore w:val="0"/>
              <w:widowControl w:val="0"/>
              <w:kinsoku/>
              <w:wordWrap/>
              <w:overflowPunct/>
              <w:topLinePunct w:val="0"/>
              <w:autoSpaceDE/>
              <w:autoSpaceDN/>
              <w:bidi w:val="0"/>
              <w:adjustRightInd/>
              <w:snapToGrid/>
              <w:spacing w:line="288" w:lineRule="auto"/>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无</w:t>
            </w:r>
          </w:p>
        </w:tc>
      </w:tr>
    </w:tbl>
    <w:p w14:paraId="271CAD1C">
      <w:pPr>
        <w:bidi w:val="0"/>
        <w:rPr>
          <w:rFonts w:hint="eastAsia"/>
        </w:rPr>
      </w:pPr>
    </w:p>
    <w:p w14:paraId="45741282">
      <w:pPr>
        <w:spacing w:line="276" w:lineRule="auto"/>
        <w:jc w:val="left"/>
        <w:outlineLvl w:val="1"/>
        <w:rPr>
          <w:rFonts w:hint="eastAsia" w:ascii="宋体" w:hAnsi="宋体" w:eastAsia="宋体" w:cs="Times New Roman"/>
          <w:b/>
          <w:bCs/>
          <w:color w:val="000000" w:themeColor="text1"/>
          <w:spacing w:val="-6"/>
          <w:sz w:val="21"/>
          <w:szCs w:val="21"/>
          <w14:textFill>
            <w14:solidFill>
              <w14:schemeClr w14:val="tx1"/>
            </w14:solidFill>
          </w14:textFill>
        </w:rPr>
      </w:pPr>
      <w:r>
        <w:rPr>
          <w:rFonts w:hint="eastAsia" w:ascii="宋体" w:hAnsi="宋体" w:eastAsia="宋体" w:cs="Times New Roman"/>
          <w:b/>
          <w:bCs/>
          <w:color w:val="000000" w:themeColor="text1"/>
          <w:spacing w:val="-6"/>
          <w:sz w:val="21"/>
          <w:szCs w:val="21"/>
          <w:lang w:val="en-US" w:eastAsia="zh-CN"/>
          <w14:textFill>
            <w14:solidFill>
              <w14:schemeClr w14:val="tx1"/>
            </w14:solidFill>
          </w14:textFill>
        </w:rPr>
        <w:t>二、服务内容及技术指标要求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81"/>
        <w:gridCol w:w="7585"/>
      </w:tblGrid>
      <w:tr w14:paraId="41DB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96" w:type="pct"/>
            <w:noWrap w:val="0"/>
            <w:vAlign w:val="center"/>
          </w:tcPr>
          <w:p w14:paraId="7CF93D77">
            <w:pPr>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65" w:type="pct"/>
            <w:noWrap w:val="0"/>
            <w:vAlign w:val="center"/>
          </w:tcPr>
          <w:p w14:paraId="3D40039D">
            <w:pPr>
              <w:jc w:val="center"/>
              <w:rPr>
                <w:rFonts w:hint="eastAsia" w:ascii="宋体" w:hAnsi="宋体" w:eastAsia="宋体" w:cs="宋体"/>
                <w:kern w:val="0"/>
                <w:sz w:val="21"/>
                <w:szCs w:val="21"/>
              </w:rPr>
            </w:pPr>
            <w:r>
              <w:rPr>
                <w:rFonts w:hint="eastAsia" w:ascii="宋体" w:hAnsi="宋体" w:eastAsia="宋体" w:cs="宋体"/>
                <w:kern w:val="0"/>
                <w:sz w:val="21"/>
                <w:szCs w:val="21"/>
              </w:rPr>
              <w:t>功能</w:t>
            </w:r>
          </w:p>
        </w:tc>
        <w:tc>
          <w:tcPr>
            <w:tcW w:w="3939" w:type="pct"/>
            <w:noWrap w:val="0"/>
            <w:vAlign w:val="center"/>
          </w:tcPr>
          <w:p w14:paraId="527E0DED">
            <w:pPr>
              <w:jc w:val="center"/>
              <w:rPr>
                <w:rFonts w:hint="eastAsia" w:ascii="宋体" w:hAnsi="宋体" w:eastAsia="宋体" w:cs="宋体"/>
                <w:kern w:val="0"/>
                <w:sz w:val="21"/>
                <w:szCs w:val="21"/>
              </w:rPr>
            </w:pPr>
            <w:r>
              <w:rPr>
                <w:rFonts w:hint="eastAsia" w:ascii="宋体" w:hAnsi="宋体" w:eastAsia="宋体" w:cs="宋体"/>
                <w:kern w:val="0"/>
                <w:sz w:val="21"/>
                <w:szCs w:val="21"/>
              </w:rPr>
              <w:t>主要内容及技术要求</w:t>
            </w:r>
          </w:p>
        </w:tc>
      </w:tr>
      <w:tr w14:paraId="5F15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1BC37B22">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65" w:type="pct"/>
            <w:noWrap w:val="0"/>
            <w:vAlign w:val="center"/>
          </w:tcPr>
          <w:p w14:paraId="5899950F">
            <w:pPr>
              <w:jc w:val="center"/>
              <w:rPr>
                <w:rFonts w:hint="eastAsia" w:ascii="宋体" w:hAnsi="宋体" w:eastAsia="宋体" w:cs="宋体"/>
                <w:kern w:val="0"/>
                <w:sz w:val="21"/>
                <w:szCs w:val="21"/>
              </w:rPr>
            </w:pPr>
            <w:r>
              <w:rPr>
                <w:rFonts w:hint="eastAsia" w:ascii="宋体" w:hAnsi="宋体" w:eastAsia="宋体" w:cs="宋体"/>
                <w:kern w:val="0"/>
                <w:sz w:val="21"/>
                <w:szCs w:val="21"/>
              </w:rPr>
              <w:t>课程建设与管理</w:t>
            </w:r>
          </w:p>
        </w:tc>
        <w:tc>
          <w:tcPr>
            <w:tcW w:w="3939" w:type="pct"/>
            <w:noWrap w:val="0"/>
            <w:vAlign w:val="top"/>
          </w:tcPr>
          <w:p w14:paraId="0ED634A6">
            <w:pPr>
              <w:ind w:firstLine="422" w:firstLineChars="200"/>
              <w:rPr>
                <w:rFonts w:hint="eastAsia" w:ascii="宋体" w:hAnsi="宋体" w:eastAsia="宋体" w:cs="宋体"/>
                <w:b/>
                <w:kern w:val="0"/>
                <w:sz w:val="21"/>
                <w:szCs w:val="21"/>
              </w:rPr>
            </w:pPr>
            <w:bookmarkStart w:id="4" w:name="_Toc387155683"/>
            <w:bookmarkStart w:id="5" w:name="_Toc387755924"/>
            <w:bookmarkStart w:id="6" w:name="_Toc387756276"/>
            <w:bookmarkStart w:id="7" w:name="_Toc461486197"/>
            <w:r>
              <w:rPr>
                <w:rFonts w:hint="eastAsia" w:ascii="宋体" w:hAnsi="宋体" w:eastAsia="宋体" w:cs="宋体"/>
                <w:b/>
                <w:kern w:val="0"/>
                <w:sz w:val="21"/>
                <w:szCs w:val="21"/>
              </w:rPr>
              <w:t>1、网络课程建设</w:t>
            </w:r>
            <w:bookmarkEnd w:id="4"/>
            <w:bookmarkEnd w:id="5"/>
            <w:bookmarkEnd w:id="6"/>
            <w:bookmarkEnd w:id="7"/>
          </w:p>
          <w:p w14:paraId="198D12A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利用慕课纸编辑器可以制作富媒体课程，选择不同的模板就可以建设慕课或精品课程的个性化课程网站。</w:t>
            </w:r>
          </w:p>
          <w:p w14:paraId="421C6BE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提供多套精美网络课程建课模板，教师可依据个人资料的丰富程度及喜欢的风格进行个性化的设置，支持教师在建课程自动生成课程门户网站。</w:t>
            </w:r>
          </w:p>
          <w:p w14:paraId="29F61A76">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开始建课前，可以选择按周、课时自动生成课程章节，快速创建课程章节目录，也可以选择模板导入形式创建课程目录，提升建课效率。</w:t>
            </w:r>
          </w:p>
          <w:p w14:paraId="75483EE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14:paraId="7470FFD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14:paraId="3DBD452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支持引用图书馆资源和联盟共享资源。</w:t>
            </w:r>
          </w:p>
          <w:p w14:paraId="576797F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支持课程教学流程管理，可在课程学习过程中任意位置添加随堂测验，可在单元学习完成后布置作业，可以在章节学习完成后安排考试。</w:t>
            </w:r>
          </w:p>
          <w:p w14:paraId="0B09DB3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支持慕课制作和慕课教学模式，实现课程知识单元化，每个知识单元聚合丰富的富媒体教学资源，并在同一个页面中进行显示。每个课程单元还可以设置多个标签页。</w:t>
            </w:r>
          </w:p>
          <w:p w14:paraId="293481D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课程单元内容建设采用富媒体编辑器，编辑器包含视频、文档、图片、音频、图书、公式、符号、附件、网页、动画等常用组件。</w:t>
            </w:r>
          </w:p>
          <w:p w14:paraId="02CA8A2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支持直接将从word中复制的内容粘贴到富媒体编辑器内，并完整保留里面的文字和图片等内容。</w:t>
            </w:r>
          </w:p>
          <w:p w14:paraId="1EDF5B9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支持rmvb、3gp、mpg、mpeg、mov、wmv、asf、avi、mkv、mp4、flv、vob、f4v等高清和网络格式视频上传，视频上传后自动转码，无需下载可以直接在线进行播放。</w:t>
            </w:r>
          </w:p>
          <w:p w14:paraId="3DBBD0C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支持多种文档格式的上传，包括DOC、PPT、PDF、TXT等，上传后自动转码，无需下载可以直接在线阅读。</w:t>
            </w:r>
          </w:p>
          <w:p w14:paraId="3CBA987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支持超大文件（2G以上）上传并可断点续传。</w:t>
            </w:r>
          </w:p>
          <w:p w14:paraId="5CE2091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支持将资源先批量上传至个人云盘中，然后在课程中引用。</w:t>
            </w:r>
          </w:p>
          <w:p w14:paraId="7E328CB6">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支持视频中任意时间点插入测验：上传视频后，可以在任意时间点插入测试题，包含单选题、多选题和对错题。</w:t>
            </w:r>
          </w:p>
          <w:p w14:paraId="7F44CB2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支持视频中任意时间点插入图片或PPT：可以在任意时间点插入图片或PPT，同时支持对插入的内容在时间轴上随意拖动。插入的PPT可以任意拖动位置，并可以跟视频窗口进行切换。</w:t>
            </w:r>
          </w:p>
          <w:p w14:paraId="7999925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支持视频的虚拟剪辑，可以将视频文件按照课程的要求剪辑成适当长度。</w:t>
            </w:r>
          </w:p>
          <w:p w14:paraId="4E1137C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提供可视化的公式编辑器，可以在线进行公式的录入与编辑。</w:t>
            </w:r>
          </w:p>
          <w:p w14:paraId="6129352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支持在线录音功能，录完的声音可以直接在线播放。</w:t>
            </w:r>
          </w:p>
          <w:p w14:paraId="2190B22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知识点拓展阅读功能，可以根据一个关键词自动生成相关知识点的知识树，插入到课程单元中，并自动推送知识点相关的图书、期刊、报纸等资料。</w:t>
            </w:r>
          </w:p>
          <w:p w14:paraId="002DD81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支持课程管理，设置试读范围、设置学生导航栏目、克隆与映射课程等。</w:t>
            </w:r>
          </w:p>
          <w:p w14:paraId="2A49DE8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提供课程编辑的详细操作日志和学生退课日志，便于追溯问题、查找原因。</w:t>
            </w:r>
          </w:p>
          <w:p w14:paraId="532AA6B2">
            <w:pPr>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2、课程使用方便、教学记录清晰完整</w:t>
            </w:r>
          </w:p>
          <w:p w14:paraId="526AC956">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支持辅助教学、翻转课堂、纯网络学习、直播课等多种教学模式。 </w:t>
            </w:r>
          </w:p>
          <w:p w14:paraId="6472979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教师端提供课程管理、班级管理、教师团队管理、助教管理、统计、考试及作业管理、课程通告管理等。提供当前学习过程实时监管。提供进度统计功能、成绩统计并支持报表导出。</w:t>
            </w:r>
          </w:p>
          <w:p w14:paraId="10C7818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14:paraId="2033139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提供功能强大的辅助教学活动的功能，比如：发布作业、在线考试、讨论、答疑、资料等。</w:t>
            </w:r>
          </w:p>
        </w:tc>
      </w:tr>
      <w:tr w14:paraId="6B32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028FF9C3">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5" w:type="pct"/>
            <w:noWrap w:val="0"/>
            <w:vAlign w:val="center"/>
          </w:tcPr>
          <w:p w14:paraId="15CCBA40">
            <w:pPr>
              <w:jc w:val="center"/>
              <w:rPr>
                <w:rFonts w:hint="eastAsia" w:ascii="宋体" w:hAnsi="宋体" w:eastAsia="宋体" w:cs="宋体"/>
                <w:kern w:val="0"/>
                <w:sz w:val="21"/>
                <w:szCs w:val="21"/>
              </w:rPr>
            </w:pPr>
            <w:r>
              <w:rPr>
                <w:rFonts w:hint="eastAsia" w:ascii="宋体" w:hAnsi="宋体" w:eastAsia="宋体" w:cs="宋体"/>
                <w:kern w:val="0"/>
                <w:sz w:val="21"/>
                <w:szCs w:val="21"/>
              </w:rPr>
              <w:t>在线学习功能</w:t>
            </w:r>
          </w:p>
        </w:tc>
        <w:tc>
          <w:tcPr>
            <w:tcW w:w="3939" w:type="pct"/>
            <w:noWrap w:val="0"/>
            <w:vAlign w:val="top"/>
          </w:tcPr>
          <w:p w14:paraId="2EC3FD0D">
            <w:pPr>
              <w:ind w:firstLine="422" w:firstLineChars="200"/>
              <w:rPr>
                <w:rFonts w:hint="eastAsia" w:ascii="宋体" w:hAnsi="宋体" w:eastAsia="宋体" w:cs="宋体"/>
                <w:b/>
                <w:kern w:val="0"/>
                <w:sz w:val="21"/>
                <w:szCs w:val="21"/>
              </w:rPr>
            </w:pPr>
            <w:bookmarkStart w:id="8" w:name="_Toc265702810"/>
            <w:bookmarkStart w:id="9" w:name="_Toc281135132"/>
            <w:bookmarkStart w:id="10" w:name="_Toc265702711"/>
            <w:bookmarkStart w:id="11" w:name="_Toc280574144"/>
            <w:bookmarkStart w:id="12" w:name="_Toc461486199"/>
            <w:r>
              <w:rPr>
                <w:rFonts w:hint="eastAsia" w:ascii="宋体" w:hAnsi="宋体" w:eastAsia="宋体" w:cs="宋体"/>
                <w:b/>
                <w:kern w:val="0"/>
                <w:sz w:val="21"/>
                <w:szCs w:val="21"/>
              </w:rPr>
              <w:t>1、学习过程控制与管理</w:t>
            </w:r>
            <w:bookmarkEnd w:id="8"/>
            <w:bookmarkEnd w:id="9"/>
            <w:bookmarkEnd w:id="10"/>
            <w:bookmarkEnd w:id="11"/>
            <w:bookmarkEnd w:id="12"/>
          </w:p>
          <w:p w14:paraId="560C5C8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（1）章节知识点学习推送控制</w:t>
            </w:r>
          </w:p>
          <w:p w14:paraId="4D78FA2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针对每一个教学班对每个章节学习内容进行“开放、定时开放、闯关模式开放、关闭”等设置。“开放”，表示该章节可以学习。“定时开放”，表示该章节在设置的一个时间段内开放习。“闯关模式开放”，表示学生需要完成上一章节学习内容并通过相应的作业和测试后才能进行下一章节的学习内容。“关闭”，表示学生无法进行学习。</w:t>
            </w:r>
          </w:p>
          <w:p w14:paraId="0AA35FE1">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（2）任务驱动式的进阶式学习</w:t>
            </w:r>
          </w:p>
          <w:p w14:paraId="0E73978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教师可以将课程章节内视频、图书、作业等内容设置为任务点，要求学生必须完成，灵活控制学生学习的情况。学生端可以看到整个课程和每个章节需要完成的任务点情况，每完成一个任务，数量会自动减一。</w:t>
            </w:r>
          </w:p>
          <w:p w14:paraId="18C20C0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（3）学习过程的监督和跟踪</w:t>
            </w:r>
          </w:p>
          <w:p w14:paraId="7639D69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可以跟踪记录并统计基于每个学生的学习进度、课程登录次数、学习材料浏览和下载次数、作业和测试完成情况、在线时长、视频观看的遍数、参加答疑讨论的情况等多项学习考核指标。</w:t>
            </w:r>
          </w:p>
          <w:p w14:paraId="7441317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（4）视频播放控制</w:t>
            </w:r>
          </w:p>
          <w:p w14:paraId="712AC55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14:paraId="6374EE7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（5）证书发放功能</w:t>
            </w:r>
          </w:p>
          <w:p w14:paraId="38DFF3B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教师可以将学生的学习成绩导出，提取成绩达标的学生ID，并为其发放证书，学生可以将证书下载并打印。</w:t>
            </w:r>
          </w:p>
          <w:p w14:paraId="65AE1AC1">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（6）课程复习模式</w:t>
            </w:r>
          </w:p>
          <w:p w14:paraId="5E44657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教师在开课时可以设定课程的开课时间和结课时间，并且在课程结束后，可以自动开启复习模式，在复习模式中，学生可以复习，但学习记录不记入总成绩。</w:t>
            </w:r>
          </w:p>
          <w:p w14:paraId="4E15E2EB">
            <w:pPr>
              <w:ind w:firstLine="422" w:firstLineChars="200"/>
              <w:rPr>
                <w:rFonts w:hint="eastAsia" w:ascii="宋体" w:hAnsi="宋体" w:eastAsia="宋体" w:cs="宋体"/>
                <w:b/>
                <w:kern w:val="0"/>
                <w:sz w:val="21"/>
                <w:szCs w:val="21"/>
              </w:rPr>
            </w:pPr>
            <w:bookmarkStart w:id="13" w:name="_Toc280574145"/>
            <w:bookmarkStart w:id="14" w:name="_Toc281135133"/>
            <w:bookmarkStart w:id="15" w:name="_Toc461486200"/>
            <w:bookmarkStart w:id="16" w:name="_Toc265702811"/>
            <w:bookmarkStart w:id="17" w:name="_Toc265702712"/>
            <w:r>
              <w:rPr>
                <w:rFonts w:hint="eastAsia" w:ascii="宋体" w:hAnsi="宋体" w:eastAsia="宋体" w:cs="宋体"/>
                <w:b/>
                <w:kern w:val="0"/>
                <w:sz w:val="21"/>
                <w:szCs w:val="21"/>
              </w:rPr>
              <w:t>2、教学资源管理</w:t>
            </w:r>
            <w:bookmarkEnd w:id="13"/>
            <w:bookmarkEnd w:id="14"/>
            <w:bookmarkEnd w:id="15"/>
            <w:bookmarkEnd w:id="16"/>
            <w:bookmarkEnd w:id="17"/>
          </w:p>
          <w:p w14:paraId="1749873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教学资源管理包括上传课程资源、将资源共享给学生、设置资源使用期限与适用对像、是否公开等功能，同时资源可在不同板块中反复调用，随时随地下载。</w:t>
            </w:r>
          </w:p>
          <w:p w14:paraId="6BC8CF5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（1）教学资料</w:t>
            </w:r>
          </w:p>
          <w:p w14:paraId="2A7BE35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教师可以对自己所负责的课程的资料进行管理，建立课程文件的目录层级，同时教师可以根据课程需要，赋予一人或多人一定权限，共同参于课程资源建设，即委派角色。</w:t>
            </w:r>
          </w:p>
          <w:p w14:paraId="33DE05D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教师可以直接从备课资源库检索、添加相关在线资源。</w:t>
            </w:r>
          </w:p>
          <w:p w14:paraId="4DB12DD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（2）教材教参</w:t>
            </w:r>
          </w:p>
          <w:p w14:paraId="4E8F90F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教师可以从备课资源库中查找并添加课程相关的教学参考书，推荐给学生直接进行在线阅读。</w:t>
            </w:r>
          </w:p>
          <w:p w14:paraId="6553C9D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（3）推荐视频</w:t>
            </w:r>
          </w:p>
          <w:p w14:paraId="40AF5C3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教师可以从备课资源库中查找并添加课程相关的学术视频，推荐给学生直接进行在线观看。</w:t>
            </w:r>
          </w:p>
          <w:p w14:paraId="00E8D3C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（4）题库管理</w:t>
            </w:r>
          </w:p>
          <w:p w14:paraId="3C6AA7B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教师可以创建课程试题库，对试题库进行管理，包括添加、修改、删除、查询、浏览等功能。题型包括单选、多选、判断、简答、填空、连线题、投票题等，题的属性包括类别、难度系数、适用层级等。</w:t>
            </w:r>
          </w:p>
          <w:p w14:paraId="31AD408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题库导入支持excel及word格式的模板方式导入。</w:t>
            </w:r>
          </w:p>
          <w:p w14:paraId="1E704D7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（5）作业管理</w:t>
            </w:r>
          </w:p>
          <w:p w14:paraId="01D8B96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教师可以创建作业，形成课程作业库，可以对作业库进行管理，设置发布作业的时间及相关要求。</w:t>
            </w:r>
          </w:p>
          <w:p w14:paraId="1D0B1E1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（6）试卷管理</w:t>
            </w:r>
          </w:p>
          <w:p w14:paraId="11EC4E2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具有从题库或以前的测验中随机生成新的试卷的功能，教师可以对试卷中的试题进行添加、修改、删除、任意排序、预览等功能，还可以对试题设定分值。试卷可多次重复使用。</w:t>
            </w:r>
          </w:p>
          <w:p w14:paraId="0A9BAF8C">
            <w:pPr>
              <w:ind w:firstLine="422" w:firstLineChars="200"/>
              <w:rPr>
                <w:rFonts w:hint="eastAsia" w:ascii="宋体" w:hAnsi="宋体" w:eastAsia="宋体" w:cs="宋体"/>
                <w:b/>
                <w:kern w:val="0"/>
                <w:sz w:val="21"/>
                <w:szCs w:val="21"/>
              </w:rPr>
            </w:pPr>
            <w:bookmarkStart w:id="18" w:name="_Toc265702713"/>
            <w:bookmarkStart w:id="19" w:name="_Toc281135134"/>
            <w:bookmarkStart w:id="20" w:name="_Toc280574146"/>
            <w:bookmarkStart w:id="21" w:name="_Toc461486201"/>
            <w:bookmarkStart w:id="22" w:name="_Toc265702812"/>
            <w:r>
              <w:rPr>
                <w:rFonts w:hint="eastAsia" w:ascii="宋体" w:hAnsi="宋体" w:eastAsia="宋体" w:cs="宋体"/>
                <w:b/>
                <w:kern w:val="0"/>
                <w:sz w:val="21"/>
                <w:szCs w:val="21"/>
              </w:rPr>
              <w:t>3、教学互动功能</w:t>
            </w:r>
            <w:bookmarkEnd w:id="18"/>
            <w:bookmarkEnd w:id="19"/>
            <w:bookmarkEnd w:id="20"/>
            <w:bookmarkEnd w:id="21"/>
            <w:bookmarkEnd w:id="22"/>
          </w:p>
          <w:p w14:paraId="6478AF6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（1）作业</w:t>
            </w:r>
          </w:p>
          <w:p w14:paraId="76914B2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作业可以是来源于题库、作业库或自定义，每次布置作业，自定义的题目需具有保存到题库的功能。</w:t>
            </w:r>
          </w:p>
          <w:p w14:paraId="6875797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教师可以随时查看学生作业的完成情况并对作业进行线上批阅打分，学生在线提交作业后，对于客观题系统能自动判分。线下作业教师可以将成绩登记到线上，以备定期统计，了解学生的学习情况。</w:t>
            </w:r>
          </w:p>
          <w:p w14:paraId="2AF20DA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作业需具备生生互评的功能，设为互评的作业，学生间对作业相互打分，教师可参与最后的评估。</w:t>
            </w:r>
          </w:p>
          <w:p w14:paraId="79B06C0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可对作业进行随机出题，从海量题库中随机抽取若干道题目，保证每位学生收到不同的作业，实现学生之间防作弊功能。</w:t>
            </w:r>
          </w:p>
          <w:p w14:paraId="1288C3C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作业支持文档、附件、视频、音频等形式，同时音视频支持在线播放功能。</w:t>
            </w:r>
          </w:p>
          <w:p w14:paraId="6DAF5A91">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支持填空题是否为客观题的设定，当设填空题为客观题，系统可自动对其批阅，同时，支持及格分数的设定，并可设置是否允许学生重考。</w:t>
            </w:r>
          </w:p>
          <w:p w14:paraId="0D59D4F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教师可随时设定作业答案是否公开、作业分数是否公开，可设定是否防止粘贴的功能。</w:t>
            </w:r>
          </w:p>
          <w:p w14:paraId="771C5AD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作业详细统计，可以查看某份作业单个选项的选择人数。</w:t>
            </w:r>
          </w:p>
          <w:p w14:paraId="3190AA5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作业支持随机出题模式，创建作业时可以从选择的题目中随机选取若干道，从而实现每个学生领取的作业有一些差别。</w:t>
            </w:r>
          </w:p>
          <w:p w14:paraId="1C5A03E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对于同一套作业，可以设置题目乱序，防止学生作弊。</w:t>
            </w:r>
          </w:p>
          <w:p w14:paraId="464AAF5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对于未提交作业的学生，可以进行督促，发放督促通知。</w:t>
            </w:r>
          </w:p>
          <w:p w14:paraId="4E1347C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作业需具备指定发送给某个人的功能，实现有针对性的教学管理。</w:t>
            </w:r>
          </w:p>
          <w:p w14:paraId="309BF9C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（2）测验与考试</w:t>
            </w:r>
          </w:p>
          <w:p w14:paraId="34CDE67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能为学生提供限时和不限时的测验和考试，能按照设定的日期和时间自动开放或关闭测验和考试。</w:t>
            </w:r>
          </w:p>
          <w:p w14:paraId="1684A8A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需具备随机组卷功能，组卷可以从不同章节选择，并可以随机组若干套试卷发放给学生，确保每个人接收的试卷是不一致的。</w:t>
            </w:r>
          </w:p>
          <w:p w14:paraId="4306267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14:paraId="5CDC726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需对每一次测验查看详细的答题情况，每一道题答对、答错的人数，每一个选项的选择人数等。</w:t>
            </w:r>
          </w:p>
          <w:p w14:paraId="7DF04EB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能够设置任务学习完成的情况作为是否能参加考试的条件。</w:t>
            </w:r>
          </w:p>
          <w:p w14:paraId="324CBBD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对于同一套试卷，可以设置考题乱序，防止学生作弊。考试支持IP地址限制的防作弊设置项，勾选设置后，只有指定IP才能参与考试。人脸识别功能可选配。</w:t>
            </w:r>
          </w:p>
          <w:p w14:paraId="4724DA6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学生的错题可以自动进入错题本，学生可以从题库和错题本中选题进行自测。</w:t>
            </w:r>
          </w:p>
          <w:p w14:paraId="39D7317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需对考试进行是否允许查看答案及分数的设定，避免学生因答题时间不同而产生作弊现象。</w:t>
            </w:r>
          </w:p>
          <w:p w14:paraId="355FF87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需具备设定随机验证码的功能，学生进入考试前需输入验证码，从而实现对学生的身份认证。</w:t>
            </w:r>
          </w:p>
          <w:p w14:paraId="2B448AD1">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支持考试客户端功能，支持客户端独立进行考试。</w:t>
            </w:r>
          </w:p>
          <w:p w14:paraId="2BFFD0D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（3）通知</w:t>
            </w:r>
          </w:p>
          <w:p w14:paraId="6398047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教师可以在课程中发布课程通知。</w:t>
            </w:r>
          </w:p>
          <w:p w14:paraId="55E6684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PC端能针对学校的组织机构、班级等不同的范围发放通知，并能及时统计到已读和未读人员名单。并且可与移动端打通，无缝对接。</w:t>
            </w:r>
          </w:p>
          <w:p w14:paraId="542E50B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（4）讨论</w:t>
            </w:r>
          </w:p>
          <w:p w14:paraId="36F5F24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学生和教师可以在讨论区中发起讨论，讨论可以跟某一个章节进行关联。教师可针对精彩的讨论或有重要意义的讨论做加精或置顶的操作，也可对非法讨论进行删除。</w:t>
            </w:r>
          </w:p>
          <w:p w14:paraId="086571D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移动端可以建立各种讨论小组，进行权限设置，小组成员可以发帖、回帖、置顶、观看小组的动态等。</w:t>
            </w:r>
          </w:p>
          <w:p w14:paraId="3AA638B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（5）笔记</w:t>
            </w:r>
          </w:p>
          <w:p w14:paraId="3D18603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学生在学习某一个章节时，可以针对此章节做笔记。</w:t>
            </w:r>
          </w:p>
          <w:p w14:paraId="41531C0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移动端可以记录笔记，并可以分享给单位、好友，也可以私有，同时可以查看好友的笔记，关注好友笔记。并能实时统计阅读次数、回复笔记等。</w:t>
            </w:r>
          </w:p>
          <w:p w14:paraId="6467C3C3">
            <w:pPr>
              <w:ind w:firstLine="422" w:firstLineChars="200"/>
              <w:rPr>
                <w:rFonts w:hint="eastAsia" w:ascii="宋体" w:hAnsi="宋体" w:eastAsia="宋体" w:cs="宋体"/>
                <w:b/>
                <w:kern w:val="0"/>
                <w:sz w:val="21"/>
                <w:szCs w:val="21"/>
              </w:rPr>
            </w:pPr>
            <w:bookmarkStart w:id="23" w:name="_Toc461486202"/>
            <w:bookmarkStart w:id="24" w:name="_Toc281135135"/>
            <w:bookmarkStart w:id="25" w:name="_Toc280574147"/>
            <w:r>
              <w:rPr>
                <w:rFonts w:hint="eastAsia" w:ascii="宋体" w:hAnsi="宋体" w:eastAsia="宋体" w:cs="宋体"/>
                <w:b/>
                <w:kern w:val="0"/>
                <w:sz w:val="21"/>
                <w:szCs w:val="21"/>
              </w:rPr>
              <w:t>4、统计功能</w:t>
            </w:r>
            <w:bookmarkEnd w:id="23"/>
            <w:bookmarkEnd w:id="24"/>
            <w:bookmarkEnd w:id="25"/>
          </w:p>
          <w:p w14:paraId="5E7581A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（1）分布图</w:t>
            </w:r>
          </w:p>
          <w:p w14:paraId="0B284B9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可以对任务点、访问数、学生数、讨论数进行统计，并可以查看成绩、作业、章节测验等详细内容。</w:t>
            </w:r>
          </w:p>
          <w:p w14:paraId="7B734DE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（2）综合统计</w:t>
            </w:r>
          </w:p>
          <w:p w14:paraId="61D8EEA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查看一门课程的任务点分布及总体成绩分布，并可以看班级上的最快进度、最慢进度及平均进度，可以看平均视频观看时长、最长观看时长及最短观看时长；可以按月份、按终端统计学生的访问情况，并以图表的形式进行展现。</w:t>
            </w:r>
          </w:p>
          <w:p w14:paraId="0C7FAAD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（3）成绩统计</w:t>
            </w:r>
          </w:p>
          <w:p w14:paraId="7F025B01">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对课程中的视频、作业、测验、在线时长等做权重设置，可以针对作业模块做细化到每一份作业的权重设置。可统计所有学生的各项成绩、综合成绩及排名；教师可以设置是否允许学生查看成绩，如果允许，学生端可以查看自己的各项成绩及综合排名，同时其他同学的成绩可设为保秘状态；同时，可以导入线下成绩，导入课堂互动的成绩如签到、课堂互动、阅读、直播等课堂成绩，保证学生的成绩更加全面。</w:t>
            </w:r>
          </w:p>
          <w:p w14:paraId="6CE1347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（4）章节测验统计</w:t>
            </w:r>
          </w:p>
          <w:p w14:paraId="0AC25B6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可以统计章节测验中全部已交人数、未交人数及待批人数，并且可以对选择题统计出各选项的选择人数，并可以柱状图、饼图、条形图、折线图的形式呈现。</w:t>
            </w:r>
          </w:p>
          <w:p w14:paraId="7A5769B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（5）视频观看统计</w:t>
            </w:r>
          </w:p>
          <w:p w14:paraId="271DE00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可以统计一门课程的最长观看时长、最短观看时长及平均观看时长，可以统计任何人观看某一视频的总观看时长。</w:t>
            </w:r>
          </w:p>
          <w:p w14:paraId="001F0E9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可以统计每门课程的学生的视频观看详情，哪些学生看了，看了几遍，观看日志，哪些学生没看。</w:t>
            </w:r>
          </w:p>
          <w:p w14:paraId="692F9EC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可以统计视频中测验的答题情况，标记测验的位置、测验的数量、答错的次数，从而更好的了解学生的学习情况。</w:t>
            </w:r>
          </w:p>
        </w:tc>
      </w:tr>
      <w:tr w14:paraId="785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0D61F1D8">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5" w:type="pct"/>
            <w:noWrap w:val="0"/>
            <w:vAlign w:val="center"/>
          </w:tcPr>
          <w:p w14:paraId="6AC41D0E">
            <w:pPr>
              <w:jc w:val="center"/>
              <w:rPr>
                <w:rFonts w:hint="eastAsia" w:ascii="宋体" w:hAnsi="宋体" w:eastAsia="宋体" w:cs="宋体"/>
                <w:kern w:val="0"/>
                <w:sz w:val="21"/>
                <w:szCs w:val="21"/>
              </w:rPr>
            </w:pPr>
            <w:r>
              <w:rPr>
                <w:rFonts w:hint="eastAsia" w:ascii="宋体" w:hAnsi="宋体" w:eastAsia="宋体" w:cs="宋体"/>
                <w:kern w:val="0"/>
                <w:sz w:val="21"/>
                <w:szCs w:val="21"/>
              </w:rPr>
              <w:t>智慧教学应用功能</w:t>
            </w:r>
          </w:p>
        </w:tc>
        <w:tc>
          <w:tcPr>
            <w:tcW w:w="3939" w:type="pct"/>
            <w:noWrap w:val="0"/>
            <w:vAlign w:val="top"/>
          </w:tcPr>
          <w:p w14:paraId="63CA3B30">
            <w:pPr>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1、学习空间</w:t>
            </w:r>
          </w:p>
          <w:p w14:paraId="1E4BEE0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学习、互动、考试、评价等都通过空间完成，教师空间包含所教的课，学生空间包含所学的课。</w:t>
            </w:r>
          </w:p>
          <w:p w14:paraId="71A26D4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学习空间至少包含以下APP：</w:t>
            </w:r>
          </w:p>
          <w:p w14:paraId="6FC36138">
            <w:pPr>
              <w:ind w:firstLine="420" w:firstLineChars="200"/>
              <w:rPr>
                <w:rFonts w:hint="eastAsia" w:ascii="宋体" w:hAnsi="宋体" w:eastAsia="宋体" w:cs="宋体"/>
                <w:kern w:val="0"/>
                <w:sz w:val="21"/>
                <w:szCs w:val="21"/>
              </w:rPr>
            </w:pPr>
            <w:bookmarkStart w:id="26" w:name="_Toc214383467"/>
            <w:bookmarkStart w:id="27" w:name="_Toc336383463"/>
            <w:r>
              <w:rPr>
                <w:rFonts w:hint="eastAsia" w:ascii="宋体" w:hAnsi="宋体" w:eastAsia="宋体" w:cs="宋体"/>
                <w:kern w:val="0"/>
                <w:sz w:val="21"/>
                <w:szCs w:val="21"/>
              </w:rPr>
              <w:t>（1）日程表</w:t>
            </w:r>
          </w:p>
          <w:p w14:paraId="1BD9F5A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可以编辑、查看自己的日程。</w:t>
            </w:r>
          </w:p>
          <w:p w14:paraId="4A7BDEF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（2）云盘</w:t>
            </w:r>
          </w:p>
          <w:p w14:paraId="17E6A6A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可以将文件上传至云盘中，随时随地进行下载，并可以在课程建设时引用云盘的资源。提供一个PC版客户端，可以设定一个文件夹，文件夹内容自动与云盘内容保持同步，方便批量上传资源。</w:t>
            </w:r>
            <w:bookmarkEnd w:id="26"/>
            <w:bookmarkEnd w:id="27"/>
          </w:p>
          <w:p w14:paraId="63345F5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（3）小组</w:t>
            </w:r>
          </w:p>
          <w:p w14:paraId="3D93CD9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14:paraId="4B29F3C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（4）问卷调查</w:t>
            </w:r>
          </w:p>
          <w:p w14:paraId="7C7A420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学校、老师可以向学生发起一个问卷调查，问卷可以发送给不同范围的学生，学生在线提交，问卷结果可以进行数据的统计分析，如各选项的选择人数等。</w:t>
            </w:r>
          </w:p>
          <w:p w14:paraId="7D82EDC9">
            <w:pPr>
              <w:ind w:firstLine="422" w:firstLineChars="200"/>
              <w:rPr>
                <w:rFonts w:hint="eastAsia" w:ascii="宋体" w:hAnsi="宋体" w:eastAsia="宋体" w:cs="宋体"/>
                <w:b/>
                <w:kern w:val="0"/>
                <w:sz w:val="21"/>
                <w:szCs w:val="21"/>
              </w:rPr>
            </w:pPr>
            <w:bookmarkStart w:id="28" w:name="_Toc387155687"/>
            <w:bookmarkStart w:id="29" w:name="_Toc387756281"/>
            <w:bookmarkStart w:id="30" w:name="_Toc387755929"/>
            <w:bookmarkStart w:id="31" w:name="_Toc461486205"/>
            <w:r>
              <w:rPr>
                <w:rFonts w:hint="eastAsia" w:ascii="宋体" w:hAnsi="宋体" w:eastAsia="宋体" w:cs="宋体"/>
                <w:b/>
                <w:kern w:val="0"/>
                <w:sz w:val="21"/>
                <w:szCs w:val="21"/>
              </w:rPr>
              <w:t>2、网络教学平台智慧教学系统门户</w:t>
            </w:r>
            <w:bookmarkEnd w:id="28"/>
            <w:bookmarkEnd w:id="29"/>
            <w:bookmarkEnd w:id="30"/>
            <w:r>
              <w:rPr>
                <w:rFonts w:hint="eastAsia" w:ascii="宋体" w:hAnsi="宋体" w:eastAsia="宋体" w:cs="宋体"/>
                <w:b/>
                <w:kern w:val="0"/>
                <w:sz w:val="21"/>
                <w:szCs w:val="21"/>
              </w:rPr>
              <w:t>网站</w:t>
            </w:r>
            <w:bookmarkEnd w:id="31"/>
          </w:p>
          <w:p w14:paraId="4A14564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帮助学校建设个性化门户网站，展示学校精品课程，发布新闻公告，活跃班级信息、名师风采展示等，个性化导航栏可以自定义配置。</w:t>
            </w:r>
          </w:p>
          <w:p w14:paraId="4147E79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具备信息发布和页面自定义、访问统计分析、统一检索等功能。</w:t>
            </w:r>
          </w:p>
          <w:p w14:paraId="66ABB87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具备精品课程的展示以及后台推荐控制功能。</w:t>
            </w:r>
          </w:p>
          <w:p w14:paraId="0516C72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具备多种资源排行展示，如精品课程排行、课程网站排行、课程资料排行等。</w:t>
            </w:r>
          </w:p>
          <w:p w14:paraId="40CBB7E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展示本校教学组织体系、专业设置及本校课程。</w:t>
            </w:r>
          </w:p>
          <w:p w14:paraId="69C0356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可以对本校课程进行搜索。</w:t>
            </w:r>
          </w:p>
          <w:p w14:paraId="3A513489">
            <w:pPr>
              <w:ind w:firstLine="422" w:firstLineChars="200"/>
              <w:rPr>
                <w:rFonts w:hint="eastAsia" w:ascii="宋体" w:hAnsi="宋体" w:eastAsia="宋体" w:cs="宋体"/>
                <w:b/>
                <w:kern w:val="0"/>
                <w:sz w:val="21"/>
                <w:szCs w:val="21"/>
              </w:rPr>
            </w:pPr>
            <w:bookmarkStart w:id="32" w:name="_Toc461486210"/>
            <w:r>
              <w:rPr>
                <w:rFonts w:hint="eastAsia" w:ascii="宋体" w:hAnsi="宋体" w:eastAsia="宋体" w:cs="宋体"/>
                <w:b/>
                <w:kern w:val="0"/>
                <w:sz w:val="21"/>
                <w:szCs w:val="21"/>
              </w:rPr>
              <w:t>3、教学资源库建设</w:t>
            </w:r>
            <w:bookmarkEnd w:id="32"/>
          </w:p>
          <w:p w14:paraId="66C4629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教学资源库提供教师备课、制作课件、制作网络课程等工作中随时需要查阅、引用的海量资源。</w:t>
            </w:r>
            <w:bookmarkStart w:id="33" w:name="_Toc461486211"/>
          </w:p>
          <w:p w14:paraId="20CFB67B">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（1）全国课程资源</w:t>
            </w:r>
            <w:bookmarkEnd w:id="33"/>
          </w:p>
          <w:p w14:paraId="0023E8B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整合全国高校各院系的本、专科课程信息，课程目录包含教育部规定的13个学科门类，至少1.5万门课程。并以课程为中心，整合与课程相关的各种精品资源，包括各高校的名师视频课程、网络精品共享课程，以及与课程相关的电子图书、期刊、论文、视频讲座等。</w:t>
            </w:r>
            <w:bookmarkStart w:id="34" w:name="_Toc461486212"/>
          </w:p>
          <w:p w14:paraId="6B086AA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（2）备课资源库</w:t>
            </w:r>
            <w:bookmarkEnd w:id="34"/>
          </w:p>
          <w:p w14:paraId="10B7B64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与系统无缝对接，教师在使用系统进行课程建设、备课、授课过程中随时可以搜索、引用、无缝插入备课资源库中的资源，全面辅助教师教学和学生学习。需包含以下资源：</w:t>
            </w:r>
          </w:p>
          <w:p w14:paraId="24F3592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①至少100万种电子书。可以进行在线阅读，可以进行文字摘录。</w:t>
            </w:r>
          </w:p>
          <w:p w14:paraId="478D896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至少10万集学术视频。需要名校、名师的视频，包含清华大学、北京大学、中国人民大学、北京师范大学、复旦大学、同济大学、上海交通大学、天津大学、南开大学等名校的课程视频及讲座，可以在线进行播放。</w:t>
            </w:r>
          </w:p>
          <w:p w14:paraId="0E308B9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电子书和学术视频要求必须取得著作权人的授权，没有版权问题。</w:t>
            </w:r>
          </w:p>
          <w:p w14:paraId="229AB7BF">
            <w:pPr>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4、终端应用要求</w:t>
            </w:r>
          </w:p>
          <w:p w14:paraId="5FF235A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（1）教室端要求</w:t>
            </w:r>
          </w:p>
          <w:p w14:paraId="23188C40">
            <w:pPr>
              <w:ind w:firstLine="420" w:firstLineChars="200"/>
              <w:rPr>
                <w:rFonts w:hint="eastAsia" w:ascii="宋体" w:hAnsi="宋体" w:eastAsia="宋体" w:cs="宋体"/>
                <w:kern w:val="0"/>
                <w:sz w:val="21"/>
                <w:szCs w:val="21"/>
              </w:rPr>
            </w:pPr>
            <w:bookmarkStart w:id="35" w:name="_Toc514506740"/>
            <w:bookmarkStart w:id="36" w:name="_Toc18733"/>
            <w:r>
              <w:rPr>
                <w:rFonts w:hint="eastAsia" w:ascii="宋体" w:hAnsi="宋体" w:eastAsia="宋体" w:cs="宋体"/>
                <w:kern w:val="0"/>
                <w:sz w:val="21"/>
                <w:szCs w:val="21"/>
              </w:rPr>
              <w:t>①支持移动端投屏功能且不局限于同个WIFI网络才能实现，不需要使用数据线或其他投屏设备，无需再次下载任何软件，直接实现智慧课堂的进行。</w:t>
            </w:r>
          </w:p>
          <w:p w14:paraId="4EA774A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②可以通过账号登录，可以选择通过输入自己的绑定的手机号和密码，或者手机验证码来实现登录，亦可使用便捷的扫码登录实现。</w:t>
            </w:r>
          </w:p>
          <w:p w14:paraId="572EF896">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③教师轻松通过投屏进行签到、选人、抢答等教学环节，并能直接在投屏上展示结果数据。</w:t>
            </w:r>
          </w:p>
          <w:p w14:paraId="428D1F0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④支持强大PPT演示功能，PPT投屏演示保留动画效果，播放流畅。PPT文件来源多种渠道，可以通过电脑端把文件直接发送至移动端，提高资源展示的便捷性。</w:t>
            </w:r>
          </w:p>
          <w:p w14:paraId="507EBD7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⑤投屏过程中，教师使用主题讨论，系统根据所有学生的回答自动分析生产数个关键词语。</w:t>
            </w:r>
          </w:p>
          <w:p w14:paraId="6959FBE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⑥教师备课：教师可以在移动端中的活动库中，设置移动教案。按照教学计划，教师可提前在上组织教学内容，有序安排资料推送、签到、问答、抢答、投票等教学活动，方便课堂发放并易于复用。</w:t>
            </w:r>
          </w:p>
          <w:p w14:paraId="1467AFF1">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⑦页面会有“扫描进班”，尚未加入班级的同学，可以通过扫面班级二维码进入班级。</w:t>
            </w:r>
          </w:p>
          <w:p w14:paraId="16851D8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⑧支持通过移动端投屏功能把课程相关图片、视频资源直接在投屏上展示。</w:t>
            </w:r>
            <w:bookmarkEnd w:id="35"/>
            <w:bookmarkEnd w:id="36"/>
          </w:p>
          <w:p w14:paraId="78E7451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（2）移动端要求</w:t>
            </w:r>
          </w:p>
          <w:p w14:paraId="6524B7D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①具有移动客户端，支持iOS和Android操作系统，用于手机、Pad等智能移动终端中，实现在线移动学习。</w:t>
            </w:r>
          </w:p>
          <w:p w14:paraId="5B2C3A4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②PC端与移动端的学习进度保持同步，学生在任何终端上，都可以实现学习记录的持续性，系统也可对任何终端的学习行为进行监控；</w:t>
            </w:r>
          </w:p>
          <w:p w14:paraId="60BAAE61">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③按照教学计划，可在移动端组织教学内容，有序安排资料推送、签到、问答、抢答、投票等教学活动，可实现互动内容课堂发放并复用。</w:t>
            </w:r>
          </w:p>
          <w:p w14:paraId="19D190C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④教师可以发布课堂签到，学生可通过手机扫描教师发布的二维码进行签到，或输入教师分享的手势进行签到，支持教师发放位置签到并显示签到者具体位置。</w:t>
            </w:r>
          </w:p>
          <w:p w14:paraId="5784051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⑤教师可以在课堂上发布问题，通过抢答进行提问，学生同时在手机收到抢答请求进行抢答。</w:t>
            </w:r>
          </w:p>
          <w:p w14:paraId="58080D4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⑥教师可通过随机选人功能选择学生回答问题，并可以将选择结果投屏显示。</w:t>
            </w:r>
          </w:p>
          <w:p w14:paraId="4BC86A77">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⑦教师可以在课堂上实时发布调查问卷，学生通过移动端进行投票。教师端可以立即统计投票结果。</w:t>
            </w:r>
          </w:p>
          <w:p w14:paraId="77C44AD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⑧课堂结束后，可以将所有课堂上发布的控件进行记录，生成课堂历史记录。能实时查看任一活动的详细参与情况。 </w:t>
            </w:r>
          </w:p>
          <w:p w14:paraId="694F79A6">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⑨可基于课程形成师生互动交流群，实时进行即时通讯，进行讨论与交流。</w:t>
            </w:r>
          </w:p>
          <w:p w14:paraId="6EA18C3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⑩教师可以编辑问答题并可将题目发布到学生端，学生可以回答问题并提交，教师可以实时查看学生提交结果。 </w:t>
            </w:r>
          </w:p>
          <w:p w14:paraId="384BD67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⑪教师和学生可以开展话题讨论，利用发帖形式进行小组话题交流。                   </w:t>
            </w:r>
          </w:p>
          <w:p w14:paraId="4CBCD07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⑫教师在课前对资料进行云盘存储，课堂上可以利用云盘功能选择和自己课程相关的资料进行资料推送，推送完成后参与教学的学生和教师都可以查看资料的详细内容。</w:t>
            </w:r>
          </w:p>
          <w:p w14:paraId="0DBE66E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⑬学生在移动端进行视频学习时，系统自动记录所有学习行为，完成视频学习任务点后系统自动同步学习记录与PC端相同。同时将视频学习成绩计算后加入综合成绩中。</w:t>
            </w:r>
          </w:p>
          <w:p w14:paraId="0F6172F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⑭学生通过移动端作业功能可以查看作业列表，作业列表支持标示待做作业和已完成、已过期作业展示。学生可以通过本功能支持待做作业在移动端完成。支持产看已完成作业的批阅状态和最后得分，支持查看作业答案。</w:t>
            </w:r>
          </w:p>
          <w:p w14:paraId="190EC2E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⑮教师可以通过手机在课程中发布考试试卷和查看考试分项统计结果，学生同样可以通过移动端进行在线考试和查看考试信息。</w:t>
            </w:r>
          </w:p>
          <w:p w14:paraId="16C7211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⑯学生的课堂签到情况、课堂表现等都以积分形式形成评价，可转换为平时成绩；在线课程的学习同时记录作业成绩、考试成绩、按照老师设计的成绩权重给出综合评价。</w:t>
            </w:r>
          </w:p>
          <w:p w14:paraId="7C03BAAF">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⑰可以阅读海量电子图书、报纸、期刊、专题等资源，可以订阅到自己的空间，并进行分类管理；可以对所有精彩的内容进行分享。</w:t>
            </w:r>
          </w:p>
          <w:p w14:paraId="4A1299B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⑱可以按照组织架构建立通讯录，可查看组织内所有人的联系方式，也可以根据实际情况进行个人信息适当范围的私密保护设置。</w:t>
            </w:r>
          </w:p>
          <w:p w14:paraId="5C148D34">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⑲教务通知、教师课程通知、小组通知、个人互相通知的即时消息任意组合设置，实时发送，实时接收，并可查看通知阅读状态，已读和未读名单。教师、学生都可以进行实时的移动端知悉、组建小组群聊（也可设置屏蔽提醒）、好友验证等即时通信。</w:t>
            </w:r>
          </w:p>
          <w:p w14:paraId="2516639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⑳支持移动端、PC端发起视频直播，学生可以通过手机观看直播并留言。</w:t>
            </w:r>
          </w:p>
        </w:tc>
      </w:tr>
      <w:tr w14:paraId="75C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21AC121F">
            <w:pPr>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5" w:type="pct"/>
            <w:noWrap w:val="0"/>
            <w:vAlign w:val="center"/>
          </w:tcPr>
          <w:p w14:paraId="23F7F6FC">
            <w:pPr>
              <w:jc w:val="center"/>
              <w:rPr>
                <w:rFonts w:hint="eastAsia" w:ascii="宋体" w:hAnsi="宋体" w:eastAsia="宋体" w:cs="宋体"/>
                <w:kern w:val="0"/>
                <w:sz w:val="21"/>
                <w:szCs w:val="21"/>
              </w:rPr>
            </w:pPr>
            <w:r>
              <w:rPr>
                <w:rFonts w:hint="eastAsia" w:ascii="宋体" w:hAnsi="宋体" w:eastAsia="宋体" w:cs="宋体"/>
                <w:kern w:val="0"/>
                <w:sz w:val="21"/>
                <w:szCs w:val="21"/>
              </w:rPr>
              <w:t>教学管理功能</w:t>
            </w:r>
          </w:p>
        </w:tc>
        <w:tc>
          <w:tcPr>
            <w:tcW w:w="3939" w:type="pct"/>
            <w:noWrap w:val="0"/>
            <w:vAlign w:val="top"/>
          </w:tcPr>
          <w:p w14:paraId="42D16894">
            <w:pPr>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1、大数据分析系统</w:t>
            </w:r>
          </w:p>
          <w:p w14:paraId="76F920D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大数据分析管理功能将教师的信息化教学加入到整个系统建设中，将教师和学生使用信息化手段教学的全过程进行数据的跟踪管理，后台进行数据的分析汇总，最终与评教管理中各评教任务进行权重的搭配，最终实现学校教学质量的监控与管理提供数据的分析展现，实时为学校的科学决策提供数据支撑。统计数据以全流程多维度的方式，贯穿课前课中课后，融合线上线下、打通课内课外，以教学数据为总线，服务于教学评估。</w:t>
            </w:r>
          </w:p>
          <w:p w14:paraId="6867E59C">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其中大数据分析系统可以统计本校学生数量、教师数量、网络课程数量、网络课程班课数量、学校学院数量、各院系建课统计数量、各院系教师数统计情况、各年级学生数统计情况、各院系学生数统计情况等。</w:t>
            </w:r>
          </w:p>
          <w:p w14:paraId="57F560D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（2）可以统计本校中利用信息化教学手段进行师生互动的学校平均签到率情况、全校出勤率趋势统计、签到率最高的是个网络教学班的情况、签到率最低的十个网络教学班的统计情况、院系签到率的排行。</w:t>
            </w:r>
          </w:p>
          <w:p w14:paraId="68621C88">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利用本校师生使用移动客户端以及系统的活跃度数据进行分析汇总，可以得到全校网络班级活跃度的日排行榜、全校课程活跃度的日排行榜、教师使用终端的统计情况、学生使用终端的统计、各院系教师活跃度排行、各院系学生活跃度排行情况统计。</w:t>
            </w:r>
          </w:p>
          <w:p w14:paraId="5605B629">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以教师使用移动端进行课堂教学活动中，师生互动类型的数据进行分析，可以获得，全校师生活动量日统计、全学院师生活动量日排行统计、以及教师在使用活动类型的统计、学生参与类型的统计。可展现柱状图以及雷达图的可视化形式直观表现。</w:t>
            </w:r>
          </w:p>
          <w:p w14:paraId="53F9B5FA">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（5）统计本校网络信息化教学建设中学院建设课程资源以及课程数的统计、以人为单位统计课程资源使用量、全校教师剑客资源类型的统计、教师资源使用量的统计排行。</w:t>
            </w:r>
          </w:p>
          <w:p w14:paraId="05C6005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（6）管理员可查看师生间操作终端的统计、课程活跃度中院系的对比、课程活跃度中课程的对比、班级活跃度中课程的对比、课程活跃时间的对比、作业平均分的对比、活跃情况时间周期的对比。</w:t>
            </w:r>
          </w:p>
          <w:p w14:paraId="4DE4162B">
            <w:pPr>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2、大数据展示</w:t>
            </w:r>
          </w:p>
          <w:p w14:paraId="6EB66178">
            <w:pPr>
              <w:ind w:firstLine="420" w:firstLineChars="200"/>
              <w:rPr>
                <w:rFonts w:hint="eastAsia" w:ascii="宋体" w:hAnsi="宋体" w:eastAsia="宋体" w:cs="宋体"/>
                <w:kern w:val="0"/>
                <w:sz w:val="21"/>
                <w:szCs w:val="21"/>
                <w:highlight w:val="red"/>
              </w:rPr>
            </w:pPr>
            <w:r>
              <w:rPr>
                <w:rFonts w:hint="eastAsia" w:ascii="宋体" w:hAnsi="宋体" w:eastAsia="宋体" w:cs="宋体"/>
                <w:kern w:val="0"/>
                <w:sz w:val="21"/>
                <w:szCs w:val="21"/>
              </w:rPr>
              <w:t>（1）数据展示</w:t>
            </w:r>
          </w:p>
          <w:p w14:paraId="1B476C3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根据学校需要可提供学校教学质量监控与评价系统中数据统计的展示大数据，可以展示整个评价系统中的数据统计分析中的数据，可通过大屏或者拼接屏的形式展示学校中各项资源的建设情况，本校的数字化建设情况以及教学情况等，以最直观的方式展示学校最核心的东西。</w:t>
            </w:r>
          </w:p>
          <w:p w14:paraId="0ABE394D">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全校学生数、教师数、网络课程数、本校信息化建设中资源数量、教学题库数量、学校教学质量监控与评价系统的访问情况、全校按照时间为单位的学生出勤情况、本校教育资源的建设情况、利用信息化手段师生间的互动数量。</w:t>
            </w:r>
          </w:p>
          <w:p w14:paraId="48ED91E5">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（3）直播管理</w:t>
            </w:r>
          </w:p>
          <w:p w14:paraId="2333F8BE">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直播管理方便管理员对本校老师直播进行编辑、禁言等管理，同时可以对老师进行直播发布及直播观看数据统计查看。</w:t>
            </w:r>
          </w:p>
          <w:p w14:paraId="74093083">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（4）在线督导</w:t>
            </w:r>
          </w:p>
          <w:p w14:paraId="0856C760">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在线督导可实时查看今日课程和直播课程。今日课程包括今日教师有过操作的课程，可以看到一门课程下今日教师具体的操作记录。直播课堂包括今天进行过直播、同步课堂的课程。包括正在上课的，和今天已经结束的。同时可以通过院系或教师姓名进行筛选查询。</w:t>
            </w:r>
          </w:p>
        </w:tc>
      </w:tr>
      <w:tr w14:paraId="2FD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5E2A7BFD">
            <w:pPr>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5" w:type="pct"/>
            <w:noWrap w:val="0"/>
            <w:vAlign w:val="center"/>
          </w:tcPr>
          <w:p w14:paraId="0B51F198">
            <w:pPr>
              <w:jc w:val="center"/>
              <w:rPr>
                <w:rFonts w:hint="eastAsia" w:ascii="宋体" w:hAnsi="宋体" w:eastAsia="宋体" w:cs="宋体"/>
                <w:kern w:val="0"/>
                <w:sz w:val="21"/>
                <w:szCs w:val="21"/>
              </w:rPr>
            </w:pPr>
            <w:r>
              <w:rPr>
                <w:rFonts w:hint="eastAsia" w:ascii="宋体" w:hAnsi="宋体" w:eastAsia="宋体" w:cs="宋体"/>
                <w:kern w:val="0"/>
                <w:sz w:val="21"/>
                <w:szCs w:val="21"/>
              </w:rPr>
              <w:t>知识图谱功能</w:t>
            </w:r>
          </w:p>
        </w:tc>
        <w:tc>
          <w:tcPr>
            <w:tcW w:w="3939" w:type="pct"/>
            <w:noWrap w:val="0"/>
            <w:vAlign w:val="top"/>
          </w:tcPr>
          <w:p w14:paraId="73A2F569">
            <w:pPr>
              <w:ind w:firstLine="422" w:firstLineChars="200"/>
              <w:rPr>
                <w:rFonts w:hint="eastAsia" w:ascii="宋体" w:hAnsi="宋体" w:eastAsia="宋体" w:cs="宋体"/>
                <w:b/>
                <w:kern w:val="0"/>
                <w:sz w:val="21"/>
                <w:szCs w:val="21"/>
              </w:rPr>
            </w:pPr>
            <w:r>
              <w:rPr>
                <w:rFonts w:hint="eastAsia" w:ascii="宋体" w:hAnsi="宋体" w:eastAsia="宋体" w:cs="宋体"/>
                <w:b/>
                <w:color w:val="000000"/>
                <w:kern w:val="0"/>
                <w:sz w:val="21"/>
                <w:szCs w:val="21"/>
              </w:rPr>
              <w:t>1、知识图谱框架管理</w:t>
            </w:r>
          </w:p>
          <w:p w14:paraId="2A2924B2">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（1）支持建立以学校的教务课程-知识点为体系的知识点架构进行后台知识图谱框架管理；</w:t>
            </w:r>
          </w:p>
          <w:p w14:paraId="0E514470">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（2）支持对教务课程的课程类别、课程性质进行增删改查管理；</w:t>
            </w:r>
          </w:p>
          <w:p w14:paraId="2F19D912">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（3）支持按照学校不同专业关联不同的课程，生成学科知识图谱；</w:t>
            </w:r>
          </w:p>
          <w:p w14:paraId="0F56D854">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（4）支持为网络课程和教务课程建立独立的知识图谱，便于统一管理。</w:t>
            </w:r>
          </w:p>
          <w:p w14:paraId="41B34C47">
            <w:pPr>
              <w:ind w:firstLine="422" w:firstLineChars="200"/>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2、课程知识图谱构建</w:t>
            </w:r>
          </w:p>
          <w:p w14:paraId="65D7F038">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（1）支持知识点多层级架构建立，生成子父级知识点关系；</w:t>
            </w:r>
          </w:p>
          <w:p w14:paraId="3C88BF8E">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（2）支持手动添加、模板导入等方式手动构建知识图谱；</w:t>
            </w:r>
          </w:p>
          <w:p w14:paraId="74F39DFB">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（3）支持智能导入，用户上传课程大纲、教材等，系统智能识别构建生成知识图谱；</w:t>
            </w:r>
          </w:p>
          <w:p w14:paraId="0BEE8243">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（4）支持教务课程和网络课程知识图谱互相同步调用。</w:t>
            </w:r>
          </w:p>
          <w:p w14:paraId="38A814DF">
            <w:pPr>
              <w:ind w:firstLine="422" w:firstLineChars="200"/>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3、课程知识图谱管理</w:t>
            </w:r>
          </w:p>
          <w:p w14:paraId="35E003F2">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（1）支持知识点之间进行前置关系、后置关系、关联关系的设置；</w:t>
            </w:r>
          </w:p>
          <w:p w14:paraId="35C6E734">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（2）支持给知识点打标签，自定义标签内容，支持同一个支持点标记多个标签；</w:t>
            </w:r>
          </w:p>
          <w:p w14:paraId="6D248EC3">
            <w:pPr>
              <w:ind w:firstLine="420" w:firstLineChars="200"/>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rPr>
              <w:t>（3）支持引用后台教务课程的知识图谱先进行审核，审核通过才允许引用，并记录引用次数。</w:t>
            </w:r>
          </w:p>
          <w:p w14:paraId="2EDD786C">
            <w:pPr>
              <w:ind w:firstLine="422" w:firstLineChars="200"/>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4、课程知识图谱展示</w:t>
            </w:r>
          </w:p>
          <w:p w14:paraId="058C4FD9">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（1）系统支持根据知识树的关联关系，自动生成知识图谱；</w:t>
            </w:r>
          </w:p>
          <w:p w14:paraId="3CD903AE">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（2）支持知识图谱形成网状结构，点击对应知识点即可查看知识点的相关资源；</w:t>
            </w:r>
          </w:p>
          <w:p w14:paraId="17B85F3A">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（3）支持按照知识点的关系属性（父子、关联、前后置关系）联动筛选；</w:t>
            </w:r>
          </w:p>
          <w:p w14:paraId="05D6AAF9">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（4）支持按照知识点和标签两个维度进行知识点的筛选查看；</w:t>
            </w:r>
          </w:p>
          <w:p w14:paraId="4A79A536">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（5）支持教师端显示知识点统计卡片，点击对应知识点可以查看知识图谱建设情况以及学生学习情况；</w:t>
            </w:r>
          </w:p>
          <w:p w14:paraId="6F5CC34C">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（6）支持智能生成学科/专业知识图谱，直观展示课程的点以及跨课程的知识点相关关系帮助交叉学科以及整合课程的发现与规划；</w:t>
            </w:r>
          </w:p>
          <w:p w14:paraId="23B32FCA">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（7）支持知识图谱的显示展开收起功能，默认显示父级知识点，点击显示子级知识点；</w:t>
            </w:r>
          </w:p>
          <w:p w14:paraId="623C0119">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（8）教师端在图谱上支持显示所有知识点的综合统计情况卡片。</w:t>
            </w:r>
          </w:p>
          <w:p w14:paraId="175908AD">
            <w:pPr>
              <w:ind w:firstLine="422" w:firstLineChars="200"/>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5、知识图谱应用</w:t>
            </w:r>
          </w:p>
          <w:p w14:paraId="6C2DEF99">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（1）支持教师对课程章节内容，包括——视频、音频、文档、图书、章节测验等进行知识点标记，作为知识点教学任务进行设置，方便学生按知识点进行任务学习；</w:t>
            </w:r>
          </w:p>
          <w:p w14:paraId="168B4AEB">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（2）支持支持系统智能识别视频内容，在视频时间点上自动打知识点标签，教师可以编辑修改；视频播放时学生可以定位到时间点观看对应知识点的视频讲解；</w:t>
            </w:r>
          </w:p>
          <w:p w14:paraId="2CBE8A45">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（3）支持批量对课程资料标记知识点；</w:t>
            </w:r>
          </w:p>
          <w:p w14:paraId="57DCB183">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（4）支持按知识点上传资源，并查看知识点关联资源数量，方便教师按知识点管理资源；</w:t>
            </w:r>
          </w:p>
          <w:p w14:paraId="1494087B">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（5）支持多种题型的创建管理，包括单选、多选、填空、判断、简答、名词解析、论述、计算、分录、连线、排序、完形填空、阅读理解、口语、听力等常见题型；</w:t>
            </w:r>
          </w:p>
          <w:p w14:paraId="4E9F63DD">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（6）支持在创建或编辑题目时标记每道题对应的知识点标签，并支持按知识点筛选管理题目；</w:t>
            </w:r>
          </w:p>
          <w:p w14:paraId="02F5DE0D">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（7）支持按模板批量导入题目时导入题目知识点；</w:t>
            </w:r>
          </w:p>
          <w:p w14:paraId="5D1105BD">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（8）支持批量编辑题目关联知识点；</w:t>
            </w:r>
          </w:p>
          <w:p w14:paraId="2E5CF161">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（9）支持错题显示解析以及相关知识点并支持点击跳转知识点学习页面进行自适应学习；</w:t>
            </w:r>
          </w:p>
          <w:p w14:paraId="3685050D">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（10）支持创建作业，添加题目打知识点标签，也支持从题库抽题按知识点抽题，组建带有知识点的作业发放给学生作答；</w:t>
            </w:r>
          </w:p>
          <w:p w14:paraId="15AA03DB">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（11）需支持手动组建考试试卷和智能组卷可以按知识点抽题，组建带有知识点的试卷发放给学生考试；</w:t>
            </w:r>
          </w:p>
          <w:p w14:paraId="62B39FF2">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（12）支持学生查看课程知识图谱，并查看每个知识点的学习进度情况；</w:t>
            </w:r>
          </w:p>
          <w:p w14:paraId="28154CA0">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（13）支持学生按知识点进行课程任务学习，观看课程视频，阅读课程资料等；</w:t>
            </w:r>
          </w:p>
          <w:p w14:paraId="66DFC894">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（14）支持学生提交作业、考试，查看自己作答作业、考试题目的知识点掌握情况，并查看知识点推荐资源，巩固学习。</w:t>
            </w:r>
          </w:p>
          <w:p w14:paraId="151A1D18">
            <w:pPr>
              <w:ind w:firstLine="422" w:firstLineChars="200"/>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6、教师端知识图谱统计</w:t>
            </w:r>
          </w:p>
          <w:p w14:paraId="7045F193">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（1）支持教师查看班级整体知识点分析统计，查看知识点平均完成率、平均掌握率、完成率分布和掌握率分布等；</w:t>
            </w:r>
          </w:p>
          <w:p w14:paraId="0D5545E4">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（2）支持按知识点查看每个知识点的关联学习资源数、平均完成率、平均掌握率、课程资料数、课程资料人均阅读情况等；</w:t>
            </w:r>
          </w:p>
          <w:p w14:paraId="5002FE60">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支持查看单个知识点的班级统计分析详情和推荐资源，包括此知识点的平均完成率、最高掌握率、最低掌握率、平均掌握率、每个学生的此知识点完成情况和掌握情况、此知识点的每个教学任务的平均完成情况、掌握情况等，以及查看此知识点的课程资源和系统推荐的拓展资源，支持教师添加拓展资源到课程，方便教师共享给学生阅读观看；</w:t>
            </w:r>
          </w:p>
          <w:p w14:paraId="01D8B0A5">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（4）支持查看班级下每个学生的知识点平均完成情况、平均掌握情况、课程资料阅读情况等；</w:t>
            </w:r>
          </w:p>
          <w:p w14:paraId="54D798C0">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（5）支持查看某一位学生的每个知识点的详情统计，包括每个知识点的完成情况、掌握情况、课程资料阅读情况等；</w:t>
            </w:r>
          </w:p>
          <w:p w14:paraId="4041C722">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（6）支持查看某一位学生某个知识点的统计详情，包括学生此知识点的完成情况、掌握情况、知识点关联的学习任务完成详情等以及查看此知识点的课程资源和系统推荐的拓展资源。</w:t>
            </w:r>
          </w:p>
          <w:p w14:paraId="1195578E">
            <w:pPr>
              <w:ind w:firstLine="422" w:firstLineChars="200"/>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7、学生端知识图谱统计</w:t>
            </w:r>
          </w:p>
          <w:p w14:paraId="30B7F501">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（1）支持学生查看本人的知识点统计分析，包括每个知识点的完成情况、掌握情况、课程资料阅读情况等；</w:t>
            </w:r>
          </w:p>
          <w:p w14:paraId="7CF69353">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（2）支持学生查看自己单个知识点的统计分析详情和推荐资源，包括此知识点的完成情况、掌握情况、知识点关联的学习任务完成详情等。</w:t>
            </w:r>
          </w:p>
          <w:p w14:paraId="302E80D7">
            <w:pPr>
              <w:ind w:firstLine="422" w:firstLineChars="200"/>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8、资源推荐</w:t>
            </w:r>
          </w:p>
          <w:p w14:paraId="12426F0C">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（1）支持学生查看基于知识点的智能学习路径，系统根据学生知识点掌握情况，智能规划知识点学习路径，学生可以按学习路径进行知识点的学习和巩固；</w:t>
            </w:r>
          </w:p>
          <w:p w14:paraId="7786CF5F">
            <w:pPr>
              <w:ind w:firstLine="420" w:firstLineChars="200"/>
              <w:rPr>
                <w:rFonts w:hint="eastAsia" w:ascii="宋体" w:hAnsi="宋体" w:eastAsia="宋体" w:cs="宋体"/>
                <w:kern w:val="0"/>
                <w:sz w:val="21"/>
                <w:szCs w:val="21"/>
              </w:rPr>
            </w:pPr>
            <w:r>
              <w:rPr>
                <w:rFonts w:hint="eastAsia" w:ascii="宋体" w:hAnsi="宋体" w:eastAsia="宋体" w:cs="宋体"/>
                <w:color w:val="000000"/>
                <w:kern w:val="0"/>
                <w:sz w:val="21"/>
                <w:szCs w:val="21"/>
              </w:rPr>
              <w:t>（2）支持按照知识点，系统智能推荐拓展资源给学生学习。</w:t>
            </w:r>
          </w:p>
        </w:tc>
      </w:tr>
      <w:tr w14:paraId="332A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7CD136A1">
            <w:pPr>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65" w:type="pct"/>
            <w:noWrap w:val="0"/>
            <w:vAlign w:val="center"/>
          </w:tcPr>
          <w:p w14:paraId="6F5F07AD">
            <w:pPr>
              <w:jc w:val="center"/>
              <w:rPr>
                <w:rFonts w:hint="eastAsia" w:ascii="宋体" w:hAnsi="宋体" w:eastAsia="宋体" w:cs="宋体"/>
                <w:kern w:val="0"/>
                <w:sz w:val="21"/>
                <w:szCs w:val="21"/>
              </w:rPr>
            </w:pPr>
            <w:r>
              <w:rPr>
                <w:rFonts w:hint="eastAsia" w:ascii="宋体" w:hAnsi="宋体" w:eastAsia="宋体" w:cs="宋体"/>
                <w:kern w:val="0"/>
                <w:sz w:val="21"/>
                <w:szCs w:val="21"/>
              </w:rPr>
              <w:t>系统部署</w:t>
            </w:r>
          </w:p>
        </w:tc>
        <w:tc>
          <w:tcPr>
            <w:tcW w:w="3939" w:type="pct"/>
            <w:noWrap w:val="0"/>
            <w:vAlign w:val="top"/>
          </w:tcPr>
          <w:p w14:paraId="522C4052">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教师教学资源保存采用云服务部署，服务期内可根据采购人要求，随时配合采购人切换为混合部署（云服务+校内本地服务器）。</w:t>
            </w:r>
          </w:p>
        </w:tc>
      </w:tr>
    </w:tbl>
    <w:p w14:paraId="0F1A13A6">
      <w:pPr>
        <w:numPr>
          <w:ilvl w:val="0"/>
          <w:numId w:val="0"/>
        </w:numPr>
        <w:spacing w:line="360" w:lineRule="auto"/>
        <w:contextualSpacing/>
        <w:rPr>
          <w:rFonts w:hint="eastAsia" w:ascii="宋体" w:hAnsi="宋体" w:cs="宋体"/>
          <w:b/>
          <w:bCs/>
          <w:kern w:val="0"/>
          <w:sz w:val="21"/>
          <w:szCs w:val="21"/>
          <w:lang w:val="en-US" w:eastAsia="zh-CN"/>
        </w:rPr>
      </w:pPr>
    </w:p>
    <w:p w14:paraId="57B8BF82">
      <w:pPr>
        <w:spacing w:line="276" w:lineRule="auto"/>
        <w:jc w:val="left"/>
        <w:outlineLvl w:val="1"/>
        <w:rPr>
          <w:rFonts w:hint="eastAsia" w:ascii="宋体" w:hAnsi="宋体" w:eastAsia="宋体" w:cs="Times New Roman"/>
          <w:b/>
          <w:bCs/>
          <w:color w:val="000000" w:themeColor="text1"/>
          <w:spacing w:val="-6"/>
          <w:sz w:val="21"/>
          <w:szCs w:val="21"/>
          <w:lang w:val="en-US" w:eastAsia="zh-CN"/>
          <w14:textFill>
            <w14:solidFill>
              <w14:schemeClr w14:val="tx1"/>
            </w14:solidFill>
          </w14:textFill>
        </w:rPr>
      </w:pPr>
      <w:r>
        <w:rPr>
          <w:rFonts w:hint="eastAsia" w:ascii="宋体" w:hAnsi="宋体" w:eastAsia="宋体" w:cs="Times New Roman"/>
          <w:b/>
          <w:bCs/>
          <w:color w:val="000000" w:themeColor="text1"/>
          <w:spacing w:val="-6"/>
          <w:sz w:val="21"/>
          <w:szCs w:val="21"/>
          <w:lang w:val="en-US" w:eastAsia="zh-CN"/>
          <w14:textFill>
            <w14:solidFill>
              <w14:schemeClr w14:val="tx1"/>
            </w14:solidFill>
          </w14:textFill>
        </w:rPr>
        <w:t>三、服务要求</w:t>
      </w:r>
    </w:p>
    <w:p w14:paraId="5C09D632">
      <w:pPr>
        <w:pStyle w:val="17"/>
        <w:snapToGri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1.服务期限：2024年11月22日- 2025年 11 月 21 日。</w:t>
      </w:r>
    </w:p>
    <w:p w14:paraId="5B1F08D6">
      <w:pPr>
        <w:pStyle w:val="17"/>
        <w:snapToGri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2.交付时间：合同签订后15天内。</w:t>
      </w:r>
    </w:p>
    <w:p w14:paraId="0EE18364">
      <w:pPr>
        <w:pStyle w:val="17"/>
        <w:snapToGri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3.售后服务：包括四种常规技术服务方式：电话支持、即时通讯支持、电子邮件支持、远程维护支持。如果以上方式均无法解决问题，可由供应商安排技术工程师上门服务。</w:t>
      </w:r>
    </w:p>
    <w:p w14:paraId="12B26573">
      <w:pPr>
        <w:pStyle w:val="17"/>
        <w:snapToGrid/>
        <w:spacing w:line="360" w:lineRule="auto"/>
        <w:ind w:firstLine="420" w:firstLineChars="200"/>
        <w:jc w:val="both"/>
        <w:rPr>
          <w:rFonts w:hint="eastAsia" w:ascii="宋体" w:hAnsi="宋体" w:cs="宋体"/>
          <w:b/>
          <w:bCs/>
          <w:kern w:val="0"/>
          <w:sz w:val="21"/>
          <w:szCs w:val="21"/>
          <w:lang w:val="en-US" w:eastAsia="zh-CN"/>
        </w:rPr>
      </w:pPr>
      <w:r>
        <w:rPr>
          <w:rFonts w:hint="eastAsia" w:ascii="宋体" w:hAnsi="宋体" w:eastAsia="宋体" w:cs="宋体"/>
          <w:sz w:val="21"/>
          <w:szCs w:val="21"/>
        </w:rPr>
        <w:t>4.培训：每年至少为采购人技术人员及使用学生提供两次技术培训。。</w:t>
      </w:r>
    </w:p>
    <w:p w14:paraId="35F95CCE">
      <w:pPr>
        <w:spacing w:line="276" w:lineRule="auto"/>
        <w:jc w:val="left"/>
        <w:outlineLvl w:val="1"/>
        <w:rPr>
          <w:rFonts w:hint="eastAsia" w:ascii="宋体" w:hAnsi="宋体" w:eastAsia="宋体" w:cs="Times New Roman"/>
          <w:b/>
          <w:bCs/>
          <w:color w:val="000000" w:themeColor="text1"/>
          <w:spacing w:val="-6"/>
          <w:sz w:val="21"/>
          <w:szCs w:val="21"/>
          <w:lang w:val="en-US" w:eastAsia="zh-CN"/>
          <w14:textFill>
            <w14:solidFill>
              <w14:schemeClr w14:val="tx1"/>
            </w14:solidFill>
          </w14:textFill>
        </w:rPr>
      </w:pPr>
      <w:r>
        <w:rPr>
          <w:rFonts w:hint="eastAsia" w:ascii="宋体" w:hAnsi="宋体" w:eastAsia="宋体" w:cs="Times New Roman"/>
          <w:b/>
          <w:bCs/>
          <w:color w:val="000000" w:themeColor="text1"/>
          <w:spacing w:val="-6"/>
          <w:sz w:val="21"/>
          <w:szCs w:val="21"/>
          <w:lang w:val="en-US" w:eastAsia="zh-CN"/>
          <w14:textFill>
            <w14:solidFill>
              <w14:schemeClr w14:val="tx1"/>
            </w14:solidFill>
          </w14:textFill>
        </w:rPr>
        <w:t>四、项目成本分析</w:t>
      </w:r>
    </w:p>
    <w:p w14:paraId="77DDB7C1">
      <w:pPr>
        <w:spacing w:line="360" w:lineRule="auto"/>
        <w:ind w:firstLine="420" w:firstLineChars="200"/>
        <w:contextualSpacing/>
        <w:rPr>
          <w:rFonts w:hint="eastAsia" w:ascii="宋体" w:hAnsi="宋体" w:eastAsia="宋体" w:cs="宋体"/>
          <w:bCs/>
          <w:kern w:val="0"/>
          <w:sz w:val="21"/>
          <w:szCs w:val="21"/>
        </w:rPr>
      </w:pPr>
      <w:r>
        <w:rPr>
          <w:rFonts w:hint="eastAsia" w:ascii="宋体" w:hAnsi="宋体" w:eastAsia="宋体" w:cs="宋体"/>
          <w:kern w:val="0"/>
          <w:sz w:val="21"/>
          <w:szCs w:val="21"/>
        </w:rPr>
        <w:t>供应商应根据工作内容及项目实际情况做成本分析，在响应文件中提出。</w:t>
      </w:r>
    </w:p>
    <w:p w14:paraId="3CB862CD">
      <w:pPr>
        <w:pStyle w:val="19"/>
        <w:autoSpaceDE w:val="0"/>
        <w:autoSpaceDN w:val="0"/>
        <w:adjustRightInd w:val="0"/>
        <w:spacing w:beforeAutospacing="0" w:afterAutospacing="0" w:line="288" w:lineRule="auto"/>
        <w:rPr>
          <w:rFonts w:ascii="宋体" w:hAnsi="宋体" w:cs="宋体"/>
          <w:b/>
          <w:bCs/>
          <w:sz w:val="21"/>
          <w:szCs w:val="21"/>
        </w:rPr>
      </w:pPr>
    </w:p>
    <w:p w14:paraId="2AFB9579">
      <w:pPr>
        <w:pStyle w:val="12"/>
        <w:snapToGrid w:val="0"/>
        <w:spacing w:beforeLines="0" w:afterLines="0" w:line="288" w:lineRule="auto"/>
        <w:jc w:val="center"/>
        <w:outlineLvl w:val="0"/>
        <w:rPr>
          <w:rFonts w:hAnsi="宋体" w:cs="宋体"/>
          <w:b/>
          <w:sz w:val="32"/>
          <w:szCs w:val="32"/>
        </w:rPr>
      </w:pPr>
      <w:r>
        <w:rPr>
          <w:rFonts w:hint="eastAsia" w:hAnsi="宋体" w:cs="宋体"/>
          <w:b/>
          <w:sz w:val="32"/>
          <w:szCs w:val="32"/>
        </w:rPr>
        <w:br w:type="page"/>
      </w:r>
      <w:bookmarkStart w:id="37" w:name="_Toc18279"/>
      <w:bookmarkStart w:id="38" w:name="_Toc32664"/>
      <w:r>
        <w:rPr>
          <w:rFonts w:hint="eastAsia" w:hAnsi="宋体" w:cs="宋体"/>
          <w:b/>
          <w:sz w:val="32"/>
          <w:szCs w:val="32"/>
        </w:rPr>
        <w:t>第三章  供应商须知</w:t>
      </w:r>
      <w:bookmarkEnd w:id="37"/>
      <w:bookmarkEnd w:id="38"/>
    </w:p>
    <w:p w14:paraId="10A2199B">
      <w:pPr>
        <w:spacing w:line="288" w:lineRule="auto"/>
        <w:jc w:val="center"/>
        <w:outlineLvl w:val="1"/>
        <w:rPr>
          <w:rFonts w:ascii="宋体" w:hAnsi="宋体" w:cs="宋体"/>
          <w:b/>
          <w:sz w:val="24"/>
        </w:rPr>
      </w:pPr>
      <w:r>
        <w:rPr>
          <w:rFonts w:hint="eastAsia" w:ascii="宋体" w:hAnsi="宋体" w:cs="宋体"/>
          <w:b/>
          <w:sz w:val="24"/>
        </w:rPr>
        <w:t>供应商须知前附表</w:t>
      </w:r>
    </w:p>
    <w:tbl>
      <w:tblPr>
        <w:tblStyle w:val="22"/>
        <w:tblW w:w="9739" w:type="dxa"/>
        <w:tblInd w:w="-1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520"/>
        <w:gridCol w:w="7359"/>
      </w:tblGrid>
      <w:tr w14:paraId="63A59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5BD094E">
            <w:pPr>
              <w:jc w:val="center"/>
              <w:rPr>
                <w:rFonts w:hint="eastAsia" w:ascii="宋体" w:hAnsi="宋体" w:eastAsia="宋体" w:cs="宋体"/>
                <w:b/>
                <w:bCs/>
                <w:sz w:val="21"/>
                <w:szCs w:val="21"/>
              </w:rPr>
            </w:pPr>
            <w:r>
              <w:rPr>
                <w:rFonts w:hint="eastAsia" w:ascii="宋体" w:hAnsi="宋体" w:eastAsia="宋体" w:cs="宋体"/>
                <w:b/>
                <w:bCs/>
                <w:sz w:val="21"/>
                <w:szCs w:val="21"/>
              </w:rPr>
              <w:t>条款</w:t>
            </w:r>
          </w:p>
        </w:tc>
        <w:tc>
          <w:tcPr>
            <w:tcW w:w="1520" w:type="dxa"/>
            <w:tcBorders>
              <w:top w:val="single" w:color="auto" w:sz="4" w:space="0"/>
              <w:left w:val="single" w:color="auto" w:sz="4" w:space="0"/>
              <w:bottom w:val="single" w:color="auto" w:sz="4" w:space="0"/>
              <w:right w:val="single" w:color="auto" w:sz="4" w:space="0"/>
            </w:tcBorders>
            <w:vAlign w:val="center"/>
          </w:tcPr>
          <w:p w14:paraId="301ABF71">
            <w:pPr>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7359" w:type="dxa"/>
            <w:tcBorders>
              <w:top w:val="single" w:color="auto" w:sz="4" w:space="0"/>
              <w:left w:val="single" w:color="auto" w:sz="4" w:space="0"/>
              <w:bottom w:val="single" w:color="auto" w:sz="4" w:space="0"/>
              <w:right w:val="single" w:color="auto" w:sz="4" w:space="0"/>
            </w:tcBorders>
            <w:vAlign w:val="center"/>
          </w:tcPr>
          <w:p w14:paraId="0D2F1E2E">
            <w:pPr>
              <w:jc w:val="center"/>
              <w:rPr>
                <w:rFonts w:hint="eastAsia" w:ascii="宋体" w:hAnsi="宋体" w:eastAsia="宋体" w:cs="宋体"/>
                <w:b/>
                <w:bCs/>
                <w:sz w:val="21"/>
                <w:szCs w:val="21"/>
              </w:rPr>
            </w:pPr>
            <w:r>
              <w:rPr>
                <w:rFonts w:hint="eastAsia" w:ascii="宋体" w:hAnsi="宋体" w:eastAsia="宋体" w:cs="宋体"/>
                <w:b/>
                <w:bCs/>
                <w:sz w:val="21"/>
                <w:szCs w:val="21"/>
              </w:rPr>
              <w:t>说明与要求</w:t>
            </w:r>
          </w:p>
        </w:tc>
      </w:tr>
      <w:tr w14:paraId="2E213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20BA4E5">
            <w:pPr>
              <w:jc w:val="center"/>
              <w:rPr>
                <w:rFonts w:hint="eastAsia" w:ascii="宋体" w:hAnsi="宋体" w:eastAsia="宋体" w:cs="宋体"/>
                <w:b/>
                <w:bCs/>
                <w:sz w:val="21"/>
                <w:szCs w:val="21"/>
              </w:rPr>
            </w:pPr>
            <w:r>
              <w:rPr>
                <w:rFonts w:hint="eastAsia" w:ascii="宋体" w:hAnsi="宋体" w:eastAsia="宋体" w:cs="宋体"/>
                <w:b/>
                <w:bCs/>
                <w:sz w:val="21"/>
                <w:szCs w:val="21"/>
              </w:rPr>
              <w:t>1.1</w:t>
            </w:r>
          </w:p>
        </w:tc>
        <w:tc>
          <w:tcPr>
            <w:tcW w:w="1520" w:type="dxa"/>
            <w:tcBorders>
              <w:top w:val="single" w:color="auto" w:sz="4" w:space="0"/>
              <w:left w:val="single" w:color="auto" w:sz="4" w:space="0"/>
              <w:bottom w:val="single" w:color="auto" w:sz="4" w:space="0"/>
              <w:right w:val="single" w:color="auto" w:sz="4" w:space="0"/>
            </w:tcBorders>
            <w:vAlign w:val="center"/>
          </w:tcPr>
          <w:p w14:paraId="73C1E1F2">
            <w:pPr>
              <w:jc w:val="center"/>
              <w:rPr>
                <w:rFonts w:hint="eastAsia" w:ascii="宋体" w:hAnsi="宋体" w:eastAsia="宋体" w:cs="宋体"/>
                <w:b/>
                <w:bCs/>
                <w:sz w:val="21"/>
                <w:szCs w:val="21"/>
              </w:rPr>
            </w:pPr>
            <w:r>
              <w:rPr>
                <w:rFonts w:hint="eastAsia" w:ascii="宋体" w:hAnsi="宋体" w:eastAsia="宋体" w:cs="宋体"/>
                <w:b/>
                <w:bCs/>
                <w:sz w:val="21"/>
                <w:szCs w:val="21"/>
              </w:rPr>
              <w:t>适用范围</w:t>
            </w:r>
          </w:p>
        </w:tc>
        <w:tc>
          <w:tcPr>
            <w:tcW w:w="7359" w:type="dxa"/>
            <w:tcBorders>
              <w:top w:val="single" w:color="auto" w:sz="4" w:space="0"/>
              <w:left w:val="single" w:color="auto" w:sz="4" w:space="0"/>
              <w:bottom w:val="single" w:color="auto" w:sz="4" w:space="0"/>
              <w:right w:val="single" w:color="auto" w:sz="4" w:space="0"/>
            </w:tcBorders>
            <w:vAlign w:val="center"/>
          </w:tcPr>
          <w:p w14:paraId="7005EB4F">
            <w:pPr>
              <w:rPr>
                <w:rFonts w:hint="eastAsia" w:ascii="宋体" w:hAnsi="宋体" w:eastAsia="宋体" w:cs="宋体"/>
                <w:sz w:val="21"/>
                <w:szCs w:val="21"/>
              </w:rPr>
            </w:pPr>
            <w:r>
              <w:rPr>
                <w:rFonts w:hint="eastAsia" w:ascii="宋体" w:hAnsi="宋体" w:eastAsia="宋体" w:cs="宋体"/>
                <w:sz w:val="21"/>
                <w:szCs w:val="21"/>
              </w:rPr>
              <w:t>本单一来源采购文件适用于</w:t>
            </w:r>
            <w:r>
              <w:rPr>
                <w:rFonts w:hint="eastAsia" w:ascii="宋体" w:hAnsi="宋体" w:cs="宋体"/>
                <w:sz w:val="21"/>
                <w:szCs w:val="21"/>
                <w:lang w:eastAsia="zh-CN"/>
              </w:rPr>
              <w:t>浙江工商大学超星“一平三端智慧教学综合服务平台”</w:t>
            </w:r>
            <w:r>
              <w:rPr>
                <w:rFonts w:hint="eastAsia" w:ascii="宋体" w:hAnsi="宋体" w:eastAsia="宋体" w:cs="宋体"/>
                <w:sz w:val="21"/>
                <w:szCs w:val="21"/>
              </w:rPr>
              <w:t>的采购、评审、成交、验收、合同履约、付款等（法律、法规另有规定的从其规定）</w:t>
            </w:r>
          </w:p>
        </w:tc>
      </w:tr>
      <w:tr w14:paraId="132F4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AB63552">
            <w:pPr>
              <w:jc w:val="center"/>
              <w:rPr>
                <w:rFonts w:hint="eastAsia" w:ascii="宋体" w:hAnsi="宋体" w:eastAsia="宋体" w:cs="宋体"/>
                <w:b/>
                <w:bCs/>
                <w:sz w:val="21"/>
                <w:szCs w:val="21"/>
              </w:rPr>
            </w:pPr>
            <w:r>
              <w:rPr>
                <w:rFonts w:hint="eastAsia" w:ascii="宋体" w:hAnsi="宋体" w:eastAsia="宋体" w:cs="宋体"/>
                <w:b/>
                <w:bCs/>
                <w:sz w:val="21"/>
                <w:szCs w:val="21"/>
              </w:rPr>
              <w:t>2.5</w:t>
            </w:r>
          </w:p>
        </w:tc>
        <w:tc>
          <w:tcPr>
            <w:tcW w:w="1520" w:type="dxa"/>
            <w:tcBorders>
              <w:top w:val="single" w:color="auto" w:sz="4" w:space="0"/>
              <w:left w:val="single" w:color="auto" w:sz="4" w:space="0"/>
              <w:bottom w:val="single" w:color="auto" w:sz="4" w:space="0"/>
              <w:right w:val="single" w:color="auto" w:sz="4" w:space="0"/>
            </w:tcBorders>
            <w:vAlign w:val="center"/>
          </w:tcPr>
          <w:p w14:paraId="4B28660D">
            <w:pPr>
              <w:jc w:val="center"/>
              <w:rPr>
                <w:rFonts w:hint="eastAsia" w:ascii="宋体" w:hAnsi="宋体" w:eastAsia="宋体" w:cs="宋体"/>
                <w:b/>
                <w:bCs/>
                <w:sz w:val="21"/>
                <w:szCs w:val="21"/>
              </w:rPr>
            </w:pPr>
            <w:r>
              <w:rPr>
                <w:rFonts w:hint="eastAsia" w:ascii="宋体" w:hAnsi="宋体" w:eastAsia="宋体" w:cs="宋体"/>
                <w:b/>
                <w:bCs/>
                <w:sz w:val="21"/>
                <w:szCs w:val="21"/>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67DFE3B3">
            <w:pPr>
              <w:rPr>
                <w:rFonts w:hint="eastAsia" w:ascii="宋体" w:hAnsi="宋体" w:eastAsia="宋体" w:cs="宋体"/>
                <w:spacing w:val="-6"/>
                <w:sz w:val="21"/>
                <w:szCs w:val="21"/>
              </w:rPr>
            </w:pPr>
            <w:r>
              <w:rPr>
                <w:rFonts w:hint="eastAsia" w:ascii="宋体" w:hAnsi="宋体" w:eastAsia="宋体" w:cs="宋体"/>
                <w:b/>
                <w:bCs/>
                <w:spacing w:val="-6"/>
                <w:sz w:val="21"/>
                <w:szCs w:val="21"/>
              </w:rPr>
              <w:t>“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tc>
      </w:tr>
      <w:tr w14:paraId="0AB6E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7F1EE9A">
            <w:pPr>
              <w:jc w:val="center"/>
              <w:rPr>
                <w:rFonts w:hint="eastAsia" w:ascii="宋体" w:hAnsi="宋体" w:eastAsia="宋体" w:cs="宋体"/>
                <w:b/>
                <w:bCs/>
                <w:sz w:val="21"/>
                <w:szCs w:val="21"/>
              </w:rPr>
            </w:pPr>
            <w:r>
              <w:rPr>
                <w:rFonts w:hint="eastAsia" w:ascii="宋体" w:hAnsi="宋体" w:eastAsia="宋体" w:cs="宋体"/>
                <w:b/>
                <w:bCs/>
                <w:sz w:val="21"/>
                <w:szCs w:val="21"/>
              </w:rPr>
              <w:t>2.6</w:t>
            </w:r>
          </w:p>
        </w:tc>
        <w:tc>
          <w:tcPr>
            <w:tcW w:w="1520" w:type="dxa"/>
            <w:tcBorders>
              <w:top w:val="single" w:color="auto" w:sz="4" w:space="0"/>
              <w:left w:val="single" w:color="auto" w:sz="4" w:space="0"/>
              <w:bottom w:val="single" w:color="auto" w:sz="4" w:space="0"/>
              <w:right w:val="single" w:color="auto" w:sz="4" w:space="0"/>
            </w:tcBorders>
            <w:vAlign w:val="center"/>
          </w:tcPr>
          <w:p w14:paraId="375B3927">
            <w:pPr>
              <w:jc w:val="center"/>
              <w:rPr>
                <w:rFonts w:hint="eastAsia" w:ascii="宋体" w:hAnsi="宋体" w:eastAsia="宋体" w:cs="宋体"/>
                <w:b/>
                <w:bCs/>
                <w:sz w:val="21"/>
                <w:szCs w:val="21"/>
              </w:rPr>
            </w:pPr>
            <w:r>
              <w:rPr>
                <w:rFonts w:hint="eastAsia" w:ascii="宋体" w:hAnsi="宋体" w:eastAsia="宋体" w:cs="宋体"/>
                <w:b/>
                <w:bCs/>
                <w:sz w:val="21"/>
                <w:szCs w:val="21"/>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41AC5147">
            <w:pPr>
              <w:rPr>
                <w:rFonts w:hint="eastAsia" w:ascii="宋体" w:hAnsi="宋体" w:eastAsia="宋体" w:cs="宋体"/>
                <w:b/>
                <w:bCs/>
                <w:spacing w:val="-6"/>
                <w:sz w:val="21"/>
                <w:szCs w:val="21"/>
              </w:rPr>
            </w:pPr>
            <w:r>
              <w:rPr>
                <w:rFonts w:hint="eastAsia" w:ascii="宋体" w:hAnsi="宋体" w:eastAsia="宋体" w:cs="宋体"/>
                <w:b/>
                <w:bCs/>
                <w:spacing w:val="-6"/>
                <w:sz w:val="21"/>
                <w:szCs w:val="21"/>
              </w:rPr>
              <w:t>“公章”除特殊说明外系指政采云电子交易客户端（政采云投标客户端）中供应商的电子签章</w:t>
            </w:r>
          </w:p>
        </w:tc>
      </w:tr>
      <w:tr w14:paraId="4720F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6F7F327">
            <w:pPr>
              <w:jc w:val="center"/>
              <w:rPr>
                <w:rFonts w:hint="eastAsia" w:ascii="宋体" w:hAnsi="宋体" w:eastAsia="宋体" w:cs="宋体"/>
                <w:b/>
                <w:bCs/>
                <w:sz w:val="21"/>
                <w:szCs w:val="21"/>
              </w:rPr>
            </w:pPr>
            <w:r>
              <w:rPr>
                <w:rFonts w:hint="eastAsia" w:ascii="宋体" w:hAnsi="宋体" w:eastAsia="宋体" w:cs="宋体"/>
                <w:b/>
                <w:bCs/>
                <w:sz w:val="21"/>
                <w:szCs w:val="21"/>
              </w:rPr>
              <w:t>3.1</w:t>
            </w:r>
          </w:p>
        </w:tc>
        <w:tc>
          <w:tcPr>
            <w:tcW w:w="1520" w:type="dxa"/>
            <w:tcBorders>
              <w:top w:val="single" w:color="auto" w:sz="4" w:space="0"/>
              <w:left w:val="single" w:color="auto" w:sz="4" w:space="0"/>
              <w:bottom w:val="single" w:color="auto" w:sz="4" w:space="0"/>
              <w:right w:val="single" w:color="auto" w:sz="4" w:space="0"/>
            </w:tcBorders>
            <w:vAlign w:val="center"/>
          </w:tcPr>
          <w:p w14:paraId="1137F3D7">
            <w:pPr>
              <w:jc w:val="center"/>
              <w:rPr>
                <w:rFonts w:hint="eastAsia" w:ascii="宋体" w:hAnsi="宋体" w:eastAsia="宋体" w:cs="宋体"/>
                <w:b/>
                <w:bCs/>
                <w:sz w:val="21"/>
                <w:szCs w:val="21"/>
              </w:rPr>
            </w:pPr>
            <w:r>
              <w:rPr>
                <w:rFonts w:hint="eastAsia" w:ascii="宋体" w:hAnsi="宋体" w:eastAsia="宋体" w:cs="宋体"/>
                <w:b/>
                <w:bCs/>
                <w:sz w:val="21"/>
                <w:szCs w:val="21"/>
              </w:rPr>
              <w:t>采购方式</w:t>
            </w:r>
          </w:p>
        </w:tc>
        <w:tc>
          <w:tcPr>
            <w:tcW w:w="7359" w:type="dxa"/>
            <w:tcBorders>
              <w:top w:val="single" w:color="auto" w:sz="4" w:space="0"/>
              <w:left w:val="single" w:color="auto" w:sz="4" w:space="0"/>
              <w:bottom w:val="single" w:color="auto" w:sz="4" w:space="0"/>
              <w:right w:val="single" w:color="auto" w:sz="4" w:space="0"/>
            </w:tcBorders>
            <w:vAlign w:val="center"/>
          </w:tcPr>
          <w:p w14:paraId="2A923C53">
            <w:pPr>
              <w:rPr>
                <w:rFonts w:hint="eastAsia" w:ascii="宋体" w:hAnsi="宋体" w:eastAsia="宋体" w:cs="宋体"/>
                <w:b/>
                <w:bCs/>
                <w:spacing w:val="-6"/>
                <w:sz w:val="21"/>
                <w:szCs w:val="21"/>
              </w:rPr>
            </w:pPr>
            <w:r>
              <w:rPr>
                <w:rFonts w:hint="eastAsia" w:ascii="宋体" w:hAnsi="宋体" w:eastAsia="宋体" w:cs="宋体"/>
                <w:b/>
                <w:bCs/>
                <w:spacing w:val="-6"/>
                <w:sz w:val="21"/>
                <w:szCs w:val="21"/>
              </w:rPr>
              <w:t>本次采购采用单一来源（线上电子交易）方式进行</w:t>
            </w:r>
          </w:p>
        </w:tc>
      </w:tr>
      <w:tr w14:paraId="1E0E2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7E30AA6">
            <w:pPr>
              <w:jc w:val="center"/>
              <w:rPr>
                <w:rFonts w:hint="eastAsia" w:ascii="宋体" w:hAnsi="宋体" w:eastAsia="宋体" w:cs="宋体"/>
                <w:b/>
                <w:bCs/>
                <w:sz w:val="21"/>
                <w:szCs w:val="21"/>
              </w:rPr>
            </w:pPr>
            <w:r>
              <w:rPr>
                <w:rFonts w:hint="eastAsia" w:ascii="宋体" w:hAnsi="宋体" w:eastAsia="宋体" w:cs="宋体"/>
                <w:b/>
                <w:bCs/>
                <w:sz w:val="21"/>
                <w:szCs w:val="21"/>
              </w:rPr>
              <w:t>4.1</w:t>
            </w:r>
          </w:p>
        </w:tc>
        <w:tc>
          <w:tcPr>
            <w:tcW w:w="1520" w:type="dxa"/>
            <w:tcBorders>
              <w:top w:val="single" w:color="auto" w:sz="4" w:space="0"/>
              <w:left w:val="single" w:color="auto" w:sz="4" w:space="0"/>
              <w:bottom w:val="single" w:color="auto" w:sz="4" w:space="0"/>
              <w:right w:val="single" w:color="auto" w:sz="4" w:space="0"/>
            </w:tcBorders>
            <w:vAlign w:val="center"/>
          </w:tcPr>
          <w:p w14:paraId="3C1C5ADF">
            <w:pPr>
              <w:jc w:val="center"/>
              <w:rPr>
                <w:rFonts w:hint="eastAsia" w:ascii="宋体" w:hAnsi="宋体" w:eastAsia="宋体" w:cs="宋体"/>
                <w:b/>
                <w:bCs/>
                <w:sz w:val="21"/>
                <w:szCs w:val="21"/>
              </w:rPr>
            </w:pPr>
            <w:r>
              <w:rPr>
                <w:rFonts w:hint="eastAsia" w:ascii="宋体" w:hAnsi="宋体" w:eastAsia="宋体" w:cs="宋体"/>
                <w:b/>
                <w:bCs/>
                <w:sz w:val="21"/>
                <w:szCs w:val="21"/>
              </w:rPr>
              <w:t>单一来源委托</w:t>
            </w:r>
          </w:p>
        </w:tc>
        <w:tc>
          <w:tcPr>
            <w:tcW w:w="7359" w:type="dxa"/>
            <w:tcBorders>
              <w:top w:val="single" w:color="auto" w:sz="4" w:space="0"/>
              <w:left w:val="single" w:color="auto" w:sz="4" w:space="0"/>
              <w:bottom w:val="single" w:color="auto" w:sz="4" w:space="0"/>
              <w:right w:val="single" w:color="auto" w:sz="4" w:space="0"/>
            </w:tcBorders>
            <w:vAlign w:val="center"/>
          </w:tcPr>
          <w:p w14:paraId="26D6EB50">
            <w:pPr>
              <w:rPr>
                <w:rFonts w:hint="eastAsia" w:ascii="宋体" w:hAnsi="宋体" w:eastAsia="宋体" w:cs="宋体"/>
                <w:spacing w:val="-6"/>
                <w:sz w:val="21"/>
                <w:szCs w:val="21"/>
              </w:rPr>
            </w:pPr>
            <w:r>
              <w:rPr>
                <w:rFonts w:hint="eastAsia" w:ascii="宋体" w:hAnsi="宋体" w:eastAsia="宋体" w:cs="宋体"/>
                <w:spacing w:val="-6"/>
                <w:sz w:val="21"/>
                <w:szCs w:val="21"/>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14:paraId="444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1259CE1">
            <w:pPr>
              <w:jc w:val="center"/>
              <w:rPr>
                <w:rFonts w:hint="eastAsia" w:ascii="宋体" w:hAnsi="宋体" w:eastAsia="宋体" w:cs="宋体"/>
                <w:b/>
                <w:bCs/>
                <w:sz w:val="21"/>
                <w:szCs w:val="21"/>
              </w:rPr>
            </w:pPr>
            <w:r>
              <w:rPr>
                <w:rFonts w:hint="eastAsia" w:ascii="宋体" w:hAnsi="宋体" w:eastAsia="宋体" w:cs="宋体"/>
                <w:b/>
                <w:bCs/>
                <w:sz w:val="21"/>
                <w:szCs w:val="21"/>
              </w:rPr>
              <w:t>5.1</w:t>
            </w:r>
          </w:p>
        </w:tc>
        <w:tc>
          <w:tcPr>
            <w:tcW w:w="1520" w:type="dxa"/>
            <w:tcBorders>
              <w:top w:val="single" w:color="auto" w:sz="4" w:space="0"/>
              <w:left w:val="single" w:color="auto" w:sz="4" w:space="0"/>
              <w:bottom w:val="single" w:color="auto" w:sz="4" w:space="0"/>
              <w:right w:val="single" w:color="auto" w:sz="4" w:space="0"/>
            </w:tcBorders>
            <w:vAlign w:val="center"/>
          </w:tcPr>
          <w:p w14:paraId="3B001EA2">
            <w:pPr>
              <w:jc w:val="center"/>
              <w:rPr>
                <w:rFonts w:hint="eastAsia" w:ascii="宋体" w:hAnsi="宋体" w:eastAsia="宋体" w:cs="宋体"/>
                <w:b/>
                <w:bCs/>
                <w:sz w:val="21"/>
                <w:szCs w:val="21"/>
              </w:rPr>
            </w:pPr>
            <w:r>
              <w:rPr>
                <w:rFonts w:hint="eastAsia" w:ascii="宋体" w:hAnsi="宋体" w:eastAsia="宋体" w:cs="宋体"/>
                <w:b/>
                <w:bCs/>
                <w:sz w:val="21"/>
                <w:szCs w:val="21"/>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0EA3FDDA">
            <w:pPr>
              <w:rPr>
                <w:rFonts w:hint="eastAsia" w:ascii="宋体" w:hAnsi="宋体" w:eastAsia="宋体" w:cs="宋体"/>
                <w:spacing w:val="-6"/>
                <w:sz w:val="21"/>
                <w:szCs w:val="21"/>
              </w:rPr>
            </w:pPr>
            <w:r>
              <w:rPr>
                <w:rFonts w:hint="eastAsia" w:ascii="宋体" w:hAnsi="宋体" w:eastAsia="宋体" w:cs="宋体"/>
                <w:spacing w:val="-6"/>
                <w:sz w:val="21"/>
                <w:szCs w:val="21"/>
              </w:rPr>
              <w:t>不论采购结果如何，供应商均应自行承担所有与采购有关的全部费用。</w:t>
            </w:r>
          </w:p>
        </w:tc>
      </w:tr>
      <w:tr w14:paraId="1848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C28ABC0">
            <w:pPr>
              <w:jc w:val="center"/>
              <w:rPr>
                <w:rFonts w:hint="eastAsia" w:ascii="宋体" w:hAnsi="宋体" w:eastAsia="宋体" w:cs="宋体"/>
                <w:b/>
                <w:bCs/>
                <w:sz w:val="21"/>
                <w:szCs w:val="21"/>
              </w:rPr>
            </w:pPr>
            <w:r>
              <w:rPr>
                <w:rFonts w:hint="eastAsia" w:ascii="宋体" w:hAnsi="宋体" w:eastAsia="宋体" w:cs="宋体"/>
                <w:b/>
                <w:bCs/>
                <w:sz w:val="21"/>
                <w:szCs w:val="21"/>
              </w:rPr>
              <w:t>5.2</w:t>
            </w:r>
          </w:p>
        </w:tc>
        <w:tc>
          <w:tcPr>
            <w:tcW w:w="1520" w:type="dxa"/>
            <w:tcBorders>
              <w:top w:val="single" w:color="auto" w:sz="4" w:space="0"/>
              <w:left w:val="single" w:color="auto" w:sz="4" w:space="0"/>
              <w:bottom w:val="single" w:color="auto" w:sz="4" w:space="0"/>
              <w:right w:val="single" w:color="auto" w:sz="4" w:space="0"/>
            </w:tcBorders>
            <w:vAlign w:val="center"/>
          </w:tcPr>
          <w:p w14:paraId="0F51AD22">
            <w:pPr>
              <w:jc w:val="center"/>
              <w:rPr>
                <w:rFonts w:hint="eastAsia" w:ascii="宋体" w:hAnsi="宋体" w:eastAsia="宋体" w:cs="宋体"/>
                <w:b/>
                <w:bCs/>
                <w:sz w:val="21"/>
                <w:szCs w:val="21"/>
              </w:rPr>
            </w:pPr>
            <w:r>
              <w:rPr>
                <w:rFonts w:hint="eastAsia" w:ascii="宋体" w:hAnsi="宋体" w:eastAsia="宋体" w:cs="宋体"/>
                <w:b/>
                <w:bCs/>
                <w:sz w:val="21"/>
                <w:szCs w:val="21"/>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4B6BB6A9">
            <w:pPr>
              <w:spacing w:line="288" w:lineRule="auto"/>
              <w:jc w:val="left"/>
              <w:rPr>
                <w:rFonts w:hint="eastAsia" w:ascii="宋体" w:hAnsi="宋体" w:eastAsia="宋体" w:cs="宋体"/>
                <w:spacing w:val="-6"/>
                <w:sz w:val="21"/>
                <w:szCs w:val="21"/>
              </w:rPr>
            </w:pPr>
            <w:r>
              <w:rPr>
                <w:rFonts w:hint="eastAsia" w:ascii="宋体" w:hAnsi="宋体" w:eastAsia="宋体" w:cs="宋体"/>
                <w:spacing w:val="-6"/>
                <w:sz w:val="21"/>
                <w:szCs w:val="21"/>
              </w:rPr>
              <w:t>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43BBA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4B4BE8">
                  <w:pPr>
                    <w:jc w:val="center"/>
                    <w:rPr>
                      <w:rFonts w:hint="eastAsia" w:ascii="宋体" w:hAnsi="宋体" w:eastAsia="宋体" w:cs="宋体"/>
                      <w:b/>
                      <w:bCs/>
                      <w:sz w:val="21"/>
                      <w:szCs w:val="21"/>
                    </w:rPr>
                  </w:pPr>
                  <w:r>
                    <w:rPr>
                      <w:rFonts w:hint="eastAsia" w:ascii="宋体" w:hAnsi="宋体" w:eastAsia="宋体" w:cs="宋体"/>
                      <w:b/>
                      <w:bCs/>
                      <w:sz w:val="21"/>
                      <w:szCs w:val="21"/>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ABED4E">
                  <w:pPr>
                    <w:jc w:val="center"/>
                    <w:rPr>
                      <w:rFonts w:hint="eastAsia" w:ascii="宋体" w:hAnsi="宋体" w:eastAsia="宋体" w:cs="宋体"/>
                      <w:b/>
                      <w:bCs/>
                      <w:sz w:val="21"/>
                      <w:szCs w:val="21"/>
                    </w:rPr>
                  </w:pPr>
                  <w:r>
                    <w:rPr>
                      <w:rFonts w:hint="eastAsia" w:ascii="宋体" w:hAnsi="宋体" w:eastAsia="宋体" w:cs="宋体"/>
                      <w:b/>
                      <w:bCs/>
                      <w:sz w:val="21"/>
                      <w:szCs w:val="21"/>
                    </w:rPr>
                    <w:t>收费标准（费率，%）</w:t>
                  </w:r>
                </w:p>
              </w:tc>
            </w:tr>
            <w:tr w14:paraId="01FD5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924579">
                  <w:pPr>
                    <w:jc w:val="center"/>
                    <w:rPr>
                      <w:rFonts w:hint="eastAsia" w:ascii="宋体" w:hAnsi="宋体" w:eastAsia="宋体" w:cs="宋体"/>
                      <w:b/>
                      <w:bCs/>
                      <w:sz w:val="21"/>
                      <w:szCs w:val="21"/>
                    </w:rPr>
                  </w:pPr>
                  <w:r>
                    <w:rPr>
                      <w:rFonts w:hint="eastAsia" w:ascii="宋体" w:hAnsi="宋体" w:eastAsia="宋体" w:cs="宋体"/>
                      <w:b/>
                      <w:bCs/>
                      <w:sz w:val="21"/>
                      <w:szCs w:val="21"/>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7FDAE5">
                  <w:pPr>
                    <w:jc w:val="center"/>
                    <w:rPr>
                      <w:rFonts w:hint="eastAsia" w:ascii="宋体" w:hAnsi="宋体" w:eastAsia="宋体" w:cs="宋体"/>
                      <w:b/>
                      <w:bCs/>
                      <w:sz w:val="21"/>
                      <w:szCs w:val="21"/>
                    </w:rPr>
                  </w:pPr>
                  <w:r>
                    <w:rPr>
                      <w:rFonts w:hint="eastAsia" w:ascii="宋体" w:hAnsi="宋体" w:eastAsia="宋体" w:cs="宋体"/>
                      <w:b/>
                      <w:bCs/>
                      <w:sz w:val="21"/>
                      <w:szCs w:val="21"/>
                    </w:rPr>
                    <w:t>1.05%</w:t>
                  </w:r>
                  <w:r>
                    <w:rPr>
                      <w:rFonts w:hint="eastAsia" w:ascii="宋体" w:hAnsi="宋体" w:eastAsia="宋体" w:cs="宋体"/>
                      <w:b/>
                      <w:bCs/>
                      <w:sz w:val="21"/>
                      <w:szCs w:val="21"/>
                    </w:rPr>
                    <w:br w:type="textWrapping"/>
                  </w:r>
                  <w:r>
                    <w:rPr>
                      <w:rFonts w:hint="eastAsia" w:ascii="宋体" w:hAnsi="宋体" w:eastAsia="宋体" w:cs="宋体"/>
                      <w:b/>
                      <w:bCs/>
                      <w:sz w:val="21"/>
                      <w:szCs w:val="21"/>
                    </w:rPr>
                    <w:t>（不足2000元按2000元计）</w:t>
                  </w:r>
                </w:p>
              </w:tc>
            </w:tr>
            <w:tr w14:paraId="4113A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A8D005">
                  <w:pPr>
                    <w:jc w:val="center"/>
                    <w:rPr>
                      <w:rFonts w:hint="eastAsia" w:ascii="宋体" w:hAnsi="宋体" w:eastAsia="宋体" w:cs="宋体"/>
                      <w:b/>
                      <w:bCs/>
                      <w:sz w:val="21"/>
                      <w:szCs w:val="21"/>
                    </w:rPr>
                  </w:pPr>
                  <w:r>
                    <w:rPr>
                      <w:rFonts w:hint="eastAsia" w:ascii="宋体" w:hAnsi="宋体" w:eastAsia="宋体" w:cs="宋体"/>
                      <w:b/>
                      <w:bCs/>
                      <w:sz w:val="21"/>
                      <w:szCs w:val="21"/>
                    </w:rPr>
                    <w:t>100-200（超过200万按200万计算）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41101B">
                  <w:pPr>
                    <w:jc w:val="center"/>
                    <w:rPr>
                      <w:rFonts w:hint="eastAsia" w:ascii="宋体" w:hAnsi="宋体" w:eastAsia="宋体" w:cs="宋体"/>
                      <w:b/>
                      <w:bCs/>
                      <w:sz w:val="21"/>
                      <w:szCs w:val="21"/>
                    </w:rPr>
                  </w:pPr>
                  <w:r>
                    <w:rPr>
                      <w:rFonts w:hint="eastAsia" w:ascii="宋体" w:hAnsi="宋体" w:eastAsia="宋体" w:cs="宋体"/>
                      <w:b/>
                      <w:bCs/>
                      <w:sz w:val="21"/>
                      <w:szCs w:val="21"/>
                    </w:rPr>
                    <w:t>0.56%</w:t>
                  </w:r>
                </w:p>
              </w:tc>
            </w:tr>
          </w:tbl>
          <w:p w14:paraId="6ED5B9DD">
            <w:pPr>
              <w:rPr>
                <w:rFonts w:hint="eastAsia" w:ascii="宋体" w:hAnsi="宋体" w:eastAsia="宋体" w:cs="宋体"/>
                <w:spacing w:val="-6"/>
                <w:sz w:val="21"/>
                <w:szCs w:val="21"/>
              </w:rPr>
            </w:pPr>
          </w:p>
        </w:tc>
      </w:tr>
      <w:tr w14:paraId="396CC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514A093">
            <w:pPr>
              <w:jc w:val="center"/>
              <w:rPr>
                <w:rFonts w:hint="eastAsia" w:ascii="宋体" w:hAnsi="宋体" w:eastAsia="宋体" w:cs="宋体"/>
                <w:b/>
                <w:bCs/>
                <w:sz w:val="21"/>
                <w:szCs w:val="21"/>
              </w:rPr>
            </w:pPr>
            <w:r>
              <w:rPr>
                <w:rFonts w:hint="eastAsia" w:ascii="宋体" w:hAnsi="宋体" w:eastAsia="宋体" w:cs="宋体"/>
                <w:b/>
                <w:bCs/>
                <w:sz w:val="21"/>
                <w:szCs w:val="21"/>
              </w:rPr>
              <w:t>5.3</w:t>
            </w:r>
          </w:p>
        </w:tc>
        <w:tc>
          <w:tcPr>
            <w:tcW w:w="1520" w:type="dxa"/>
            <w:tcBorders>
              <w:top w:val="single" w:color="auto" w:sz="4" w:space="0"/>
              <w:left w:val="single" w:color="auto" w:sz="4" w:space="0"/>
              <w:bottom w:val="single" w:color="auto" w:sz="4" w:space="0"/>
              <w:right w:val="single" w:color="auto" w:sz="4" w:space="0"/>
            </w:tcBorders>
            <w:vAlign w:val="center"/>
          </w:tcPr>
          <w:p w14:paraId="2360E658">
            <w:pPr>
              <w:jc w:val="center"/>
              <w:rPr>
                <w:rFonts w:hint="eastAsia" w:ascii="宋体" w:hAnsi="宋体" w:eastAsia="宋体" w:cs="宋体"/>
                <w:b/>
                <w:bCs/>
                <w:sz w:val="21"/>
                <w:szCs w:val="21"/>
              </w:rPr>
            </w:pPr>
            <w:r>
              <w:rPr>
                <w:rFonts w:hint="eastAsia" w:ascii="宋体" w:hAnsi="宋体" w:eastAsia="宋体" w:cs="宋体"/>
                <w:b/>
                <w:bCs/>
                <w:sz w:val="21"/>
                <w:szCs w:val="21"/>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5771879F">
            <w:pPr>
              <w:rPr>
                <w:rFonts w:hint="eastAsia" w:ascii="宋体" w:hAnsi="宋体" w:eastAsia="宋体" w:cs="宋体"/>
                <w:spacing w:val="-6"/>
                <w:sz w:val="21"/>
                <w:szCs w:val="21"/>
              </w:rPr>
            </w:pPr>
            <w:r>
              <w:rPr>
                <w:rFonts w:hint="eastAsia" w:ascii="宋体" w:hAnsi="宋体" w:eastAsia="宋体" w:cs="宋体"/>
                <w:spacing w:val="-6"/>
                <w:sz w:val="21"/>
                <w:szCs w:val="21"/>
              </w:rPr>
              <w:t>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tc>
      </w:tr>
      <w:tr w14:paraId="646B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E203905">
            <w:pPr>
              <w:jc w:val="center"/>
              <w:rPr>
                <w:rFonts w:hint="eastAsia" w:ascii="宋体" w:hAnsi="宋体" w:eastAsia="宋体" w:cs="宋体"/>
                <w:b/>
                <w:bCs/>
                <w:sz w:val="21"/>
                <w:szCs w:val="21"/>
              </w:rPr>
            </w:pPr>
            <w:r>
              <w:rPr>
                <w:rFonts w:hint="eastAsia" w:ascii="宋体" w:hAnsi="宋体" w:eastAsia="宋体" w:cs="宋体"/>
                <w:b/>
                <w:bCs/>
                <w:sz w:val="21"/>
                <w:szCs w:val="21"/>
              </w:rPr>
              <w:t>6.1</w:t>
            </w:r>
          </w:p>
        </w:tc>
        <w:tc>
          <w:tcPr>
            <w:tcW w:w="1520" w:type="dxa"/>
            <w:tcBorders>
              <w:top w:val="single" w:color="auto" w:sz="4" w:space="0"/>
              <w:left w:val="single" w:color="auto" w:sz="4" w:space="0"/>
              <w:bottom w:val="single" w:color="auto" w:sz="4" w:space="0"/>
              <w:right w:val="single" w:color="auto" w:sz="4" w:space="0"/>
            </w:tcBorders>
            <w:vAlign w:val="center"/>
          </w:tcPr>
          <w:p w14:paraId="55383ED8">
            <w:pPr>
              <w:jc w:val="center"/>
              <w:rPr>
                <w:rFonts w:hint="eastAsia" w:ascii="宋体" w:hAnsi="宋体" w:eastAsia="宋体" w:cs="宋体"/>
                <w:b/>
                <w:bCs/>
                <w:sz w:val="21"/>
                <w:szCs w:val="21"/>
              </w:rPr>
            </w:pPr>
            <w:r>
              <w:rPr>
                <w:rFonts w:hint="eastAsia" w:ascii="宋体" w:hAnsi="宋体" w:eastAsia="宋体" w:cs="宋体"/>
                <w:b/>
                <w:bCs/>
                <w:sz w:val="21"/>
                <w:szCs w:val="21"/>
              </w:rPr>
              <w:t>联合体响应</w:t>
            </w:r>
          </w:p>
        </w:tc>
        <w:tc>
          <w:tcPr>
            <w:tcW w:w="7359" w:type="dxa"/>
            <w:tcBorders>
              <w:top w:val="single" w:color="auto" w:sz="4" w:space="0"/>
              <w:left w:val="single" w:color="auto" w:sz="4" w:space="0"/>
              <w:bottom w:val="single" w:color="auto" w:sz="4" w:space="0"/>
              <w:right w:val="single" w:color="auto" w:sz="4" w:space="0"/>
            </w:tcBorders>
            <w:vAlign w:val="center"/>
          </w:tcPr>
          <w:p w14:paraId="69CFCFFD">
            <w:pPr>
              <w:rPr>
                <w:rFonts w:hint="eastAsia" w:ascii="宋体" w:hAnsi="宋体" w:eastAsia="宋体" w:cs="宋体"/>
                <w:spacing w:val="-6"/>
                <w:sz w:val="21"/>
                <w:szCs w:val="21"/>
              </w:rPr>
            </w:pPr>
            <w:r>
              <w:rPr>
                <w:rFonts w:hint="eastAsia" w:ascii="宋体" w:hAnsi="宋体" w:eastAsia="宋体" w:cs="宋体"/>
                <w:spacing w:val="-6"/>
                <w:sz w:val="21"/>
                <w:szCs w:val="21"/>
              </w:rPr>
              <w:t>本项目不接受联合体响应</w:t>
            </w:r>
          </w:p>
        </w:tc>
      </w:tr>
      <w:tr w14:paraId="0968D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7A4BEA18">
            <w:pPr>
              <w:jc w:val="center"/>
              <w:rPr>
                <w:rFonts w:hint="eastAsia" w:ascii="宋体" w:hAnsi="宋体" w:eastAsia="宋体" w:cs="宋体"/>
                <w:b/>
                <w:bCs/>
                <w:sz w:val="21"/>
                <w:szCs w:val="21"/>
              </w:rPr>
            </w:pPr>
            <w:r>
              <w:rPr>
                <w:rFonts w:hint="eastAsia" w:ascii="宋体" w:hAnsi="宋体" w:eastAsia="宋体" w:cs="宋体"/>
                <w:b/>
                <w:bCs/>
                <w:sz w:val="21"/>
                <w:szCs w:val="21"/>
              </w:rPr>
              <w:t>7.1</w:t>
            </w:r>
          </w:p>
        </w:tc>
        <w:tc>
          <w:tcPr>
            <w:tcW w:w="1520" w:type="dxa"/>
            <w:tcBorders>
              <w:top w:val="single" w:color="auto" w:sz="4" w:space="0"/>
              <w:left w:val="single" w:color="auto" w:sz="4" w:space="0"/>
              <w:bottom w:val="single" w:color="auto" w:sz="4" w:space="0"/>
              <w:right w:val="single" w:color="auto" w:sz="4" w:space="0"/>
            </w:tcBorders>
            <w:vAlign w:val="center"/>
          </w:tcPr>
          <w:p w14:paraId="4D609AFF">
            <w:pPr>
              <w:jc w:val="center"/>
              <w:rPr>
                <w:rFonts w:hint="eastAsia" w:ascii="宋体" w:hAnsi="宋体" w:eastAsia="宋体" w:cs="宋体"/>
                <w:b/>
                <w:bCs/>
                <w:sz w:val="21"/>
                <w:szCs w:val="21"/>
              </w:rPr>
            </w:pPr>
            <w:r>
              <w:rPr>
                <w:rFonts w:hint="eastAsia" w:ascii="宋体" w:hAnsi="宋体" w:eastAsia="宋体" w:cs="宋体"/>
                <w:b/>
                <w:bCs/>
                <w:sz w:val="21"/>
                <w:szCs w:val="21"/>
              </w:rPr>
              <w:t>转包与分包</w:t>
            </w:r>
          </w:p>
        </w:tc>
        <w:tc>
          <w:tcPr>
            <w:tcW w:w="7359" w:type="dxa"/>
            <w:tcBorders>
              <w:top w:val="single" w:color="auto" w:sz="4" w:space="0"/>
              <w:left w:val="single" w:color="auto" w:sz="4" w:space="0"/>
              <w:bottom w:val="single" w:color="auto" w:sz="4" w:space="0"/>
              <w:right w:val="single" w:color="auto" w:sz="4" w:space="0"/>
            </w:tcBorders>
            <w:vAlign w:val="center"/>
          </w:tcPr>
          <w:p w14:paraId="0691CFBC">
            <w:pPr>
              <w:rPr>
                <w:rFonts w:hint="eastAsia" w:ascii="宋体" w:hAnsi="宋体" w:eastAsia="宋体" w:cs="宋体"/>
                <w:spacing w:val="-6"/>
                <w:sz w:val="21"/>
                <w:szCs w:val="21"/>
              </w:rPr>
            </w:pPr>
            <w:r>
              <w:rPr>
                <w:rFonts w:hint="eastAsia" w:ascii="宋体" w:hAnsi="宋体" w:eastAsia="宋体" w:cs="宋体"/>
                <w:spacing w:val="-6"/>
                <w:sz w:val="21"/>
                <w:szCs w:val="21"/>
              </w:rPr>
              <w:t>本项目不允许转包。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tc>
      </w:tr>
      <w:tr w14:paraId="79906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FBB63D7">
            <w:pPr>
              <w:jc w:val="center"/>
              <w:rPr>
                <w:rFonts w:hint="eastAsia" w:ascii="宋体" w:hAnsi="宋体" w:eastAsia="宋体" w:cs="宋体"/>
                <w:b/>
                <w:bCs/>
                <w:sz w:val="21"/>
                <w:szCs w:val="21"/>
              </w:rPr>
            </w:pPr>
            <w:r>
              <w:rPr>
                <w:rFonts w:hint="eastAsia" w:ascii="宋体" w:hAnsi="宋体" w:eastAsia="宋体" w:cs="宋体"/>
                <w:b/>
                <w:bCs/>
                <w:sz w:val="21"/>
                <w:szCs w:val="21"/>
              </w:rPr>
              <w:t>8.2</w:t>
            </w:r>
          </w:p>
        </w:tc>
        <w:tc>
          <w:tcPr>
            <w:tcW w:w="1520" w:type="dxa"/>
            <w:tcBorders>
              <w:top w:val="single" w:color="auto" w:sz="4" w:space="0"/>
              <w:left w:val="single" w:color="auto" w:sz="4" w:space="0"/>
              <w:bottom w:val="single" w:color="auto" w:sz="4" w:space="0"/>
              <w:right w:val="single" w:color="auto" w:sz="4" w:space="0"/>
            </w:tcBorders>
            <w:vAlign w:val="center"/>
          </w:tcPr>
          <w:p w14:paraId="22F1F863">
            <w:pPr>
              <w:jc w:val="center"/>
              <w:rPr>
                <w:rFonts w:hint="eastAsia" w:ascii="宋体" w:hAnsi="宋体" w:eastAsia="宋体" w:cs="宋体"/>
                <w:b/>
                <w:bCs/>
                <w:sz w:val="21"/>
                <w:szCs w:val="21"/>
              </w:rPr>
            </w:pPr>
            <w:r>
              <w:rPr>
                <w:rFonts w:hint="eastAsia" w:ascii="宋体" w:hAnsi="宋体" w:eastAsia="宋体" w:cs="宋体"/>
                <w:b/>
                <w:bCs/>
                <w:sz w:val="21"/>
                <w:szCs w:val="21"/>
              </w:rPr>
              <w:t>信用记录</w:t>
            </w:r>
          </w:p>
        </w:tc>
        <w:tc>
          <w:tcPr>
            <w:tcW w:w="7359" w:type="dxa"/>
            <w:tcBorders>
              <w:top w:val="single" w:color="auto" w:sz="4" w:space="0"/>
              <w:left w:val="single" w:color="auto" w:sz="4" w:space="0"/>
              <w:bottom w:val="single" w:color="auto" w:sz="4" w:space="0"/>
              <w:right w:val="single" w:color="auto" w:sz="4" w:space="0"/>
            </w:tcBorders>
            <w:vAlign w:val="center"/>
          </w:tcPr>
          <w:p w14:paraId="37D2BA2B">
            <w:pPr>
              <w:rPr>
                <w:rFonts w:hint="eastAsia" w:ascii="宋体" w:hAnsi="宋体" w:eastAsia="宋体" w:cs="宋体"/>
                <w:spacing w:val="-6"/>
                <w:sz w:val="21"/>
                <w:szCs w:val="21"/>
              </w:rPr>
            </w:pPr>
            <w:r>
              <w:rPr>
                <w:rFonts w:hint="eastAsia" w:ascii="宋体" w:hAnsi="宋体" w:eastAsia="宋体" w:cs="宋体"/>
                <w:spacing w:val="-6"/>
                <w:sz w:val="21"/>
                <w:szCs w:val="21"/>
              </w:rPr>
              <w:t>根据财库[2016]125号《关于在政府采购活动中查询及使用信用记录有关问题的通知》要求，采购代理机构会对供应商信用记录进行查询并甄别。</w:t>
            </w:r>
          </w:p>
          <w:p w14:paraId="2A3CD30C">
            <w:pPr>
              <w:rPr>
                <w:rFonts w:hint="eastAsia" w:ascii="宋体" w:hAnsi="宋体" w:eastAsia="宋体" w:cs="宋体"/>
                <w:spacing w:val="-6"/>
                <w:sz w:val="21"/>
                <w:szCs w:val="21"/>
              </w:rPr>
            </w:pPr>
            <w:r>
              <w:rPr>
                <w:rFonts w:hint="eastAsia" w:ascii="宋体" w:hAnsi="宋体" w:eastAsia="宋体" w:cs="宋体"/>
                <w:spacing w:val="-6"/>
                <w:sz w:val="21"/>
                <w:szCs w:val="21"/>
              </w:rPr>
              <w:t>1）信用信息查询的截止时点：响应文件开启时间</w:t>
            </w:r>
          </w:p>
          <w:p w14:paraId="7A793B83">
            <w:pPr>
              <w:rPr>
                <w:rFonts w:hint="eastAsia" w:ascii="宋体" w:hAnsi="宋体" w:eastAsia="宋体" w:cs="宋体"/>
                <w:spacing w:val="-6"/>
                <w:sz w:val="21"/>
                <w:szCs w:val="21"/>
              </w:rPr>
            </w:pPr>
            <w:r>
              <w:rPr>
                <w:rFonts w:hint="eastAsia" w:ascii="宋体" w:hAnsi="宋体" w:eastAsia="宋体" w:cs="宋体"/>
                <w:spacing w:val="-6"/>
                <w:sz w:val="21"/>
                <w:szCs w:val="21"/>
              </w:rPr>
              <w:t>2）查询渠道：“信用中国”（www.creditchina.gov.cn）、中国政府采购网（www.ccgp.gov.cn）</w:t>
            </w:r>
          </w:p>
          <w:p w14:paraId="17ED0DB9">
            <w:pPr>
              <w:rPr>
                <w:rFonts w:hint="eastAsia" w:ascii="宋体" w:hAnsi="宋体" w:eastAsia="宋体" w:cs="宋体"/>
                <w:spacing w:val="-6"/>
                <w:sz w:val="21"/>
                <w:szCs w:val="21"/>
              </w:rPr>
            </w:pPr>
            <w:r>
              <w:rPr>
                <w:rFonts w:hint="eastAsia" w:ascii="宋体" w:hAnsi="宋体" w:eastAsia="宋体" w:cs="宋体"/>
                <w:spacing w:val="-6"/>
                <w:sz w:val="21"/>
                <w:szCs w:val="21"/>
              </w:rPr>
              <w:t>3）信用信息查询记录和证据留存具体方式：采购代理机构经办人和监督人员将查询网页打印、签字与其他采购文件一并保存</w:t>
            </w:r>
          </w:p>
          <w:p w14:paraId="7C3432DE">
            <w:pPr>
              <w:rPr>
                <w:rFonts w:hint="eastAsia" w:ascii="宋体" w:hAnsi="宋体" w:eastAsia="宋体" w:cs="宋体"/>
                <w:spacing w:val="-6"/>
                <w:sz w:val="21"/>
                <w:szCs w:val="21"/>
              </w:rPr>
            </w:pPr>
            <w:r>
              <w:rPr>
                <w:rFonts w:hint="eastAsia" w:ascii="宋体" w:hAnsi="宋体" w:eastAsia="宋体" w:cs="宋体"/>
                <w:spacing w:val="-6"/>
                <w:sz w:val="21"/>
                <w:szCs w:val="21"/>
              </w:rPr>
              <w:t>4）信用信息的使用规则：供应商被列入失信被执行人、重大税收违法案件当事人名单、政府采购严重违法失信行为记录名单的，拒绝其参与政府采购活动。</w:t>
            </w:r>
          </w:p>
        </w:tc>
      </w:tr>
      <w:tr w14:paraId="358BB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392232F">
            <w:pPr>
              <w:jc w:val="center"/>
              <w:rPr>
                <w:rFonts w:hint="eastAsia" w:ascii="宋体" w:hAnsi="宋体" w:eastAsia="宋体" w:cs="宋体"/>
                <w:b/>
                <w:bCs/>
                <w:sz w:val="21"/>
                <w:szCs w:val="21"/>
              </w:rPr>
            </w:pPr>
            <w:r>
              <w:rPr>
                <w:rFonts w:hint="eastAsia" w:ascii="宋体" w:hAnsi="宋体" w:eastAsia="宋体" w:cs="宋体"/>
                <w:b/>
                <w:bCs/>
                <w:sz w:val="21"/>
                <w:szCs w:val="21"/>
              </w:rPr>
              <w:t>11.1.1</w:t>
            </w:r>
          </w:p>
        </w:tc>
        <w:tc>
          <w:tcPr>
            <w:tcW w:w="1520" w:type="dxa"/>
            <w:tcBorders>
              <w:top w:val="single" w:color="auto" w:sz="4" w:space="0"/>
              <w:left w:val="single" w:color="auto" w:sz="4" w:space="0"/>
              <w:bottom w:val="single" w:color="auto" w:sz="4" w:space="0"/>
              <w:right w:val="single" w:color="auto" w:sz="4" w:space="0"/>
            </w:tcBorders>
            <w:vAlign w:val="center"/>
          </w:tcPr>
          <w:p w14:paraId="085C9386">
            <w:pPr>
              <w:jc w:val="center"/>
              <w:rPr>
                <w:rFonts w:hint="eastAsia" w:ascii="宋体" w:hAnsi="宋体" w:eastAsia="宋体" w:cs="宋体"/>
                <w:b/>
                <w:bCs/>
                <w:sz w:val="21"/>
                <w:szCs w:val="21"/>
              </w:rPr>
            </w:pPr>
            <w:r>
              <w:rPr>
                <w:rFonts w:hint="eastAsia" w:ascii="宋体" w:hAnsi="宋体" w:eastAsia="宋体" w:cs="宋体"/>
                <w:b/>
                <w:bCs/>
                <w:sz w:val="21"/>
                <w:szCs w:val="21"/>
              </w:rPr>
              <w:t>资格文件</w:t>
            </w:r>
          </w:p>
        </w:tc>
        <w:tc>
          <w:tcPr>
            <w:tcW w:w="7359" w:type="dxa"/>
            <w:tcBorders>
              <w:top w:val="single" w:color="auto" w:sz="4" w:space="0"/>
              <w:left w:val="single" w:color="auto" w:sz="4" w:space="0"/>
              <w:bottom w:val="single" w:color="auto" w:sz="4" w:space="0"/>
              <w:right w:val="single" w:color="auto" w:sz="4" w:space="0"/>
            </w:tcBorders>
            <w:vAlign w:val="center"/>
          </w:tcPr>
          <w:p w14:paraId="6294402A">
            <w:pPr>
              <w:rPr>
                <w:rFonts w:hint="eastAsia" w:ascii="宋体" w:hAnsi="宋体" w:eastAsia="宋体" w:cs="宋体"/>
                <w:b/>
                <w:bCs/>
                <w:spacing w:val="-6"/>
                <w:sz w:val="21"/>
                <w:szCs w:val="21"/>
              </w:rPr>
            </w:pPr>
            <w:r>
              <w:rPr>
                <w:rFonts w:hint="eastAsia" w:ascii="宋体" w:hAnsi="宋体" w:eastAsia="宋体" w:cs="宋体"/>
                <w:b/>
                <w:bCs/>
                <w:spacing w:val="-6"/>
                <w:sz w:val="21"/>
                <w:szCs w:val="21"/>
              </w:rPr>
              <w:t>资格审查要求的资格证明材料（均需加盖公章）</w:t>
            </w:r>
          </w:p>
          <w:p w14:paraId="6C6E65D8">
            <w:pPr>
              <w:rPr>
                <w:rFonts w:hint="eastAsia" w:ascii="宋体" w:hAnsi="宋体" w:eastAsia="宋体" w:cs="宋体"/>
                <w:b/>
                <w:bCs/>
                <w:spacing w:val="-6"/>
                <w:sz w:val="21"/>
                <w:szCs w:val="21"/>
              </w:rPr>
            </w:pPr>
            <w:r>
              <w:rPr>
                <w:rFonts w:hint="eastAsia" w:ascii="宋体" w:hAnsi="宋体" w:eastAsia="宋体" w:cs="宋体"/>
                <w:b/>
                <w:bCs/>
                <w:spacing w:val="-6"/>
                <w:sz w:val="21"/>
                <w:szCs w:val="21"/>
              </w:rPr>
              <w:t>1）有效的法人或者其他组织的营业执照等证明文件</w:t>
            </w:r>
          </w:p>
          <w:p w14:paraId="62460075">
            <w:pPr>
              <w:jc w:val="left"/>
              <w:rPr>
                <w:rFonts w:hint="eastAsia" w:ascii="宋体" w:hAnsi="宋体" w:eastAsia="宋体" w:cs="宋体"/>
                <w:b/>
                <w:bCs/>
                <w:spacing w:val="-6"/>
                <w:sz w:val="21"/>
                <w:szCs w:val="21"/>
              </w:rPr>
            </w:pPr>
            <w:r>
              <w:rPr>
                <w:rFonts w:hint="eastAsia" w:ascii="宋体" w:hAnsi="宋体" w:eastAsia="宋体" w:cs="宋体"/>
                <w:b/>
                <w:bCs/>
                <w:spacing w:val="-6"/>
                <w:sz w:val="21"/>
                <w:szCs w:val="21"/>
              </w:rPr>
              <w:t>2）符合参加政府采购活动应当具备的一般条件的承诺函</w:t>
            </w:r>
          </w:p>
          <w:p w14:paraId="328C8569">
            <w:pPr>
              <w:jc w:val="left"/>
              <w:rPr>
                <w:rFonts w:hint="eastAsia" w:ascii="宋体" w:hAnsi="宋体" w:eastAsia="宋体" w:cs="宋体"/>
                <w:b/>
                <w:bCs/>
                <w:spacing w:val="-6"/>
                <w:sz w:val="21"/>
                <w:szCs w:val="21"/>
              </w:rPr>
            </w:pPr>
            <w:r>
              <w:rPr>
                <w:rFonts w:hint="eastAsia" w:ascii="宋体" w:hAnsi="宋体" w:eastAsia="宋体" w:cs="宋体"/>
                <w:b/>
                <w:bCs/>
                <w:spacing w:val="-6"/>
                <w:sz w:val="21"/>
                <w:szCs w:val="21"/>
              </w:rPr>
              <w:t>3）落实政府采购政策需满足的资格要求：</w:t>
            </w:r>
          </w:p>
          <w:p w14:paraId="53E6DF1D">
            <w:pPr>
              <w:ind w:left="280" w:leftChars="100"/>
              <w:jc w:val="left"/>
              <w:rPr>
                <w:rFonts w:hint="eastAsia" w:ascii="宋体" w:hAnsi="宋体" w:eastAsia="宋体" w:cs="宋体"/>
                <w:b/>
                <w:bCs/>
                <w:spacing w:val="-6"/>
                <w:sz w:val="21"/>
                <w:szCs w:val="21"/>
              </w:rPr>
            </w:pPr>
            <w:r>
              <w:rPr>
                <w:rFonts w:hint="eastAsia" w:ascii="宋体" w:hAnsi="宋体" w:eastAsia="宋体" w:cs="宋体"/>
                <w:b/>
                <w:bCs/>
                <w:spacing w:val="-6"/>
                <w:sz w:val="21"/>
                <w:szCs w:val="21"/>
              </w:rPr>
              <w:t>中小企业声明函（若属于中小企业）</w:t>
            </w:r>
          </w:p>
          <w:p w14:paraId="5B0A50CC">
            <w:pPr>
              <w:ind w:left="280" w:leftChars="100"/>
              <w:jc w:val="left"/>
              <w:rPr>
                <w:rFonts w:hint="eastAsia" w:ascii="宋体" w:hAnsi="宋体" w:eastAsia="宋体" w:cs="宋体"/>
                <w:b/>
                <w:bCs/>
                <w:spacing w:val="-6"/>
                <w:sz w:val="21"/>
                <w:szCs w:val="21"/>
              </w:rPr>
            </w:pPr>
            <w:r>
              <w:rPr>
                <w:rFonts w:hint="eastAsia" w:ascii="宋体" w:hAnsi="宋体" w:eastAsia="宋体" w:cs="宋体"/>
                <w:b/>
                <w:bCs/>
                <w:spacing w:val="-6"/>
                <w:sz w:val="21"/>
                <w:szCs w:val="21"/>
              </w:rPr>
              <w:t>属于监狱企业的证明文件（若属于监狱企业）</w:t>
            </w:r>
          </w:p>
          <w:p w14:paraId="35CA8637">
            <w:pPr>
              <w:ind w:left="280" w:leftChars="100"/>
              <w:jc w:val="left"/>
              <w:rPr>
                <w:rFonts w:hint="eastAsia" w:ascii="宋体" w:hAnsi="宋体" w:eastAsia="宋体" w:cs="宋体"/>
                <w:b/>
                <w:bCs/>
                <w:spacing w:val="-6"/>
                <w:sz w:val="21"/>
                <w:szCs w:val="21"/>
              </w:rPr>
            </w:pPr>
            <w:r>
              <w:rPr>
                <w:rFonts w:hint="eastAsia" w:ascii="宋体" w:hAnsi="宋体" w:eastAsia="宋体" w:cs="宋体"/>
                <w:b/>
                <w:bCs/>
                <w:spacing w:val="-6"/>
                <w:sz w:val="21"/>
                <w:szCs w:val="21"/>
              </w:rPr>
              <w:t>残疾人福利性单位声明函（若属于残疾人福利性单位）</w:t>
            </w:r>
          </w:p>
        </w:tc>
      </w:tr>
      <w:tr w14:paraId="0DBAF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C4DF0B0">
            <w:pPr>
              <w:jc w:val="center"/>
              <w:rPr>
                <w:rFonts w:hint="eastAsia" w:ascii="宋体" w:hAnsi="宋体" w:eastAsia="宋体" w:cs="宋体"/>
                <w:b/>
                <w:bCs/>
                <w:sz w:val="21"/>
                <w:szCs w:val="21"/>
              </w:rPr>
            </w:pPr>
            <w:r>
              <w:rPr>
                <w:rFonts w:hint="eastAsia" w:ascii="宋体" w:hAnsi="宋体" w:eastAsia="宋体" w:cs="宋体"/>
                <w:b/>
                <w:bCs/>
                <w:sz w:val="21"/>
                <w:szCs w:val="21"/>
              </w:rPr>
              <w:t>12.4</w:t>
            </w:r>
          </w:p>
        </w:tc>
        <w:tc>
          <w:tcPr>
            <w:tcW w:w="1520" w:type="dxa"/>
            <w:tcBorders>
              <w:top w:val="single" w:color="auto" w:sz="4" w:space="0"/>
              <w:left w:val="single" w:color="auto" w:sz="4" w:space="0"/>
              <w:bottom w:val="single" w:color="auto" w:sz="4" w:space="0"/>
              <w:right w:val="single" w:color="auto" w:sz="4" w:space="0"/>
            </w:tcBorders>
            <w:vAlign w:val="center"/>
          </w:tcPr>
          <w:p w14:paraId="65176B20">
            <w:pPr>
              <w:jc w:val="center"/>
              <w:rPr>
                <w:rFonts w:hint="eastAsia" w:ascii="宋体" w:hAnsi="宋体" w:eastAsia="宋体" w:cs="宋体"/>
                <w:b/>
                <w:bCs/>
                <w:sz w:val="21"/>
                <w:szCs w:val="21"/>
              </w:rPr>
            </w:pPr>
            <w:r>
              <w:rPr>
                <w:rFonts w:hint="eastAsia" w:ascii="宋体" w:hAnsi="宋体" w:eastAsia="宋体" w:cs="宋体"/>
                <w:b/>
                <w:bCs/>
                <w:sz w:val="21"/>
                <w:szCs w:val="21"/>
              </w:rPr>
              <w:t>响应文件份数</w:t>
            </w:r>
          </w:p>
        </w:tc>
        <w:tc>
          <w:tcPr>
            <w:tcW w:w="7359" w:type="dxa"/>
            <w:tcBorders>
              <w:top w:val="single" w:color="auto" w:sz="4" w:space="0"/>
              <w:left w:val="single" w:color="auto" w:sz="4" w:space="0"/>
              <w:bottom w:val="single" w:color="auto" w:sz="4" w:space="0"/>
              <w:right w:val="single" w:color="auto" w:sz="4" w:space="0"/>
            </w:tcBorders>
            <w:vAlign w:val="center"/>
          </w:tcPr>
          <w:p w14:paraId="4E7586A3">
            <w:pPr>
              <w:jc w:val="left"/>
              <w:rPr>
                <w:rFonts w:hint="eastAsia" w:ascii="宋体" w:hAnsi="宋体" w:eastAsia="宋体" w:cs="宋体"/>
                <w:b/>
                <w:spacing w:val="-6"/>
                <w:sz w:val="21"/>
                <w:szCs w:val="21"/>
              </w:rPr>
            </w:pPr>
            <w:r>
              <w:rPr>
                <w:rFonts w:hint="eastAsia" w:ascii="宋体" w:hAnsi="宋体" w:eastAsia="宋体" w:cs="宋体"/>
                <w:b/>
                <w:bCs/>
                <w:spacing w:val="-6"/>
                <w:sz w:val="21"/>
                <w:szCs w:val="21"/>
              </w:rPr>
              <w:t>电子加密响应文件：政府采购云平台在线上传一份；备份响应文件：密封包装后EMS或顺丰邮寄形式递交一份（邮寄地址：杭州市西湖区玉古路173号中田大厦21楼浙江求是招标代理有限公司温瑶收）。</w:t>
            </w:r>
          </w:p>
        </w:tc>
      </w:tr>
      <w:tr w14:paraId="40E68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8A86823">
            <w:pPr>
              <w:jc w:val="center"/>
              <w:rPr>
                <w:rFonts w:hint="eastAsia" w:ascii="宋体" w:hAnsi="宋体" w:eastAsia="宋体" w:cs="宋体"/>
                <w:b/>
                <w:bCs/>
                <w:sz w:val="21"/>
                <w:szCs w:val="21"/>
              </w:rPr>
            </w:pPr>
            <w:r>
              <w:rPr>
                <w:rFonts w:hint="eastAsia" w:ascii="宋体" w:hAnsi="宋体" w:eastAsia="宋体" w:cs="宋体"/>
                <w:b/>
                <w:bCs/>
                <w:sz w:val="21"/>
                <w:szCs w:val="21"/>
              </w:rPr>
              <w:t>16.1</w:t>
            </w:r>
          </w:p>
        </w:tc>
        <w:tc>
          <w:tcPr>
            <w:tcW w:w="1520" w:type="dxa"/>
            <w:tcBorders>
              <w:top w:val="single" w:color="auto" w:sz="4" w:space="0"/>
              <w:left w:val="single" w:color="auto" w:sz="4" w:space="0"/>
              <w:bottom w:val="single" w:color="auto" w:sz="4" w:space="0"/>
              <w:right w:val="single" w:color="auto" w:sz="4" w:space="0"/>
            </w:tcBorders>
            <w:vAlign w:val="center"/>
          </w:tcPr>
          <w:p w14:paraId="4FAFDFCE">
            <w:pPr>
              <w:jc w:val="center"/>
              <w:rPr>
                <w:rFonts w:hint="eastAsia" w:ascii="宋体" w:hAnsi="宋体" w:eastAsia="宋体" w:cs="宋体"/>
                <w:b/>
                <w:bCs/>
                <w:sz w:val="21"/>
                <w:szCs w:val="21"/>
              </w:rPr>
            </w:pPr>
            <w:r>
              <w:rPr>
                <w:rFonts w:hint="eastAsia" w:ascii="宋体" w:hAnsi="宋体" w:eastAsia="宋体" w:cs="宋体"/>
                <w:b/>
                <w:bCs/>
                <w:sz w:val="21"/>
                <w:szCs w:val="21"/>
              </w:rPr>
              <w:t>响应有效期</w:t>
            </w:r>
          </w:p>
        </w:tc>
        <w:tc>
          <w:tcPr>
            <w:tcW w:w="7359" w:type="dxa"/>
            <w:tcBorders>
              <w:top w:val="single" w:color="auto" w:sz="4" w:space="0"/>
              <w:left w:val="single" w:color="auto" w:sz="4" w:space="0"/>
              <w:bottom w:val="single" w:color="auto" w:sz="4" w:space="0"/>
              <w:right w:val="single" w:color="auto" w:sz="4" w:space="0"/>
            </w:tcBorders>
            <w:vAlign w:val="center"/>
          </w:tcPr>
          <w:p w14:paraId="2929BA8E">
            <w:pPr>
              <w:jc w:val="left"/>
              <w:rPr>
                <w:rFonts w:hint="eastAsia" w:ascii="宋体" w:hAnsi="宋体" w:eastAsia="宋体" w:cs="宋体"/>
                <w:b/>
                <w:bCs/>
                <w:spacing w:val="-6"/>
                <w:sz w:val="21"/>
                <w:szCs w:val="21"/>
              </w:rPr>
            </w:pPr>
            <w:r>
              <w:rPr>
                <w:rFonts w:hint="eastAsia" w:ascii="宋体" w:hAnsi="宋体" w:eastAsia="宋体" w:cs="宋体"/>
                <w:spacing w:val="-6"/>
                <w:sz w:val="21"/>
                <w:szCs w:val="21"/>
              </w:rPr>
              <w:t>从提交响应文件的截止之日起90天</w:t>
            </w:r>
          </w:p>
        </w:tc>
      </w:tr>
      <w:tr w14:paraId="5D69D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81A6C58">
            <w:pPr>
              <w:jc w:val="center"/>
              <w:rPr>
                <w:rFonts w:hint="eastAsia" w:ascii="宋体" w:hAnsi="宋体" w:eastAsia="宋体" w:cs="宋体"/>
                <w:b/>
                <w:bCs/>
                <w:sz w:val="21"/>
                <w:szCs w:val="21"/>
              </w:rPr>
            </w:pPr>
            <w:r>
              <w:rPr>
                <w:rFonts w:hint="eastAsia" w:ascii="宋体" w:hAnsi="宋体" w:eastAsia="宋体" w:cs="宋体"/>
                <w:b/>
                <w:bCs/>
                <w:sz w:val="21"/>
                <w:szCs w:val="21"/>
              </w:rPr>
              <w:t>24.2</w:t>
            </w:r>
          </w:p>
        </w:tc>
        <w:tc>
          <w:tcPr>
            <w:tcW w:w="1520" w:type="dxa"/>
            <w:tcBorders>
              <w:top w:val="single" w:color="auto" w:sz="4" w:space="0"/>
              <w:left w:val="single" w:color="auto" w:sz="4" w:space="0"/>
              <w:bottom w:val="single" w:color="auto" w:sz="4" w:space="0"/>
              <w:right w:val="single" w:color="auto" w:sz="4" w:space="0"/>
            </w:tcBorders>
            <w:vAlign w:val="center"/>
          </w:tcPr>
          <w:p w14:paraId="58BB5AF0">
            <w:pPr>
              <w:jc w:val="center"/>
              <w:rPr>
                <w:rFonts w:hint="eastAsia" w:ascii="宋体" w:hAnsi="宋体" w:eastAsia="宋体" w:cs="宋体"/>
                <w:b/>
                <w:bCs/>
                <w:sz w:val="21"/>
                <w:szCs w:val="21"/>
              </w:rPr>
            </w:pPr>
            <w:r>
              <w:rPr>
                <w:rFonts w:hint="eastAsia" w:ascii="宋体" w:hAnsi="宋体" w:eastAsia="宋体" w:cs="宋体"/>
                <w:b/>
                <w:bCs/>
                <w:sz w:val="21"/>
                <w:szCs w:val="21"/>
              </w:rPr>
              <w:t>成交</w:t>
            </w:r>
          </w:p>
        </w:tc>
        <w:tc>
          <w:tcPr>
            <w:tcW w:w="7359" w:type="dxa"/>
            <w:tcBorders>
              <w:top w:val="single" w:color="auto" w:sz="4" w:space="0"/>
              <w:left w:val="single" w:color="auto" w:sz="4" w:space="0"/>
              <w:bottom w:val="single" w:color="auto" w:sz="4" w:space="0"/>
              <w:right w:val="single" w:color="auto" w:sz="4" w:space="0"/>
            </w:tcBorders>
            <w:vAlign w:val="center"/>
          </w:tcPr>
          <w:p w14:paraId="269C8367">
            <w:pPr>
              <w:jc w:val="left"/>
              <w:rPr>
                <w:rFonts w:hint="eastAsia" w:ascii="宋体" w:hAnsi="宋体" w:eastAsia="宋体" w:cs="宋体"/>
                <w:spacing w:val="-6"/>
                <w:sz w:val="21"/>
                <w:szCs w:val="21"/>
              </w:rPr>
            </w:pPr>
            <w:r>
              <w:rPr>
                <w:rFonts w:hint="eastAsia" w:ascii="宋体" w:hAnsi="宋体" w:eastAsia="宋体" w:cs="宋体"/>
                <w:spacing w:val="-6"/>
                <w:sz w:val="21"/>
                <w:szCs w:val="21"/>
              </w:rPr>
              <w:t>采购代理机构在成交供应商确定后2个工作日内在浙江政府采购网（http://zfcg.czt.zj.gov.cn)等相关网站或媒体上公告成交结果，同时向成交供应商发出成交通知书，并将单一来源采购文件随成交结果同时公告。</w:t>
            </w:r>
          </w:p>
        </w:tc>
      </w:tr>
      <w:tr w14:paraId="4C3B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00CA9D3">
            <w:pPr>
              <w:jc w:val="center"/>
              <w:rPr>
                <w:rFonts w:hint="eastAsia" w:ascii="宋体" w:hAnsi="宋体" w:eastAsia="宋体" w:cs="宋体"/>
                <w:b/>
                <w:bCs/>
                <w:sz w:val="21"/>
                <w:szCs w:val="21"/>
              </w:rPr>
            </w:pPr>
            <w:r>
              <w:rPr>
                <w:rFonts w:hint="eastAsia" w:ascii="宋体" w:hAnsi="宋体" w:eastAsia="宋体" w:cs="宋体"/>
                <w:b/>
                <w:bCs/>
                <w:sz w:val="21"/>
                <w:szCs w:val="21"/>
              </w:rPr>
              <w:t>25.1</w:t>
            </w:r>
          </w:p>
        </w:tc>
        <w:tc>
          <w:tcPr>
            <w:tcW w:w="1520" w:type="dxa"/>
            <w:tcBorders>
              <w:top w:val="single" w:color="auto" w:sz="4" w:space="0"/>
              <w:left w:val="single" w:color="auto" w:sz="4" w:space="0"/>
              <w:bottom w:val="single" w:color="auto" w:sz="4" w:space="0"/>
              <w:right w:val="single" w:color="auto" w:sz="4" w:space="0"/>
            </w:tcBorders>
            <w:vAlign w:val="center"/>
          </w:tcPr>
          <w:p w14:paraId="40DBD3C0">
            <w:pPr>
              <w:jc w:val="center"/>
              <w:rPr>
                <w:rFonts w:hint="eastAsia" w:ascii="宋体" w:hAnsi="宋体" w:eastAsia="宋体" w:cs="宋体"/>
                <w:b/>
                <w:bCs/>
                <w:sz w:val="21"/>
                <w:szCs w:val="21"/>
              </w:rPr>
            </w:pPr>
            <w:r>
              <w:rPr>
                <w:rFonts w:hint="eastAsia" w:ascii="宋体" w:hAnsi="宋体" w:eastAsia="宋体" w:cs="宋体"/>
                <w:b/>
                <w:bCs/>
                <w:sz w:val="21"/>
                <w:szCs w:val="21"/>
              </w:rPr>
              <w:t>合同授予</w:t>
            </w:r>
          </w:p>
        </w:tc>
        <w:tc>
          <w:tcPr>
            <w:tcW w:w="7359" w:type="dxa"/>
            <w:tcBorders>
              <w:top w:val="single" w:color="auto" w:sz="4" w:space="0"/>
              <w:left w:val="single" w:color="auto" w:sz="4" w:space="0"/>
              <w:bottom w:val="single" w:color="auto" w:sz="4" w:space="0"/>
              <w:right w:val="single" w:color="auto" w:sz="4" w:space="0"/>
            </w:tcBorders>
            <w:vAlign w:val="center"/>
          </w:tcPr>
          <w:p w14:paraId="4C574D42">
            <w:pPr>
              <w:jc w:val="left"/>
              <w:rPr>
                <w:rFonts w:hint="eastAsia" w:ascii="宋体" w:hAnsi="宋体" w:eastAsia="宋体" w:cs="宋体"/>
                <w:spacing w:val="-6"/>
                <w:sz w:val="21"/>
                <w:szCs w:val="21"/>
              </w:rPr>
            </w:pPr>
            <w:r>
              <w:rPr>
                <w:rFonts w:hint="eastAsia" w:ascii="宋体" w:hAnsi="宋体" w:eastAsia="宋体" w:cs="宋体"/>
                <w:spacing w:val="-6"/>
                <w:sz w:val="21"/>
                <w:szCs w:val="21"/>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299C44B4">
      <w:pPr>
        <w:pStyle w:val="12"/>
        <w:spacing w:beforeLines="0" w:afterLines="0" w:line="288" w:lineRule="auto"/>
        <w:jc w:val="center"/>
        <w:outlineLvl w:val="1"/>
        <w:rPr>
          <w:rFonts w:hAnsi="宋体" w:cs="宋体"/>
          <w:b/>
          <w:spacing w:val="-6"/>
          <w:sz w:val="32"/>
          <w:szCs w:val="32"/>
        </w:rPr>
      </w:pPr>
      <w:r>
        <w:rPr>
          <w:rFonts w:hint="eastAsia" w:hAnsi="宋体" w:cs="宋体"/>
          <w:b/>
          <w:spacing w:val="-6"/>
          <w:sz w:val="21"/>
          <w:szCs w:val="21"/>
        </w:rPr>
        <w:br w:type="page"/>
      </w:r>
      <w:bookmarkStart w:id="39" w:name="_Toc31181"/>
      <w:r>
        <w:rPr>
          <w:rFonts w:hint="eastAsia" w:hAnsi="宋体" w:cs="宋体"/>
          <w:b/>
          <w:spacing w:val="-6"/>
        </w:rPr>
        <w:t>一、总  则</w:t>
      </w:r>
      <w:bookmarkEnd w:id="39"/>
    </w:p>
    <w:p w14:paraId="6B047698">
      <w:pPr>
        <w:spacing w:line="288" w:lineRule="auto"/>
        <w:jc w:val="left"/>
        <w:outlineLvl w:val="2"/>
        <w:rPr>
          <w:rFonts w:ascii="宋体" w:hAnsi="宋体" w:cs="宋体"/>
          <w:b/>
          <w:spacing w:val="-6"/>
          <w:sz w:val="24"/>
        </w:rPr>
      </w:pPr>
      <w:bookmarkStart w:id="40" w:name="_Toc26085"/>
      <w:r>
        <w:rPr>
          <w:rFonts w:hint="eastAsia" w:ascii="宋体" w:hAnsi="宋体" w:cs="宋体"/>
          <w:b/>
          <w:spacing w:val="-6"/>
          <w:sz w:val="24"/>
        </w:rPr>
        <w:t>1.适用范围</w:t>
      </w:r>
      <w:bookmarkEnd w:id="40"/>
    </w:p>
    <w:p w14:paraId="254690D1">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1.1 本单一来源采购文件适用于</w:t>
      </w:r>
      <w:r>
        <w:rPr>
          <w:rFonts w:hint="eastAsia" w:ascii="宋体" w:hAnsi="宋体" w:cs="宋体"/>
          <w:spacing w:val="-6"/>
          <w:sz w:val="21"/>
          <w:szCs w:val="21"/>
          <w:lang w:eastAsia="zh-CN"/>
        </w:rPr>
        <w:t>浙江工商大学超星“一平三端智慧教学综合服务平台”</w:t>
      </w:r>
      <w:r>
        <w:rPr>
          <w:rFonts w:hint="eastAsia" w:ascii="宋体" w:hAnsi="宋体" w:cs="宋体"/>
          <w:spacing w:val="-6"/>
          <w:sz w:val="21"/>
          <w:szCs w:val="21"/>
        </w:rPr>
        <w:t>的采购、评审、成交、验收、合同履约、付款等（法律、法规另有规定的从其规定）</w:t>
      </w:r>
    </w:p>
    <w:p w14:paraId="1F2E7579">
      <w:pPr>
        <w:spacing w:line="288" w:lineRule="auto"/>
        <w:jc w:val="left"/>
        <w:outlineLvl w:val="2"/>
        <w:rPr>
          <w:rFonts w:ascii="宋体" w:hAnsi="宋体" w:cs="宋体"/>
          <w:b/>
          <w:spacing w:val="-6"/>
          <w:sz w:val="24"/>
        </w:rPr>
      </w:pPr>
      <w:bookmarkStart w:id="41" w:name="_Toc935"/>
      <w:r>
        <w:rPr>
          <w:rFonts w:hint="eastAsia" w:ascii="宋体" w:hAnsi="宋体" w:cs="宋体"/>
          <w:b/>
          <w:spacing w:val="-6"/>
          <w:sz w:val="24"/>
        </w:rPr>
        <w:t>2.定义</w:t>
      </w:r>
      <w:bookmarkEnd w:id="41"/>
    </w:p>
    <w:p w14:paraId="545D6ABD">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2.1 “采购人”系指浙江工商大学</w:t>
      </w:r>
    </w:p>
    <w:p w14:paraId="1ED4AEF3">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2.2 “采购代理机构”系指组织本次单一来源的浙江求是招标代理有限公司</w:t>
      </w:r>
    </w:p>
    <w:p w14:paraId="60487565">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2.3 “供应商”系指响应采购、参加竞争的法人、其他组织或者自然人</w:t>
      </w:r>
    </w:p>
    <w:p w14:paraId="56CC8AB7">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2.4 “书面形式”包括信函、传真、电子文档等</w:t>
      </w:r>
    </w:p>
    <w:p w14:paraId="7FF28550">
      <w:pPr>
        <w:spacing w:line="288" w:lineRule="auto"/>
        <w:ind w:firstLine="398" w:firstLineChars="200"/>
        <w:jc w:val="left"/>
        <w:rPr>
          <w:rFonts w:ascii="宋体" w:hAnsi="宋体" w:cs="宋体"/>
          <w:b/>
          <w:bCs/>
          <w:spacing w:val="-6"/>
          <w:sz w:val="21"/>
          <w:szCs w:val="21"/>
        </w:rPr>
      </w:pPr>
      <w:r>
        <w:rPr>
          <w:rFonts w:hint="eastAsia" w:ascii="宋体" w:hAnsi="宋体" w:cs="宋体"/>
          <w:b/>
          <w:bCs/>
          <w:spacing w:val="-6"/>
          <w:sz w:val="21"/>
          <w:szCs w:val="21"/>
        </w:rPr>
        <w:t>2.5 “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p w14:paraId="15F1516A">
      <w:pPr>
        <w:spacing w:line="288" w:lineRule="auto"/>
        <w:ind w:firstLine="398" w:firstLineChars="200"/>
        <w:jc w:val="left"/>
        <w:rPr>
          <w:rFonts w:ascii="宋体" w:hAnsi="宋体" w:cs="宋体"/>
          <w:b/>
          <w:bCs/>
          <w:spacing w:val="-6"/>
          <w:sz w:val="21"/>
          <w:szCs w:val="21"/>
        </w:rPr>
      </w:pPr>
      <w:r>
        <w:rPr>
          <w:rFonts w:hint="eastAsia" w:ascii="宋体" w:hAnsi="宋体" w:cs="宋体"/>
          <w:b/>
          <w:bCs/>
          <w:spacing w:val="-6"/>
          <w:sz w:val="21"/>
          <w:szCs w:val="21"/>
        </w:rPr>
        <w:t>2.6 “公章”除特殊说明外系指政采云电子交易客户端（政采云投标客户端）中供应商的电子签章</w:t>
      </w:r>
    </w:p>
    <w:p w14:paraId="65CD1304">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2.7 “▲”系指实质性要求条款，供应商必须做出实质性响应。</w:t>
      </w:r>
    </w:p>
    <w:p w14:paraId="075F738C">
      <w:pPr>
        <w:spacing w:line="288" w:lineRule="auto"/>
        <w:jc w:val="left"/>
        <w:outlineLvl w:val="2"/>
        <w:rPr>
          <w:rFonts w:ascii="宋体" w:hAnsi="宋体" w:cs="宋体"/>
          <w:b/>
          <w:spacing w:val="-6"/>
          <w:sz w:val="24"/>
        </w:rPr>
      </w:pPr>
      <w:bookmarkStart w:id="42" w:name="_Toc28078"/>
      <w:r>
        <w:rPr>
          <w:rFonts w:hint="eastAsia" w:ascii="宋体" w:hAnsi="宋体" w:cs="宋体"/>
          <w:b/>
          <w:spacing w:val="-6"/>
          <w:sz w:val="24"/>
        </w:rPr>
        <w:t>3.采购方式</w:t>
      </w:r>
      <w:bookmarkEnd w:id="42"/>
    </w:p>
    <w:p w14:paraId="73E07555">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3.1 本次采购采用单一来源（线上电子交易）方式进行</w:t>
      </w:r>
    </w:p>
    <w:p w14:paraId="050235EB">
      <w:pPr>
        <w:spacing w:line="288" w:lineRule="auto"/>
        <w:jc w:val="left"/>
        <w:outlineLvl w:val="2"/>
        <w:rPr>
          <w:rFonts w:ascii="宋体" w:hAnsi="宋体" w:cs="宋体"/>
          <w:b/>
          <w:spacing w:val="-6"/>
          <w:sz w:val="24"/>
        </w:rPr>
      </w:pPr>
      <w:bookmarkStart w:id="43" w:name="_Toc26979"/>
      <w:r>
        <w:rPr>
          <w:rFonts w:hint="eastAsia" w:ascii="宋体" w:hAnsi="宋体" w:cs="宋体"/>
          <w:b/>
          <w:spacing w:val="-6"/>
          <w:sz w:val="24"/>
        </w:rPr>
        <w:t>4.单一来源委托</w:t>
      </w:r>
      <w:bookmarkEnd w:id="43"/>
    </w:p>
    <w:p w14:paraId="40DB2B8C">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4.1 如供应商授权代表不是法定代表人，须有</w:t>
      </w:r>
      <w:r>
        <w:rPr>
          <w:rFonts w:hint="eastAsia" w:ascii="宋体" w:hAnsi="宋体" w:cs="宋体"/>
          <w:bCs/>
          <w:spacing w:val="-6"/>
          <w:sz w:val="21"/>
          <w:szCs w:val="21"/>
        </w:rPr>
        <w:t>附有法定代表人资格证明书的法定代表人授权委托书</w:t>
      </w:r>
      <w:r>
        <w:rPr>
          <w:rFonts w:hint="eastAsia" w:ascii="宋体" w:hAnsi="宋体" w:cs="宋体"/>
          <w:spacing w:val="-6"/>
          <w:sz w:val="21"/>
          <w:szCs w:val="21"/>
        </w:rPr>
        <w:t>（格式详见单一来源采购文件第五章），供应商因未在线参加响应文件开启而导致电子加密响应文件无法按时解密等一切后果由供应商自行承担。</w:t>
      </w:r>
    </w:p>
    <w:p w14:paraId="33227606">
      <w:pPr>
        <w:spacing w:line="288" w:lineRule="auto"/>
        <w:jc w:val="left"/>
        <w:outlineLvl w:val="2"/>
        <w:rPr>
          <w:rFonts w:ascii="宋体" w:hAnsi="宋体" w:cs="宋体"/>
          <w:b/>
          <w:spacing w:val="-6"/>
          <w:sz w:val="24"/>
        </w:rPr>
      </w:pPr>
      <w:bookmarkStart w:id="44" w:name="_Toc32218"/>
      <w:r>
        <w:rPr>
          <w:rFonts w:hint="eastAsia" w:ascii="宋体" w:hAnsi="宋体" w:cs="宋体"/>
          <w:b/>
          <w:spacing w:val="-6"/>
          <w:sz w:val="24"/>
        </w:rPr>
        <w:t>5.</w:t>
      </w:r>
      <w:bookmarkEnd w:id="44"/>
      <w:r>
        <w:rPr>
          <w:rFonts w:hint="eastAsia" w:ascii="宋体" w:hAnsi="宋体" w:cs="宋体"/>
          <w:b/>
          <w:spacing w:val="-6"/>
          <w:sz w:val="24"/>
        </w:rPr>
        <w:t>响应费用</w:t>
      </w:r>
    </w:p>
    <w:p w14:paraId="4C1687B1">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5.1 不论采购结果如何，供应商均应自行承担所有与采购有关的全部费用。</w:t>
      </w:r>
    </w:p>
    <w:p w14:paraId="17605E08">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5.2 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5C449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040C61">
            <w:pPr>
              <w:jc w:val="center"/>
              <w:rPr>
                <w:rFonts w:ascii="宋体" w:hAnsi="宋体" w:cs="宋体"/>
                <w:b/>
                <w:bCs/>
                <w:sz w:val="22"/>
                <w:szCs w:val="22"/>
              </w:rPr>
            </w:pPr>
            <w:r>
              <w:rPr>
                <w:rFonts w:hint="eastAsia" w:ascii="宋体" w:hAnsi="宋体" w:cs="宋体"/>
                <w:b/>
                <w:bCs/>
                <w:sz w:val="18"/>
                <w:szCs w:val="18"/>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5BDD47">
            <w:pPr>
              <w:jc w:val="center"/>
              <w:rPr>
                <w:rFonts w:ascii="宋体" w:hAnsi="宋体" w:cs="宋体"/>
                <w:b/>
                <w:bCs/>
                <w:sz w:val="22"/>
                <w:szCs w:val="22"/>
              </w:rPr>
            </w:pPr>
            <w:r>
              <w:rPr>
                <w:rFonts w:hint="eastAsia" w:ascii="宋体" w:hAnsi="宋体" w:cs="宋体"/>
                <w:b/>
                <w:bCs/>
                <w:sz w:val="18"/>
                <w:szCs w:val="18"/>
              </w:rPr>
              <w:t>收费标准（费率，%）</w:t>
            </w:r>
          </w:p>
        </w:tc>
      </w:tr>
      <w:tr w14:paraId="01CF6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B40983">
            <w:pPr>
              <w:jc w:val="center"/>
              <w:rPr>
                <w:rFonts w:ascii="宋体" w:hAnsi="宋体" w:cs="宋体"/>
                <w:sz w:val="22"/>
                <w:szCs w:val="22"/>
              </w:rPr>
            </w:pPr>
            <w:r>
              <w:rPr>
                <w:rFonts w:hint="eastAsia" w:ascii="宋体" w:hAnsi="宋体" w:cs="宋体"/>
                <w:b/>
                <w:bCs/>
                <w:sz w:val="18"/>
                <w:szCs w:val="18"/>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DDD8B5">
            <w:pPr>
              <w:jc w:val="center"/>
              <w:rPr>
                <w:rFonts w:ascii="宋体" w:hAnsi="宋体" w:cs="宋体"/>
                <w:sz w:val="22"/>
                <w:szCs w:val="22"/>
              </w:rPr>
            </w:pPr>
            <w:r>
              <w:rPr>
                <w:rFonts w:hint="eastAsia" w:ascii="宋体" w:hAnsi="宋体" w:cs="宋体"/>
                <w:b/>
                <w:bCs/>
                <w:sz w:val="18"/>
                <w:szCs w:val="18"/>
              </w:rPr>
              <w:t>1.05%</w:t>
            </w:r>
            <w:r>
              <w:rPr>
                <w:rFonts w:hint="eastAsia" w:ascii="宋体" w:hAnsi="宋体" w:cs="宋体"/>
                <w:b/>
                <w:bCs/>
                <w:sz w:val="18"/>
                <w:szCs w:val="18"/>
              </w:rPr>
              <w:br w:type="textWrapping"/>
            </w:r>
            <w:r>
              <w:rPr>
                <w:rFonts w:hint="eastAsia" w:ascii="宋体" w:hAnsi="宋体" w:cs="宋体"/>
                <w:b/>
                <w:bCs/>
                <w:sz w:val="18"/>
                <w:szCs w:val="18"/>
              </w:rPr>
              <w:t>（不足2000元按2000元计）</w:t>
            </w:r>
          </w:p>
        </w:tc>
      </w:tr>
      <w:tr w14:paraId="17221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0923C8">
            <w:pPr>
              <w:jc w:val="center"/>
              <w:rPr>
                <w:rFonts w:ascii="宋体" w:hAnsi="宋体" w:cs="宋体"/>
                <w:b/>
                <w:bCs/>
                <w:sz w:val="18"/>
                <w:szCs w:val="18"/>
              </w:rPr>
            </w:pPr>
            <w:r>
              <w:rPr>
                <w:rFonts w:ascii="宋体" w:hAnsi="宋体" w:cs="宋体"/>
                <w:b/>
                <w:bCs/>
                <w:sz w:val="18"/>
                <w:szCs w:val="18"/>
              </w:rPr>
              <w:t>100-200</w:t>
            </w:r>
            <w:r>
              <w:rPr>
                <w:rFonts w:hint="eastAsia" w:ascii="宋体" w:hAnsi="宋体" w:cs="宋体"/>
                <w:b/>
                <w:bCs/>
                <w:sz w:val="18"/>
                <w:szCs w:val="18"/>
              </w:rPr>
              <w:t>（超过200万按200万计算）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AE9F4E">
            <w:pPr>
              <w:jc w:val="center"/>
              <w:rPr>
                <w:rFonts w:ascii="宋体" w:hAnsi="宋体" w:cs="宋体"/>
                <w:b/>
                <w:bCs/>
                <w:sz w:val="18"/>
                <w:szCs w:val="18"/>
              </w:rPr>
            </w:pPr>
            <w:r>
              <w:rPr>
                <w:rFonts w:hint="eastAsia" w:ascii="宋体" w:hAnsi="宋体" w:cs="宋体"/>
                <w:b/>
                <w:bCs/>
                <w:sz w:val="18"/>
                <w:szCs w:val="18"/>
              </w:rPr>
              <w:t>0.56%</w:t>
            </w:r>
          </w:p>
        </w:tc>
      </w:tr>
    </w:tbl>
    <w:p w14:paraId="0C31DDD2">
      <w:pPr>
        <w:spacing w:line="288" w:lineRule="auto"/>
        <w:ind w:firstLine="396" w:firstLineChars="200"/>
        <w:jc w:val="left"/>
        <w:rPr>
          <w:rFonts w:ascii="宋体" w:hAnsi="宋体" w:cs="宋体"/>
          <w:b/>
          <w:spacing w:val="-6"/>
          <w:sz w:val="24"/>
        </w:rPr>
      </w:pPr>
      <w:bookmarkStart w:id="45" w:name="_Toc19168"/>
      <w:r>
        <w:rPr>
          <w:rFonts w:hint="eastAsia" w:ascii="宋体" w:hAnsi="宋体" w:cs="宋体"/>
          <w:spacing w:val="-6"/>
          <w:sz w:val="21"/>
          <w:szCs w:val="21"/>
        </w:rPr>
        <w:t>5.3 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70176F72">
      <w:pPr>
        <w:spacing w:line="288" w:lineRule="auto"/>
        <w:jc w:val="left"/>
        <w:outlineLvl w:val="2"/>
        <w:rPr>
          <w:rFonts w:ascii="宋体" w:hAnsi="宋体" w:cs="宋体"/>
          <w:b/>
          <w:spacing w:val="-6"/>
          <w:sz w:val="24"/>
        </w:rPr>
      </w:pPr>
      <w:r>
        <w:rPr>
          <w:rFonts w:hint="eastAsia" w:ascii="宋体" w:hAnsi="宋体" w:cs="宋体"/>
          <w:b/>
          <w:spacing w:val="-6"/>
          <w:sz w:val="24"/>
        </w:rPr>
        <w:t>6.联合体响应</w:t>
      </w:r>
      <w:bookmarkEnd w:id="45"/>
    </w:p>
    <w:p w14:paraId="4E1B550D">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6.1 本项目不接受联合体响应</w:t>
      </w:r>
    </w:p>
    <w:p w14:paraId="099AACF7">
      <w:pPr>
        <w:spacing w:line="288" w:lineRule="auto"/>
        <w:jc w:val="left"/>
        <w:outlineLvl w:val="2"/>
        <w:rPr>
          <w:rFonts w:ascii="宋体" w:hAnsi="宋体" w:cs="宋体"/>
          <w:b/>
          <w:spacing w:val="-6"/>
          <w:sz w:val="24"/>
        </w:rPr>
      </w:pPr>
      <w:bookmarkStart w:id="46" w:name="_Toc8442"/>
      <w:r>
        <w:rPr>
          <w:rFonts w:hint="eastAsia" w:ascii="宋体" w:hAnsi="宋体" w:cs="宋体"/>
          <w:b/>
          <w:spacing w:val="-6"/>
          <w:sz w:val="24"/>
        </w:rPr>
        <w:t>7.转包与分包</w:t>
      </w:r>
      <w:bookmarkEnd w:id="46"/>
    </w:p>
    <w:p w14:paraId="6EA6D3CF">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7.1 本项目不允许转包</w:t>
      </w:r>
      <w:r>
        <w:rPr>
          <w:rFonts w:hint="eastAsia" w:ascii="宋体" w:hAnsi="宋体" w:cs="宋体"/>
          <w:spacing w:val="-6"/>
          <w:sz w:val="21"/>
          <w:szCs w:val="21"/>
          <w:lang w:eastAsia="zh-CN"/>
        </w:rPr>
        <w:t>。</w:t>
      </w:r>
      <w:r>
        <w:rPr>
          <w:rFonts w:hint="eastAsia" w:ascii="宋体" w:hAnsi="宋体" w:cs="宋体"/>
          <w:spacing w:val="-6"/>
          <w:sz w:val="21"/>
          <w:szCs w:val="21"/>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p w14:paraId="11189DCB">
      <w:pPr>
        <w:spacing w:line="288" w:lineRule="auto"/>
        <w:jc w:val="left"/>
        <w:outlineLvl w:val="2"/>
        <w:rPr>
          <w:rFonts w:ascii="宋体" w:hAnsi="宋体" w:cs="宋体"/>
          <w:b/>
          <w:spacing w:val="-6"/>
          <w:sz w:val="24"/>
        </w:rPr>
      </w:pPr>
      <w:bookmarkStart w:id="47" w:name="_Toc4571"/>
      <w:r>
        <w:rPr>
          <w:rFonts w:hint="eastAsia" w:ascii="宋体" w:hAnsi="宋体" w:cs="宋体"/>
          <w:b/>
          <w:spacing w:val="-6"/>
          <w:sz w:val="24"/>
        </w:rPr>
        <w:t>8.特别说明</w:t>
      </w:r>
      <w:bookmarkEnd w:id="47"/>
    </w:p>
    <w:p w14:paraId="786A364E">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8.1 供应商应仔细阅读单一来源采购文件的所有内容，按照单一来源采购文件的要求提交响应文件，并对所提供的全部资料的真实性承担法律责任。</w:t>
      </w:r>
    </w:p>
    <w:p w14:paraId="1DB24C11">
      <w:pPr>
        <w:pStyle w:val="10"/>
        <w:spacing w:line="288" w:lineRule="auto"/>
        <w:ind w:firstLine="398" w:firstLineChars="200"/>
        <w:jc w:val="left"/>
        <w:rPr>
          <w:rFonts w:hAnsi="宋体" w:cs="宋体"/>
          <w:b/>
          <w:bCs/>
          <w:spacing w:val="-6"/>
          <w:sz w:val="21"/>
          <w:szCs w:val="21"/>
        </w:rPr>
      </w:pPr>
      <w:bookmarkStart w:id="48" w:name="_Toc9627"/>
      <w:r>
        <w:rPr>
          <w:rFonts w:hint="eastAsia" w:hAnsi="宋体" w:cs="宋体"/>
          <w:b/>
          <w:bCs/>
          <w:spacing w:val="-6"/>
          <w:sz w:val="21"/>
          <w:szCs w:val="21"/>
        </w:rPr>
        <w:t>8.2 信用记录</w:t>
      </w:r>
    </w:p>
    <w:p w14:paraId="5C1CFA39">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根据财库[2016]125号《关于在政府采购活动中查询及使用信用记录有关问题的通知》要求，采购代理机构会对供应商信用记录进行查询并甄别。</w:t>
      </w:r>
    </w:p>
    <w:p w14:paraId="5EB83293">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1）信用信息查询的截止时点：响应文件开启时间</w:t>
      </w:r>
    </w:p>
    <w:p w14:paraId="5B791162">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2）查询渠道：“信用中国”（www.creditchina.gov.cn）、中国政府采购网（www.ccgp.gov.cn）</w:t>
      </w:r>
    </w:p>
    <w:p w14:paraId="4E9CD097">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3）信用信息查询记录和证据留存具体方式：采购代理机构经办人和监督人员将查询网页打印、签字与其他采购文件一并保存</w:t>
      </w:r>
    </w:p>
    <w:p w14:paraId="70FB1196">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4）信用信息的使用规则：供应商被列入失信被执行人、重大税收违法案件当事人名单、政府采购严重违法失信行为记录名单的，拒绝其参与政府采购活动。</w:t>
      </w:r>
    </w:p>
    <w:bookmarkEnd w:id="48"/>
    <w:p w14:paraId="6ADE9470">
      <w:pPr>
        <w:pStyle w:val="12"/>
        <w:spacing w:beforeLines="0" w:afterLines="0" w:line="288" w:lineRule="auto"/>
        <w:jc w:val="center"/>
        <w:outlineLvl w:val="1"/>
        <w:rPr>
          <w:rFonts w:hAnsi="宋体" w:cs="宋体"/>
          <w:b/>
          <w:spacing w:val="-6"/>
        </w:rPr>
      </w:pPr>
      <w:bookmarkStart w:id="49" w:name="_Toc27985"/>
      <w:r>
        <w:rPr>
          <w:rFonts w:hint="eastAsia" w:hAnsi="宋体" w:cs="宋体"/>
          <w:b/>
          <w:spacing w:val="-6"/>
        </w:rPr>
        <w:t>二、</w:t>
      </w:r>
      <w:bookmarkEnd w:id="49"/>
      <w:r>
        <w:rPr>
          <w:rFonts w:hint="eastAsia" w:hAnsi="宋体" w:cs="宋体"/>
          <w:b/>
          <w:spacing w:val="-6"/>
        </w:rPr>
        <w:t>单一来源采购文件</w:t>
      </w:r>
    </w:p>
    <w:p w14:paraId="77F16AB8">
      <w:pPr>
        <w:spacing w:line="288" w:lineRule="auto"/>
        <w:jc w:val="left"/>
        <w:outlineLvl w:val="2"/>
        <w:rPr>
          <w:rFonts w:ascii="宋体" w:hAnsi="宋体" w:cs="宋体"/>
          <w:b/>
          <w:spacing w:val="-6"/>
          <w:sz w:val="24"/>
        </w:rPr>
      </w:pPr>
      <w:bookmarkStart w:id="50" w:name="_Toc23324"/>
      <w:r>
        <w:rPr>
          <w:rFonts w:hint="eastAsia" w:ascii="宋体" w:hAnsi="宋体" w:cs="宋体"/>
          <w:b/>
          <w:spacing w:val="-6"/>
          <w:sz w:val="24"/>
        </w:rPr>
        <w:t>9.单一来源采购文件的构成</w:t>
      </w:r>
    </w:p>
    <w:p w14:paraId="0398138D">
      <w:pPr>
        <w:pStyle w:val="10"/>
        <w:spacing w:line="288" w:lineRule="auto"/>
        <w:ind w:firstLine="398" w:firstLineChars="200"/>
        <w:jc w:val="left"/>
        <w:rPr>
          <w:rFonts w:hAnsi="宋体" w:cs="宋体"/>
          <w:b/>
          <w:bCs/>
          <w:spacing w:val="-6"/>
          <w:sz w:val="21"/>
          <w:szCs w:val="21"/>
        </w:rPr>
      </w:pPr>
      <w:r>
        <w:rPr>
          <w:rFonts w:hint="eastAsia" w:hAnsi="宋体" w:cs="宋体"/>
          <w:b/>
          <w:bCs/>
          <w:spacing w:val="-6"/>
          <w:sz w:val="21"/>
          <w:szCs w:val="21"/>
        </w:rPr>
        <w:t>9.1 本单一来源采购文件由以下部分组成：</w:t>
      </w:r>
      <w:bookmarkEnd w:id="50"/>
    </w:p>
    <w:p w14:paraId="7C32C1B0">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1）采购邀请</w:t>
      </w:r>
    </w:p>
    <w:p w14:paraId="423D895A">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2）采购需求</w:t>
      </w:r>
    </w:p>
    <w:p w14:paraId="4DCB2AD2">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3）供应商须知</w:t>
      </w:r>
    </w:p>
    <w:p w14:paraId="06368E10">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4）合同主要条款</w:t>
      </w:r>
    </w:p>
    <w:p w14:paraId="75F4B222">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5）响应文件格式</w:t>
      </w:r>
    </w:p>
    <w:p w14:paraId="4762B6A4">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6）本项目单一来源采购文件的澄清、答复、修改、补充的内容</w:t>
      </w:r>
    </w:p>
    <w:p w14:paraId="310587D2">
      <w:pPr>
        <w:spacing w:line="288" w:lineRule="auto"/>
        <w:jc w:val="left"/>
        <w:outlineLvl w:val="2"/>
        <w:rPr>
          <w:rFonts w:ascii="宋体" w:hAnsi="宋体" w:cs="宋体"/>
          <w:b/>
          <w:spacing w:val="-6"/>
          <w:sz w:val="24"/>
        </w:rPr>
      </w:pPr>
      <w:bookmarkStart w:id="51" w:name="_Toc22962"/>
      <w:r>
        <w:rPr>
          <w:rFonts w:hint="eastAsia" w:ascii="宋体" w:hAnsi="宋体" w:cs="宋体"/>
          <w:b/>
          <w:spacing w:val="-6"/>
          <w:sz w:val="24"/>
        </w:rPr>
        <w:t>10.供应商的风险</w:t>
      </w:r>
      <w:bookmarkEnd w:id="51"/>
    </w:p>
    <w:p w14:paraId="3C385FC0">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10.1 供应商没有按照单一来源采购文件要求提供全部资料，或者供应商没有对单一来源采购文件在各方面作出实质性响应是供应商的风险，并可能导致其采购响应被拒绝。</w:t>
      </w:r>
    </w:p>
    <w:p w14:paraId="59BE2822">
      <w:pPr>
        <w:pStyle w:val="12"/>
        <w:spacing w:beforeLines="0" w:afterLines="0" w:line="288" w:lineRule="auto"/>
        <w:jc w:val="center"/>
        <w:outlineLvl w:val="1"/>
        <w:rPr>
          <w:rFonts w:hAnsi="宋体" w:cs="宋体"/>
          <w:b/>
          <w:spacing w:val="-6"/>
        </w:rPr>
      </w:pPr>
      <w:bookmarkStart w:id="52" w:name="_Toc7464"/>
      <w:r>
        <w:rPr>
          <w:rFonts w:hint="eastAsia" w:hAnsi="宋体" w:cs="宋体"/>
          <w:b/>
          <w:spacing w:val="-6"/>
        </w:rPr>
        <w:t>三、响应文件的编制</w:t>
      </w:r>
      <w:bookmarkEnd w:id="52"/>
    </w:p>
    <w:p w14:paraId="6F1682F4">
      <w:pPr>
        <w:spacing w:line="288" w:lineRule="auto"/>
        <w:jc w:val="left"/>
        <w:outlineLvl w:val="2"/>
        <w:rPr>
          <w:rFonts w:ascii="宋体" w:hAnsi="宋体" w:cs="宋体"/>
          <w:b/>
          <w:spacing w:val="-6"/>
          <w:sz w:val="24"/>
        </w:rPr>
      </w:pPr>
      <w:bookmarkStart w:id="53" w:name="_Toc1013"/>
      <w:r>
        <w:rPr>
          <w:rFonts w:hint="eastAsia" w:ascii="宋体" w:hAnsi="宋体" w:cs="宋体"/>
          <w:b/>
          <w:spacing w:val="-6"/>
          <w:sz w:val="24"/>
        </w:rPr>
        <w:t>11.响应文件的组成</w:t>
      </w:r>
      <w:bookmarkEnd w:id="53"/>
    </w:p>
    <w:p w14:paraId="4DAACC57">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11.1 响应文件由</w:t>
      </w:r>
      <w:r>
        <w:rPr>
          <w:rFonts w:hint="eastAsia" w:hAnsi="宋体" w:cs="宋体"/>
          <w:b/>
          <w:bCs/>
          <w:spacing w:val="-6"/>
          <w:sz w:val="21"/>
          <w:szCs w:val="21"/>
        </w:rPr>
        <w:t>资格文件、报价文件、商务技术文件</w:t>
      </w:r>
      <w:r>
        <w:rPr>
          <w:rFonts w:hint="eastAsia" w:hAnsi="宋体" w:cs="宋体"/>
          <w:b/>
          <w:spacing w:val="-6"/>
          <w:sz w:val="21"/>
          <w:szCs w:val="21"/>
        </w:rPr>
        <w:t>三</w:t>
      </w:r>
      <w:r>
        <w:rPr>
          <w:rFonts w:hint="eastAsia" w:hAnsi="宋体" w:cs="宋体"/>
          <w:spacing w:val="-6"/>
          <w:sz w:val="21"/>
          <w:szCs w:val="21"/>
        </w:rPr>
        <w:t>部分组成（格式详见单一来源采购文件第五章）</w:t>
      </w:r>
    </w:p>
    <w:p w14:paraId="2C6E0FA1">
      <w:pPr>
        <w:spacing w:line="288" w:lineRule="auto"/>
        <w:ind w:firstLine="398" w:firstLineChars="200"/>
        <w:jc w:val="left"/>
        <w:rPr>
          <w:rFonts w:ascii="宋体" w:hAnsi="宋体" w:cs="宋体"/>
          <w:b/>
          <w:bCs/>
          <w:spacing w:val="-6"/>
          <w:sz w:val="21"/>
          <w:szCs w:val="21"/>
        </w:rPr>
      </w:pPr>
      <w:r>
        <w:rPr>
          <w:rFonts w:hint="eastAsia" w:ascii="宋体" w:hAnsi="宋体" w:cs="宋体"/>
          <w:b/>
          <w:bCs/>
          <w:spacing w:val="-6"/>
          <w:sz w:val="21"/>
          <w:szCs w:val="21"/>
        </w:rPr>
        <w:t>▲11.1.1 资格文件</w:t>
      </w:r>
    </w:p>
    <w:p w14:paraId="155A6E28">
      <w:pPr>
        <w:pStyle w:val="10"/>
        <w:spacing w:line="288" w:lineRule="auto"/>
        <w:ind w:firstLine="398" w:firstLineChars="200"/>
        <w:jc w:val="left"/>
        <w:rPr>
          <w:rFonts w:hAnsi="宋体" w:cs="宋体"/>
          <w:b/>
          <w:spacing w:val="-6"/>
          <w:sz w:val="21"/>
          <w:szCs w:val="21"/>
        </w:rPr>
      </w:pPr>
      <w:r>
        <w:rPr>
          <w:rFonts w:hint="eastAsia" w:hAnsi="宋体" w:cs="宋体"/>
          <w:b/>
          <w:spacing w:val="-6"/>
          <w:sz w:val="21"/>
          <w:szCs w:val="21"/>
        </w:rPr>
        <w:t>资格审查要求的资格证明材料（均需加盖公章）</w:t>
      </w:r>
    </w:p>
    <w:p w14:paraId="49409FC4">
      <w:pPr>
        <w:spacing w:line="288" w:lineRule="auto"/>
        <w:ind w:firstLine="422" w:firstLineChars="200"/>
        <w:jc w:val="left"/>
        <w:rPr>
          <w:rFonts w:ascii="宋体" w:hAnsi="宋体" w:cs="宋体"/>
          <w:b/>
          <w:sz w:val="21"/>
          <w:szCs w:val="21"/>
        </w:rPr>
      </w:pPr>
      <w:r>
        <w:rPr>
          <w:rFonts w:hint="eastAsia" w:ascii="宋体" w:hAnsi="宋体" w:cs="宋体"/>
          <w:b/>
          <w:sz w:val="21"/>
          <w:szCs w:val="21"/>
        </w:rPr>
        <w:t>1）有效的法人或者其他组织的营业执照等证明文件</w:t>
      </w:r>
    </w:p>
    <w:p w14:paraId="4F3DF4A0">
      <w:pPr>
        <w:spacing w:line="288" w:lineRule="auto"/>
        <w:ind w:firstLine="422" w:firstLineChars="200"/>
        <w:jc w:val="left"/>
        <w:rPr>
          <w:rFonts w:ascii="宋体" w:hAnsi="宋体" w:cs="宋体"/>
          <w:b/>
          <w:sz w:val="21"/>
          <w:szCs w:val="21"/>
        </w:rPr>
      </w:pPr>
      <w:r>
        <w:rPr>
          <w:rFonts w:hint="eastAsia" w:ascii="宋体" w:hAnsi="宋体" w:cs="宋体"/>
          <w:b/>
          <w:sz w:val="21"/>
          <w:szCs w:val="21"/>
        </w:rPr>
        <w:t>2）符合参加政府采购活动应当具备的一般条件的承诺函</w:t>
      </w:r>
    </w:p>
    <w:p w14:paraId="16DE7079">
      <w:pPr>
        <w:spacing w:line="288" w:lineRule="auto"/>
        <w:ind w:firstLine="422" w:firstLineChars="200"/>
        <w:jc w:val="left"/>
        <w:rPr>
          <w:rFonts w:ascii="宋体" w:hAnsi="宋体" w:cs="宋体"/>
          <w:b/>
          <w:sz w:val="21"/>
          <w:szCs w:val="21"/>
        </w:rPr>
      </w:pPr>
      <w:r>
        <w:rPr>
          <w:rFonts w:ascii="宋体" w:hAnsi="宋体" w:cs="宋体"/>
          <w:b/>
          <w:sz w:val="21"/>
          <w:szCs w:val="21"/>
        </w:rPr>
        <w:t>3</w:t>
      </w:r>
      <w:r>
        <w:rPr>
          <w:rFonts w:hint="eastAsia" w:ascii="宋体" w:hAnsi="宋体" w:cs="宋体"/>
          <w:b/>
          <w:sz w:val="21"/>
          <w:szCs w:val="21"/>
        </w:rPr>
        <w:t>）</w:t>
      </w:r>
      <w:r>
        <w:rPr>
          <w:rFonts w:ascii="宋体" w:hAnsi="宋体" w:cs="宋体"/>
          <w:b/>
          <w:sz w:val="21"/>
          <w:szCs w:val="21"/>
        </w:rPr>
        <w:t>落实政府采购政策需满足的资格要求：</w:t>
      </w:r>
    </w:p>
    <w:p w14:paraId="6E8D9D55">
      <w:pPr>
        <w:spacing w:line="288" w:lineRule="auto"/>
        <w:ind w:left="560" w:leftChars="200" w:firstLine="422" w:firstLineChars="200"/>
        <w:jc w:val="left"/>
        <w:rPr>
          <w:rFonts w:ascii="宋体" w:hAnsi="宋体" w:cs="宋体"/>
          <w:b/>
          <w:sz w:val="21"/>
          <w:szCs w:val="21"/>
        </w:rPr>
      </w:pPr>
      <w:r>
        <w:rPr>
          <w:rFonts w:ascii="宋体" w:hAnsi="宋体" w:cs="宋体"/>
          <w:b/>
          <w:sz w:val="21"/>
          <w:szCs w:val="21"/>
        </w:rPr>
        <w:t>中小企业声明函（若属于中小企业）</w:t>
      </w:r>
    </w:p>
    <w:p w14:paraId="49D9BBBE">
      <w:pPr>
        <w:spacing w:line="288" w:lineRule="auto"/>
        <w:ind w:left="560" w:leftChars="200" w:firstLine="422" w:firstLineChars="200"/>
        <w:jc w:val="left"/>
        <w:rPr>
          <w:rFonts w:ascii="宋体" w:hAnsi="宋体" w:cs="宋体"/>
          <w:b/>
          <w:sz w:val="21"/>
          <w:szCs w:val="21"/>
        </w:rPr>
      </w:pPr>
      <w:r>
        <w:rPr>
          <w:rFonts w:ascii="宋体" w:hAnsi="宋体" w:cs="宋体"/>
          <w:b/>
          <w:sz w:val="21"/>
          <w:szCs w:val="21"/>
        </w:rPr>
        <w:t>属于监狱企业的证明文件（若属于监狱企业）</w:t>
      </w:r>
    </w:p>
    <w:p w14:paraId="41043739">
      <w:pPr>
        <w:spacing w:line="288" w:lineRule="auto"/>
        <w:ind w:left="560" w:leftChars="200" w:firstLine="422" w:firstLineChars="200"/>
        <w:jc w:val="left"/>
        <w:rPr>
          <w:rFonts w:ascii="宋体" w:hAnsi="宋体" w:cs="宋体"/>
          <w:b/>
          <w:sz w:val="21"/>
          <w:szCs w:val="21"/>
        </w:rPr>
      </w:pPr>
      <w:r>
        <w:rPr>
          <w:rFonts w:ascii="宋体" w:hAnsi="宋体" w:cs="宋体"/>
          <w:b/>
          <w:sz w:val="21"/>
          <w:szCs w:val="21"/>
        </w:rPr>
        <w:t>残疾人福利性单位声明函（若属于残疾人福利性单位）</w:t>
      </w:r>
    </w:p>
    <w:p w14:paraId="59C75F52">
      <w:pPr>
        <w:pStyle w:val="11"/>
      </w:pPr>
    </w:p>
    <w:p w14:paraId="50A0AFEB">
      <w:pPr>
        <w:spacing w:line="288" w:lineRule="auto"/>
        <w:ind w:firstLine="398" w:firstLineChars="200"/>
        <w:jc w:val="left"/>
        <w:rPr>
          <w:rFonts w:ascii="宋体" w:hAnsi="宋体" w:cs="宋体"/>
          <w:spacing w:val="-6"/>
          <w:sz w:val="21"/>
          <w:szCs w:val="21"/>
        </w:rPr>
      </w:pPr>
      <w:r>
        <w:rPr>
          <w:rFonts w:hint="eastAsia" w:ascii="宋体" w:hAnsi="宋体" w:cs="宋体"/>
          <w:b/>
          <w:spacing w:val="-6"/>
          <w:sz w:val="21"/>
          <w:szCs w:val="21"/>
        </w:rPr>
        <w:t>11.1.2 报价文件</w:t>
      </w:r>
    </w:p>
    <w:p w14:paraId="3F89B020">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1）初次报价</w:t>
      </w:r>
    </w:p>
    <w:p w14:paraId="203688BA">
      <w:pPr>
        <w:spacing w:line="288" w:lineRule="auto"/>
        <w:ind w:firstLine="398" w:firstLineChars="200"/>
        <w:jc w:val="left"/>
        <w:rPr>
          <w:rFonts w:ascii="宋体" w:hAnsi="宋体" w:cs="宋体"/>
          <w:b/>
          <w:spacing w:val="-6"/>
          <w:sz w:val="21"/>
          <w:szCs w:val="21"/>
        </w:rPr>
      </w:pPr>
      <w:r>
        <w:rPr>
          <w:rFonts w:hint="eastAsia" w:ascii="宋体" w:hAnsi="宋体" w:cs="宋体"/>
          <w:b/>
          <w:spacing w:val="-6"/>
          <w:sz w:val="21"/>
          <w:szCs w:val="21"/>
        </w:rPr>
        <w:t>11.1.3 商务技术文件</w:t>
      </w:r>
    </w:p>
    <w:p w14:paraId="67281DE3">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1）响应函</w:t>
      </w:r>
    </w:p>
    <w:p w14:paraId="090F70E6">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2）响应声明书</w:t>
      </w:r>
    </w:p>
    <w:p w14:paraId="306ADC75">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3）法定代表人资格证明书、法定代表人授权委托书</w:t>
      </w:r>
    </w:p>
    <w:p w14:paraId="0E983120">
      <w:pPr>
        <w:pStyle w:val="10"/>
        <w:spacing w:line="288" w:lineRule="auto"/>
        <w:ind w:firstLine="396" w:firstLineChars="200"/>
        <w:jc w:val="left"/>
        <w:rPr>
          <w:rFonts w:hAnsi="宋体" w:cs="宋体"/>
          <w:spacing w:val="-6"/>
          <w:sz w:val="21"/>
          <w:szCs w:val="21"/>
        </w:rPr>
      </w:pPr>
      <w:r>
        <w:rPr>
          <w:rFonts w:hint="eastAsia" w:hAnsi="宋体" w:cs="宋体"/>
          <w:spacing w:val="-6"/>
          <w:sz w:val="21"/>
          <w:szCs w:val="21"/>
        </w:rPr>
        <w:t>4）供应商情况介绍</w:t>
      </w:r>
    </w:p>
    <w:p w14:paraId="7FA14A13">
      <w:pPr>
        <w:spacing w:line="288" w:lineRule="auto"/>
        <w:ind w:firstLine="396" w:firstLineChars="200"/>
        <w:jc w:val="left"/>
        <w:rPr>
          <w:rFonts w:hAnsi="宋体" w:cs="宋体"/>
          <w:spacing w:val="-6"/>
          <w:sz w:val="21"/>
          <w:szCs w:val="21"/>
        </w:rPr>
      </w:pPr>
      <w:r>
        <w:rPr>
          <w:rFonts w:hint="eastAsia" w:hAnsi="宋体" w:cs="宋体"/>
          <w:spacing w:val="-6"/>
          <w:sz w:val="21"/>
          <w:szCs w:val="21"/>
        </w:rPr>
        <w:t>5）采购需求偏离表</w:t>
      </w:r>
    </w:p>
    <w:p w14:paraId="69A3B69B">
      <w:pPr>
        <w:spacing w:line="288" w:lineRule="auto"/>
        <w:ind w:firstLine="398" w:firstLineChars="200"/>
        <w:jc w:val="left"/>
        <w:rPr>
          <w:rFonts w:ascii="宋体" w:hAnsi="宋体" w:cs="宋体"/>
          <w:b/>
          <w:bCs/>
          <w:spacing w:val="-6"/>
          <w:sz w:val="21"/>
          <w:szCs w:val="21"/>
        </w:rPr>
      </w:pPr>
      <w:r>
        <w:rPr>
          <w:rFonts w:ascii="宋体" w:hAnsi="宋体" w:cs="宋体"/>
          <w:b/>
          <w:bCs/>
          <w:spacing w:val="-6"/>
          <w:sz w:val="21"/>
          <w:szCs w:val="21"/>
        </w:rPr>
        <w:t>6</w:t>
      </w:r>
      <w:r>
        <w:rPr>
          <w:rFonts w:hint="eastAsia" w:ascii="宋体" w:hAnsi="宋体" w:cs="宋体"/>
          <w:b/>
          <w:bCs/>
          <w:spacing w:val="-6"/>
          <w:sz w:val="21"/>
          <w:szCs w:val="21"/>
        </w:rPr>
        <w:t>）采购标的成本、同类项目合同价格以及相关专利、专有技术等情况说明</w:t>
      </w:r>
    </w:p>
    <w:p w14:paraId="48A15451">
      <w:pPr>
        <w:pStyle w:val="10"/>
        <w:spacing w:line="288" w:lineRule="auto"/>
        <w:ind w:firstLine="396" w:firstLineChars="200"/>
        <w:jc w:val="left"/>
        <w:rPr>
          <w:rFonts w:hAnsi="宋体" w:cs="宋体"/>
          <w:spacing w:val="-6"/>
          <w:sz w:val="21"/>
          <w:szCs w:val="21"/>
        </w:rPr>
      </w:pPr>
      <w:bookmarkStart w:id="54" w:name="_Toc2388"/>
      <w:r>
        <w:rPr>
          <w:rFonts w:hAnsi="宋体" w:cs="宋体"/>
          <w:spacing w:val="-6"/>
          <w:sz w:val="21"/>
          <w:szCs w:val="21"/>
        </w:rPr>
        <w:t>7</w:t>
      </w:r>
      <w:r>
        <w:rPr>
          <w:rFonts w:hint="eastAsia" w:hAnsi="宋体" w:cs="宋体"/>
          <w:spacing w:val="-6"/>
          <w:sz w:val="21"/>
          <w:szCs w:val="21"/>
        </w:rPr>
        <w:t>）服务方案</w:t>
      </w:r>
    </w:p>
    <w:p w14:paraId="702C7280">
      <w:pPr>
        <w:pStyle w:val="10"/>
        <w:spacing w:line="288" w:lineRule="auto"/>
        <w:ind w:firstLine="396" w:firstLineChars="200"/>
        <w:jc w:val="left"/>
        <w:rPr>
          <w:rFonts w:hAnsi="宋体" w:cs="宋体"/>
          <w:spacing w:val="-6"/>
          <w:sz w:val="21"/>
          <w:szCs w:val="21"/>
        </w:rPr>
      </w:pPr>
      <w:r>
        <w:rPr>
          <w:rFonts w:hAnsi="宋体" w:cs="宋体"/>
          <w:spacing w:val="-6"/>
          <w:sz w:val="21"/>
          <w:szCs w:val="21"/>
        </w:rPr>
        <w:t>8</w:t>
      </w:r>
      <w:r>
        <w:rPr>
          <w:rFonts w:hint="eastAsia" w:hAnsi="宋体" w:cs="宋体"/>
          <w:spacing w:val="-6"/>
          <w:sz w:val="21"/>
          <w:szCs w:val="21"/>
        </w:rPr>
        <w:t>）供应商需要说明的其他文件和材料</w:t>
      </w:r>
    </w:p>
    <w:p w14:paraId="743198D9">
      <w:pPr>
        <w:spacing w:line="288" w:lineRule="auto"/>
        <w:jc w:val="left"/>
        <w:outlineLvl w:val="2"/>
        <w:rPr>
          <w:rFonts w:ascii="宋体" w:hAnsi="宋体" w:cs="宋体"/>
          <w:b/>
          <w:spacing w:val="-6"/>
          <w:sz w:val="24"/>
        </w:rPr>
      </w:pPr>
      <w:r>
        <w:rPr>
          <w:rFonts w:hint="eastAsia" w:ascii="宋体" w:hAnsi="宋体" w:cs="宋体"/>
          <w:b/>
          <w:spacing w:val="-6"/>
          <w:sz w:val="24"/>
        </w:rPr>
        <w:t>12.响应文件的签署和份数</w:t>
      </w:r>
      <w:bookmarkEnd w:id="54"/>
    </w:p>
    <w:p w14:paraId="2DC1C2E1">
      <w:pPr>
        <w:spacing w:line="288" w:lineRule="auto"/>
        <w:ind w:firstLine="396" w:firstLineChars="200"/>
        <w:jc w:val="left"/>
        <w:rPr>
          <w:rFonts w:ascii="宋体" w:hAnsi="宋体" w:cs="宋体"/>
          <w:b/>
          <w:bCs/>
          <w:spacing w:val="-6"/>
          <w:sz w:val="21"/>
          <w:szCs w:val="21"/>
        </w:rPr>
      </w:pPr>
      <w:bookmarkStart w:id="55" w:name="_Toc21587"/>
      <w:r>
        <w:rPr>
          <w:rFonts w:hint="eastAsia" w:ascii="宋体" w:hAnsi="宋体" w:cs="宋体"/>
          <w:spacing w:val="-6"/>
          <w:sz w:val="21"/>
          <w:szCs w:val="21"/>
        </w:rPr>
        <w:t>12.1 供应商应按照单一来源采购文件和政府采购云平台的要求，根据单一来源采购文件的组成规定的内容及顺序通过政采云电子交易客户端（政采云投标客户端）编制加密响应文件，响应文件内容不完整、编排混乱导致响应文件被误读、漏读或者查找不到相关内容的，是供应商的责任。</w:t>
      </w:r>
    </w:p>
    <w:p w14:paraId="7D5E09ED">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12.2 响应文件须由供应商在规定位置加盖公章并由供应商授权代表签署，供应商应写全称。</w:t>
      </w:r>
    </w:p>
    <w:p w14:paraId="1BAFC149">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12.3 响应文件不得涂改，若有修改错漏处，须加盖供应商公章。响应文件因字迹潦草或表达不清所引起的后果由供应商负责。</w:t>
      </w:r>
    </w:p>
    <w:p w14:paraId="4096CE7C">
      <w:pPr>
        <w:spacing w:line="288" w:lineRule="auto"/>
        <w:ind w:firstLine="398" w:firstLineChars="200"/>
        <w:jc w:val="left"/>
        <w:rPr>
          <w:rFonts w:ascii="宋体" w:hAnsi="宋体" w:cs="宋体"/>
          <w:b/>
          <w:bCs/>
          <w:spacing w:val="-6"/>
          <w:sz w:val="21"/>
          <w:szCs w:val="21"/>
        </w:rPr>
      </w:pPr>
      <w:r>
        <w:rPr>
          <w:rFonts w:hint="eastAsia" w:ascii="宋体" w:hAnsi="宋体" w:cs="宋体"/>
          <w:b/>
          <w:bCs/>
          <w:spacing w:val="-6"/>
          <w:sz w:val="21"/>
          <w:szCs w:val="21"/>
        </w:rPr>
        <w:t>12.4 响应文件份数：</w:t>
      </w:r>
    </w:p>
    <w:p w14:paraId="747C3107">
      <w:pPr>
        <w:spacing w:line="288" w:lineRule="auto"/>
        <w:ind w:firstLine="398" w:firstLineChars="200"/>
        <w:jc w:val="left"/>
        <w:rPr>
          <w:rFonts w:ascii="宋体" w:hAnsi="宋体" w:cs="宋体"/>
          <w:b/>
          <w:bCs/>
          <w:spacing w:val="-6"/>
          <w:sz w:val="21"/>
          <w:szCs w:val="21"/>
        </w:rPr>
      </w:pPr>
      <w:r>
        <w:rPr>
          <w:rFonts w:hint="eastAsia" w:ascii="宋体" w:hAnsi="宋体" w:cs="宋体"/>
          <w:b/>
          <w:bCs/>
          <w:spacing w:val="-6"/>
          <w:sz w:val="21"/>
          <w:szCs w:val="21"/>
        </w:rPr>
        <w:t>电子加密响应文件：政府采购云平台在线上传一份；备份响应文件：密封包装后EMS或顺丰邮寄形式递交一份（邮寄地址：杭州市西湖区玉古路173号中田大厦21楼浙江求是招标代理有限公司温瑶收）。</w:t>
      </w:r>
    </w:p>
    <w:bookmarkEnd w:id="55"/>
    <w:p w14:paraId="5B71CC68">
      <w:pPr>
        <w:spacing w:line="288" w:lineRule="auto"/>
        <w:jc w:val="left"/>
        <w:outlineLvl w:val="2"/>
        <w:rPr>
          <w:rFonts w:ascii="宋体" w:hAnsi="宋体" w:cs="宋体"/>
          <w:b/>
          <w:spacing w:val="-6"/>
          <w:sz w:val="24"/>
        </w:rPr>
      </w:pPr>
      <w:bookmarkStart w:id="56" w:name="_Toc2232"/>
      <w:r>
        <w:rPr>
          <w:rFonts w:hint="eastAsia" w:ascii="宋体" w:hAnsi="宋体" w:cs="宋体"/>
          <w:b/>
          <w:spacing w:val="-6"/>
          <w:sz w:val="24"/>
        </w:rPr>
        <w:t>13.响应文件的上传、递交、修改和撤回</w:t>
      </w:r>
    </w:p>
    <w:p w14:paraId="37BB9D28">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13.1 响应文件的上传、递交</w:t>
      </w:r>
    </w:p>
    <w:p w14:paraId="3388C62C">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1）电子加密响应文件的上传：</w:t>
      </w:r>
    </w:p>
    <w:p w14:paraId="21275A22">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▲a.供应商应在响应文件提交截止时间前将电子加密响应文件成功上传至政府采购云平台，否则响应无效；</w:t>
      </w:r>
    </w:p>
    <w:p w14:paraId="7DB97D26">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b.电子加密响应文件成功上传后，供应商可自行打印响应文件接收回执。</w:t>
      </w:r>
    </w:p>
    <w:p w14:paraId="500320DA">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2）备份响应文件的密封包装、递交：</w:t>
      </w:r>
    </w:p>
    <w:p w14:paraId="23102363">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a.供应商在政府采购云平台完成电子加密响应文件的上传后，可以EMS或顺丰邮寄形式在响应文件提交截止时间前递交以介质（U盘）存储的数据电文形式的备份响应文件；</w:t>
      </w:r>
    </w:p>
    <w:p w14:paraId="3D2A5EC9">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b.备份响应文件应当密封包装并在包装上标注响应项目名称、供应商名称并加盖公章</w:t>
      </w:r>
      <w:r>
        <w:rPr>
          <w:rFonts w:hint="eastAsia" w:ascii="宋体" w:hAnsi="宋体" w:cs="宋体"/>
          <w:b/>
          <w:bCs/>
          <w:spacing w:val="-6"/>
          <w:sz w:val="21"/>
          <w:szCs w:val="21"/>
        </w:rPr>
        <w:t>（非电子签章）</w:t>
      </w:r>
      <w:r>
        <w:rPr>
          <w:rFonts w:hint="eastAsia" w:ascii="宋体" w:hAnsi="宋体" w:cs="宋体"/>
          <w:spacing w:val="-6"/>
          <w:sz w:val="21"/>
          <w:szCs w:val="21"/>
        </w:rPr>
        <w:t>，</w:t>
      </w:r>
      <w:r>
        <w:rPr>
          <w:rFonts w:hint="eastAsia" w:ascii="宋体" w:hAnsi="宋体" w:cs="宋体"/>
          <w:sz w:val="21"/>
          <w:szCs w:val="21"/>
        </w:rPr>
        <w:t>供应商逾期送达或者未密封包装的备份响应文件采购代理机构将予以拒收；</w:t>
      </w:r>
    </w:p>
    <w:p w14:paraId="1D832C59">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4C491851">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B36A7EE">
      <w:pPr>
        <w:spacing w:line="288" w:lineRule="auto"/>
        <w:jc w:val="left"/>
        <w:outlineLvl w:val="2"/>
        <w:rPr>
          <w:rFonts w:ascii="宋体" w:hAnsi="宋体" w:cs="宋体"/>
          <w:b/>
          <w:spacing w:val="-6"/>
          <w:sz w:val="24"/>
        </w:rPr>
      </w:pPr>
      <w:r>
        <w:rPr>
          <w:rFonts w:hint="eastAsia" w:ascii="宋体" w:hAnsi="宋体" w:cs="宋体"/>
          <w:b/>
          <w:spacing w:val="-6"/>
          <w:sz w:val="24"/>
        </w:rPr>
        <w:t>14.响应文件的语言及计量</w:t>
      </w:r>
      <w:bookmarkEnd w:id="56"/>
    </w:p>
    <w:p w14:paraId="6AD51A65">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0C6272BB">
      <w:pPr>
        <w:spacing w:line="288" w:lineRule="auto"/>
        <w:jc w:val="left"/>
        <w:outlineLvl w:val="2"/>
        <w:rPr>
          <w:rFonts w:ascii="宋体" w:hAnsi="宋体" w:cs="宋体"/>
          <w:b/>
          <w:spacing w:val="-6"/>
          <w:sz w:val="24"/>
        </w:rPr>
      </w:pPr>
      <w:bookmarkStart w:id="57" w:name="_Toc30546"/>
      <w:r>
        <w:rPr>
          <w:rFonts w:hint="eastAsia" w:ascii="宋体" w:hAnsi="宋体" w:cs="宋体"/>
          <w:b/>
          <w:spacing w:val="-6"/>
          <w:sz w:val="24"/>
        </w:rPr>
        <w:t>15.</w:t>
      </w:r>
      <w:bookmarkEnd w:id="57"/>
      <w:r>
        <w:rPr>
          <w:rFonts w:hint="eastAsia" w:ascii="宋体" w:hAnsi="宋体" w:cs="宋体"/>
          <w:b/>
          <w:spacing w:val="-6"/>
          <w:sz w:val="24"/>
        </w:rPr>
        <w:t>响应报价</w:t>
      </w:r>
    </w:p>
    <w:p w14:paraId="37D821E9">
      <w:pPr>
        <w:spacing w:line="288" w:lineRule="auto"/>
        <w:ind w:firstLine="396" w:firstLineChars="200"/>
        <w:rPr>
          <w:rFonts w:ascii="宋体" w:hAnsi="宋体" w:cs="宋体"/>
          <w:sz w:val="21"/>
          <w:szCs w:val="21"/>
        </w:rPr>
      </w:pPr>
      <w:bookmarkStart w:id="58" w:name="_Toc25687"/>
      <w:r>
        <w:rPr>
          <w:rFonts w:hint="eastAsia" w:ascii="宋体" w:hAnsi="宋体" w:cs="宋体"/>
          <w:spacing w:val="-6"/>
          <w:sz w:val="21"/>
          <w:szCs w:val="21"/>
        </w:rPr>
        <w:t xml:space="preserve">15.1 </w:t>
      </w:r>
      <w:r>
        <w:rPr>
          <w:rFonts w:hint="eastAsia" w:ascii="宋体" w:hAnsi="宋体" w:cs="宋体"/>
          <w:sz w:val="21"/>
          <w:szCs w:val="21"/>
        </w:rPr>
        <w:t>报价应按单一来源采购文件要求的格式编制、填写报价内容（可自行增行），未按单一来源采购文件要求编制、填写的响应文件可能被拒绝。</w:t>
      </w:r>
    </w:p>
    <w:p w14:paraId="7999C766">
      <w:pPr>
        <w:spacing w:line="288" w:lineRule="auto"/>
        <w:ind w:firstLine="420" w:firstLineChars="200"/>
        <w:rPr>
          <w:rFonts w:ascii="宋体" w:hAnsi="宋体" w:cs="宋体"/>
          <w:sz w:val="21"/>
          <w:szCs w:val="21"/>
        </w:rPr>
      </w:pPr>
      <w:r>
        <w:rPr>
          <w:rFonts w:hint="eastAsia" w:ascii="宋体" w:hAnsi="宋体" w:cs="宋体"/>
          <w:sz w:val="21"/>
          <w:szCs w:val="21"/>
        </w:rPr>
        <w:t>15.2 最后报价是</w:t>
      </w:r>
      <w:r>
        <w:rPr>
          <w:rFonts w:hint="eastAsia"/>
          <w:sz w:val="21"/>
          <w:szCs w:val="21"/>
        </w:rPr>
        <w:t>履行合同的最终价格，有关本项目实施所涉及的一切费用均计入报价。</w:t>
      </w:r>
    </w:p>
    <w:p w14:paraId="1B839981">
      <w:pPr>
        <w:spacing w:line="288" w:lineRule="auto"/>
        <w:jc w:val="left"/>
        <w:outlineLvl w:val="2"/>
        <w:rPr>
          <w:rFonts w:ascii="宋体" w:hAnsi="宋体" w:cs="宋体"/>
          <w:b/>
          <w:spacing w:val="-6"/>
          <w:sz w:val="24"/>
        </w:rPr>
      </w:pPr>
      <w:r>
        <w:rPr>
          <w:rFonts w:hint="eastAsia" w:ascii="宋体" w:hAnsi="宋体" w:cs="宋体"/>
          <w:b/>
          <w:spacing w:val="-6"/>
          <w:sz w:val="24"/>
        </w:rPr>
        <w:t>16.响应有效期</w:t>
      </w:r>
      <w:bookmarkEnd w:id="58"/>
    </w:p>
    <w:p w14:paraId="22A4B0AC">
      <w:pPr>
        <w:pStyle w:val="12"/>
        <w:spacing w:beforeLines="0" w:afterLines="0" w:line="288" w:lineRule="auto"/>
        <w:ind w:firstLine="396" w:firstLineChars="200"/>
        <w:jc w:val="left"/>
        <w:rPr>
          <w:rFonts w:hAnsi="宋体" w:cs="宋体"/>
          <w:spacing w:val="-6"/>
          <w:sz w:val="21"/>
          <w:szCs w:val="21"/>
        </w:rPr>
      </w:pPr>
      <w:r>
        <w:rPr>
          <w:rFonts w:hint="eastAsia" w:hAnsi="宋体" w:cs="宋体"/>
          <w:spacing w:val="-6"/>
          <w:sz w:val="21"/>
          <w:szCs w:val="21"/>
        </w:rPr>
        <w:t>▲16.1 从提交响应文件的截止之日起90天</w:t>
      </w:r>
    </w:p>
    <w:p w14:paraId="231A82EA">
      <w:pPr>
        <w:pStyle w:val="12"/>
        <w:spacing w:beforeLines="0" w:afterLines="0" w:line="288" w:lineRule="auto"/>
        <w:ind w:firstLine="396" w:firstLineChars="200"/>
        <w:jc w:val="left"/>
        <w:rPr>
          <w:rFonts w:hAnsi="宋体" w:cs="宋体"/>
          <w:spacing w:val="-6"/>
          <w:sz w:val="21"/>
          <w:szCs w:val="21"/>
        </w:rPr>
      </w:pPr>
      <w:r>
        <w:rPr>
          <w:rFonts w:hint="eastAsia" w:hAnsi="宋体" w:cs="宋体"/>
          <w:spacing w:val="-6"/>
          <w:sz w:val="21"/>
          <w:szCs w:val="21"/>
        </w:rPr>
        <w:t>16.2 在原响应有效期满之前，如果出现特殊情况，采购人或采购代理机构以书面形式通知供应商延长响应有效期。</w:t>
      </w:r>
    </w:p>
    <w:p w14:paraId="4B1D08F9">
      <w:pPr>
        <w:spacing w:line="288" w:lineRule="auto"/>
        <w:jc w:val="left"/>
        <w:outlineLvl w:val="2"/>
        <w:rPr>
          <w:rFonts w:ascii="宋体" w:hAnsi="宋体" w:cs="宋体"/>
          <w:b/>
          <w:spacing w:val="-6"/>
          <w:sz w:val="24"/>
        </w:rPr>
      </w:pPr>
      <w:bookmarkStart w:id="59" w:name="_Toc7741"/>
      <w:r>
        <w:rPr>
          <w:rFonts w:hint="eastAsia" w:ascii="宋体" w:hAnsi="宋体" w:cs="宋体"/>
          <w:b/>
          <w:spacing w:val="-6"/>
          <w:sz w:val="24"/>
        </w:rPr>
        <w:t>17.采购响应无效的情形</w:t>
      </w:r>
      <w:bookmarkEnd w:id="59"/>
    </w:p>
    <w:p w14:paraId="33EE1A9D">
      <w:pPr>
        <w:widowControl/>
        <w:spacing w:line="288" w:lineRule="auto"/>
        <w:ind w:firstLine="398" w:firstLineChars="200"/>
        <w:jc w:val="left"/>
        <w:rPr>
          <w:rFonts w:ascii="宋体" w:hAnsi="宋体" w:cs="宋体"/>
          <w:b/>
          <w:spacing w:val="-6"/>
          <w:sz w:val="21"/>
          <w:szCs w:val="21"/>
        </w:rPr>
      </w:pPr>
      <w:r>
        <w:rPr>
          <w:rFonts w:hint="eastAsia" w:ascii="宋体" w:hAnsi="宋体" w:cs="宋体"/>
          <w:b/>
          <w:spacing w:val="-6"/>
          <w:sz w:val="21"/>
          <w:szCs w:val="21"/>
        </w:rPr>
        <w:t>17.1 在资格审查时，如发现下列情形之一的，响应文件将被视为无效：</w:t>
      </w:r>
    </w:p>
    <w:p w14:paraId="507FD0ED">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1）资格证明材料不全的或者不符合单一来源采购文件要求的</w:t>
      </w:r>
    </w:p>
    <w:p w14:paraId="527EF069">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2）供应商不具备单一来源采购文件中规定的资格要求的</w:t>
      </w:r>
    </w:p>
    <w:p w14:paraId="6AD9BD97">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3）资格文件未按要求签署、盖章的</w:t>
      </w:r>
    </w:p>
    <w:p w14:paraId="3E4B34B4">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6631B820">
      <w:pPr>
        <w:spacing w:line="288" w:lineRule="auto"/>
        <w:ind w:firstLine="398" w:firstLineChars="200"/>
        <w:rPr>
          <w:rFonts w:ascii="宋体" w:hAnsi="宋体" w:cs="宋体"/>
          <w:b/>
          <w:spacing w:val="-6"/>
          <w:sz w:val="21"/>
          <w:szCs w:val="21"/>
        </w:rPr>
      </w:pPr>
      <w:r>
        <w:rPr>
          <w:rFonts w:hint="eastAsia" w:ascii="宋体" w:hAnsi="宋体" w:cs="宋体"/>
          <w:b/>
          <w:spacing w:val="-6"/>
          <w:sz w:val="21"/>
          <w:szCs w:val="21"/>
        </w:rPr>
        <w:t>17.2 在符合性审查、商务和技术评审时，如发现下列情形之一的，响应文件将被视为无效：</w:t>
      </w:r>
    </w:p>
    <w:p w14:paraId="1C71A28E">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1）商务技术文件未按要求签署、盖章的</w:t>
      </w:r>
    </w:p>
    <w:p w14:paraId="4E75EFE3">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2）未提供或未按要求提供响应函、响应声明书、法定代表人资格证明书、法定代表人授权委托书的</w:t>
      </w:r>
    </w:p>
    <w:p w14:paraId="1D80AA30">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3）未提供或未如实提供采购需求偏离表的</w:t>
      </w:r>
    </w:p>
    <w:p w14:paraId="6C0DBB4B">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4）明显不符合单一来源采购文件要求或者与单一来源采购文件中标“▲”的项目发生实质性偏离的</w:t>
      </w:r>
    </w:p>
    <w:p w14:paraId="65D70D80">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5）响应文件标明的响应或偏离与事实不符或虚假响应的</w:t>
      </w:r>
    </w:p>
    <w:p w14:paraId="062DDF04">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6）响应文件含有采购人不能接受的附加条件的</w:t>
      </w:r>
    </w:p>
    <w:p w14:paraId="28D14511">
      <w:pPr>
        <w:widowControl/>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7）法律、法规和单一来源采购文件规定的其他无效情形</w:t>
      </w:r>
    </w:p>
    <w:p w14:paraId="7F5361E2">
      <w:pPr>
        <w:widowControl/>
        <w:spacing w:line="288" w:lineRule="auto"/>
        <w:ind w:firstLine="398" w:firstLineChars="200"/>
        <w:jc w:val="left"/>
        <w:rPr>
          <w:rFonts w:ascii="宋体" w:hAnsi="宋体" w:cs="宋体"/>
          <w:b/>
          <w:spacing w:val="-6"/>
          <w:sz w:val="21"/>
          <w:szCs w:val="21"/>
        </w:rPr>
      </w:pPr>
      <w:r>
        <w:rPr>
          <w:rFonts w:hint="eastAsia" w:ascii="宋体" w:hAnsi="宋体" w:cs="宋体"/>
          <w:b/>
          <w:spacing w:val="-6"/>
          <w:sz w:val="21"/>
          <w:szCs w:val="21"/>
        </w:rPr>
        <w:t>17.3 在报价评审时，如发现下列情形之一的，响应文件将被视为无效：</w:t>
      </w:r>
    </w:p>
    <w:p w14:paraId="3CDF0A98">
      <w:pPr>
        <w:widowControl/>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1）最后报价超过单一来源采购文件中规定的预算金额的</w:t>
      </w:r>
    </w:p>
    <w:p w14:paraId="53A64DD9">
      <w:pPr>
        <w:widowControl/>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2）最后报价具有选择性的</w:t>
      </w:r>
    </w:p>
    <w:p w14:paraId="2E055580">
      <w:pPr>
        <w:pStyle w:val="12"/>
        <w:spacing w:beforeLines="0" w:afterLines="0" w:line="288" w:lineRule="auto"/>
        <w:jc w:val="center"/>
        <w:outlineLvl w:val="1"/>
        <w:rPr>
          <w:rFonts w:hAnsi="宋体" w:cs="宋体"/>
          <w:b/>
          <w:spacing w:val="-6"/>
        </w:rPr>
      </w:pPr>
      <w:bookmarkStart w:id="60" w:name="_Toc11103"/>
      <w:r>
        <w:rPr>
          <w:rFonts w:hint="eastAsia" w:hAnsi="宋体" w:cs="宋体"/>
          <w:b/>
          <w:spacing w:val="-6"/>
        </w:rPr>
        <w:t>四、响应文件开启</w:t>
      </w:r>
      <w:bookmarkEnd w:id="60"/>
    </w:p>
    <w:p w14:paraId="1DADD6E9">
      <w:pPr>
        <w:pStyle w:val="10"/>
        <w:spacing w:line="288" w:lineRule="auto"/>
        <w:ind w:firstLine="0"/>
        <w:outlineLvl w:val="2"/>
        <w:rPr>
          <w:rFonts w:hAnsi="宋体" w:cs="宋体"/>
          <w:b/>
          <w:spacing w:val="-6"/>
          <w:sz w:val="24"/>
          <w:szCs w:val="24"/>
        </w:rPr>
      </w:pPr>
      <w:bookmarkStart w:id="61" w:name="_Toc23146"/>
      <w:r>
        <w:rPr>
          <w:rFonts w:hint="eastAsia" w:hAnsi="宋体" w:cs="宋体"/>
          <w:b/>
          <w:spacing w:val="-6"/>
          <w:sz w:val="24"/>
          <w:szCs w:val="24"/>
        </w:rPr>
        <w:t>18.响应文件开启准备</w:t>
      </w:r>
      <w:bookmarkEnd w:id="61"/>
    </w:p>
    <w:p w14:paraId="311A6018">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18.1 制订响应文件开启、评审工作的组织方案，落实工作场地、设施，检查录音录像采集设备运行情况。</w:t>
      </w:r>
    </w:p>
    <w:p w14:paraId="5BE53C14">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18.2 通知或邀请相关单位和人员出席响应文件开启、评审活动（按规定由相关监管部门或其授权机构随机抽取、通知的政府采购评审专家除外）。</w:t>
      </w:r>
    </w:p>
    <w:p w14:paraId="043EB06C">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7402DAF3">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18.4 其他应准备的事项。</w:t>
      </w:r>
    </w:p>
    <w:p w14:paraId="2C969391">
      <w:pPr>
        <w:pStyle w:val="10"/>
        <w:spacing w:line="288" w:lineRule="auto"/>
        <w:ind w:firstLine="0"/>
        <w:outlineLvl w:val="2"/>
        <w:rPr>
          <w:rFonts w:hAnsi="宋体" w:cs="宋体"/>
          <w:b/>
          <w:spacing w:val="-6"/>
          <w:sz w:val="24"/>
          <w:szCs w:val="24"/>
        </w:rPr>
      </w:pPr>
      <w:bookmarkStart w:id="62" w:name="_Toc29989"/>
      <w:r>
        <w:rPr>
          <w:rFonts w:hint="eastAsia" w:hAnsi="宋体" w:cs="宋体"/>
          <w:b/>
          <w:spacing w:val="-6"/>
          <w:sz w:val="24"/>
          <w:szCs w:val="24"/>
        </w:rPr>
        <w:t>19.响应文件开启程序</w:t>
      </w:r>
      <w:bookmarkEnd w:id="62"/>
    </w:p>
    <w:p w14:paraId="27A7DBBF">
      <w:pPr>
        <w:pStyle w:val="10"/>
        <w:spacing w:line="288" w:lineRule="auto"/>
        <w:ind w:firstLine="396" w:firstLineChars="200"/>
        <w:rPr>
          <w:rFonts w:hAnsi="宋体" w:cs="宋体"/>
          <w:spacing w:val="-6"/>
          <w:sz w:val="21"/>
          <w:szCs w:val="21"/>
        </w:rPr>
      </w:pPr>
      <w:r>
        <w:rPr>
          <w:rFonts w:hint="eastAsia" w:hAnsi="宋体" w:cs="宋体"/>
          <w:spacing w:val="-6"/>
          <w:sz w:val="21"/>
          <w:szCs w:val="21"/>
        </w:rPr>
        <w:t>19.1 采购代理机构按照单一来源采购文件规定的时间、地点和程序组织响应文件开启。响应文件开启原则上应采取先开启资格文件、商务技术文件、后开启报价文件的顺序进行。具体按以下程序进行：</w:t>
      </w:r>
    </w:p>
    <w:p w14:paraId="6DA5FF75">
      <w:pPr>
        <w:pStyle w:val="10"/>
        <w:spacing w:line="288" w:lineRule="auto"/>
        <w:ind w:firstLine="396" w:firstLineChars="200"/>
        <w:rPr>
          <w:rFonts w:hAnsi="宋体" w:cs="宋体"/>
          <w:sz w:val="21"/>
          <w:szCs w:val="21"/>
        </w:rPr>
      </w:pPr>
      <w:r>
        <w:rPr>
          <w:rFonts w:hint="eastAsia" w:hAnsi="宋体" w:cs="宋体"/>
          <w:spacing w:val="-6"/>
          <w:sz w:val="21"/>
          <w:szCs w:val="21"/>
        </w:rPr>
        <w:t>19.1.</w:t>
      </w:r>
      <w:r>
        <w:rPr>
          <w:rFonts w:hint="eastAsia" w:hAnsi="宋体" w:cs="宋体"/>
          <w:sz w:val="21"/>
          <w:szCs w:val="21"/>
        </w:rPr>
        <w:t>1 开启响应文件开启场地的录音录像采集设备，并确保其正常运行。</w:t>
      </w:r>
    </w:p>
    <w:p w14:paraId="144619E0">
      <w:pPr>
        <w:pStyle w:val="10"/>
        <w:spacing w:line="288" w:lineRule="auto"/>
        <w:ind w:firstLine="396" w:firstLineChars="200"/>
        <w:rPr>
          <w:rFonts w:hAnsi="宋体" w:cs="宋体"/>
          <w:sz w:val="21"/>
          <w:szCs w:val="21"/>
        </w:rPr>
      </w:pPr>
      <w:r>
        <w:rPr>
          <w:rFonts w:hint="eastAsia" w:hAnsi="宋体" w:cs="宋体"/>
          <w:spacing w:val="-6"/>
          <w:sz w:val="21"/>
          <w:szCs w:val="21"/>
        </w:rPr>
        <w:t>19.1.</w:t>
      </w:r>
      <w:r>
        <w:rPr>
          <w:rFonts w:hint="eastAsia" w:hAnsi="宋体" w:cs="宋体"/>
          <w:sz w:val="21"/>
          <w:szCs w:val="21"/>
        </w:rPr>
        <w:t>2 核验出席响应文件开启活动现场的各相关单位人员身份，并组织其分别登记、签到，无关人员可拒绝其进入现场。</w:t>
      </w:r>
    </w:p>
    <w:p w14:paraId="605B6F47">
      <w:pPr>
        <w:pStyle w:val="10"/>
        <w:spacing w:line="288" w:lineRule="auto"/>
        <w:ind w:firstLine="396" w:firstLineChars="200"/>
        <w:rPr>
          <w:rFonts w:hAnsi="宋体" w:cs="宋体"/>
          <w:sz w:val="21"/>
          <w:szCs w:val="21"/>
        </w:rPr>
      </w:pPr>
      <w:r>
        <w:rPr>
          <w:rFonts w:hint="eastAsia" w:hAnsi="宋体" w:cs="宋体"/>
          <w:spacing w:val="-6"/>
          <w:sz w:val="21"/>
          <w:szCs w:val="21"/>
        </w:rPr>
        <w:t>19.1.</w:t>
      </w:r>
      <w:r>
        <w:rPr>
          <w:rFonts w:hint="eastAsia" w:hAnsi="宋体" w:cs="宋体"/>
          <w:sz w:val="21"/>
          <w:szCs w:val="21"/>
        </w:rPr>
        <w:t>3 政府采购云平台在线进行响应文件签收。</w:t>
      </w:r>
    </w:p>
    <w:p w14:paraId="2EC8ECE2">
      <w:pPr>
        <w:pStyle w:val="10"/>
        <w:spacing w:line="288" w:lineRule="auto"/>
        <w:ind w:firstLine="396" w:firstLineChars="200"/>
        <w:rPr>
          <w:rFonts w:hAnsi="宋体" w:cs="宋体"/>
          <w:sz w:val="21"/>
          <w:szCs w:val="21"/>
        </w:rPr>
      </w:pPr>
      <w:r>
        <w:rPr>
          <w:rFonts w:hint="eastAsia" w:hAnsi="宋体" w:cs="宋体"/>
          <w:spacing w:val="-6"/>
          <w:sz w:val="21"/>
          <w:szCs w:val="21"/>
        </w:rPr>
        <w:t>19.1.</w:t>
      </w:r>
      <w:r>
        <w:rPr>
          <w:rFonts w:hint="eastAsia" w:hAnsi="宋体" w:cs="宋体"/>
          <w:sz w:val="21"/>
          <w:szCs w:val="21"/>
        </w:rPr>
        <w:t>4 主持人宣布响应文件开启，介绍响应文件开启现场的人员情况，宣读递交响应文件的供应商名单、响应文件开启纪律、应当回避的情形等注意事项。</w:t>
      </w:r>
    </w:p>
    <w:p w14:paraId="6D3457C4">
      <w:pPr>
        <w:pStyle w:val="10"/>
        <w:spacing w:line="288" w:lineRule="auto"/>
        <w:ind w:firstLine="396" w:firstLineChars="200"/>
        <w:rPr>
          <w:rFonts w:hAnsi="宋体" w:cs="宋体"/>
          <w:sz w:val="21"/>
          <w:szCs w:val="21"/>
        </w:rPr>
      </w:pPr>
      <w:r>
        <w:rPr>
          <w:rFonts w:hint="eastAsia" w:hAnsi="宋体" w:cs="宋体"/>
          <w:spacing w:val="-6"/>
          <w:sz w:val="21"/>
          <w:szCs w:val="21"/>
        </w:rPr>
        <w:t>19.1.</w:t>
      </w:r>
      <w:r>
        <w:rPr>
          <w:rFonts w:hint="eastAsia" w:hAnsi="宋体" w:cs="宋体"/>
          <w:sz w:val="21"/>
          <w:szCs w:val="21"/>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14:paraId="0C17E6DA">
      <w:pPr>
        <w:pStyle w:val="10"/>
        <w:spacing w:line="288" w:lineRule="auto"/>
        <w:ind w:firstLine="398" w:firstLineChars="200"/>
        <w:rPr>
          <w:rFonts w:hAnsi="宋体" w:cs="宋体"/>
          <w:sz w:val="21"/>
          <w:szCs w:val="21"/>
        </w:rPr>
      </w:pPr>
      <w:r>
        <w:rPr>
          <w:rFonts w:hint="eastAsia" w:hAnsi="宋体" w:cs="宋体"/>
          <w:b/>
          <w:bCs/>
          <w:spacing w:val="-6"/>
          <w:sz w:val="21"/>
          <w:szCs w:val="21"/>
        </w:rPr>
        <w:t>特别说明：如遇政府采购云平台电子化开标或评审程序调整的，按调整后程序执行。</w:t>
      </w:r>
    </w:p>
    <w:p w14:paraId="0BFFFB5C">
      <w:pPr>
        <w:pStyle w:val="12"/>
        <w:spacing w:beforeLines="0" w:afterLines="0" w:line="288" w:lineRule="auto"/>
        <w:jc w:val="center"/>
        <w:outlineLvl w:val="1"/>
        <w:rPr>
          <w:rFonts w:hAnsi="宋体" w:cs="宋体"/>
          <w:b/>
          <w:spacing w:val="-6"/>
        </w:rPr>
      </w:pPr>
      <w:bookmarkStart w:id="63" w:name="_Toc27597"/>
      <w:r>
        <w:rPr>
          <w:rFonts w:hint="eastAsia" w:hAnsi="宋体" w:cs="宋体"/>
          <w:b/>
          <w:spacing w:val="-6"/>
        </w:rPr>
        <w:t>五、采购程序</w:t>
      </w:r>
      <w:bookmarkEnd w:id="63"/>
    </w:p>
    <w:p w14:paraId="765ABACE">
      <w:pPr>
        <w:spacing w:line="288" w:lineRule="auto"/>
        <w:outlineLvl w:val="2"/>
        <w:rPr>
          <w:rFonts w:ascii="宋体" w:hAnsi="宋体" w:cs="宋体"/>
          <w:b/>
          <w:spacing w:val="-6"/>
          <w:sz w:val="24"/>
        </w:rPr>
      </w:pPr>
      <w:bookmarkStart w:id="64" w:name="_Toc14329"/>
      <w:r>
        <w:rPr>
          <w:rFonts w:hint="eastAsia" w:ascii="宋体" w:hAnsi="宋体" w:cs="宋体"/>
          <w:b/>
          <w:spacing w:val="-6"/>
          <w:sz w:val="24"/>
        </w:rPr>
        <w:t>20.组建</w:t>
      </w:r>
      <w:bookmarkEnd w:id="64"/>
      <w:r>
        <w:rPr>
          <w:rFonts w:hint="eastAsia" w:ascii="宋体" w:hAnsi="宋体" w:cs="宋体"/>
          <w:b/>
          <w:spacing w:val="-6"/>
          <w:sz w:val="24"/>
        </w:rPr>
        <w:t>单一来源采购小组</w:t>
      </w:r>
    </w:p>
    <w:p w14:paraId="11BD6E7E">
      <w:pPr>
        <w:pStyle w:val="12"/>
        <w:spacing w:beforeLines="0" w:afterLines="0" w:line="288" w:lineRule="auto"/>
        <w:ind w:firstLine="396" w:firstLineChars="200"/>
        <w:rPr>
          <w:rFonts w:hAnsi="宋体" w:cs="宋体"/>
          <w:spacing w:val="-6"/>
          <w:sz w:val="21"/>
          <w:szCs w:val="21"/>
        </w:rPr>
      </w:pPr>
      <w:r>
        <w:rPr>
          <w:rFonts w:hint="eastAsia" w:hAnsi="宋体" w:cs="宋体"/>
          <w:spacing w:val="-6"/>
          <w:sz w:val="21"/>
          <w:szCs w:val="21"/>
        </w:rPr>
        <w:t>20.1 本项目单一来源采购小组由政府采购评审专家共3人组成。</w:t>
      </w:r>
    </w:p>
    <w:p w14:paraId="2B44A2C7">
      <w:pPr>
        <w:spacing w:line="288" w:lineRule="auto"/>
        <w:outlineLvl w:val="2"/>
        <w:rPr>
          <w:rFonts w:ascii="宋体" w:hAnsi="宋体" w:cs="宋体"/>
          <w:b/>
          <w:spacing w:val="-6"/>
          <w:sz w:val="24"/>
        </w:rPr>
      </w:pPr>
      <w:bookmarkStart w:id="65" w:name="_Toc29946"/>
      <w:r>
        <w:rPr>
          <w:rFonts w:hint="eastAsia" w:ascii="宋体" w:hAnsi="宋体" w:cs="宋体"/>
          <w:b/>
          <w:spacing w:val="-6"/>
          <w:sz w:val="24"/>
        </w:rPr>
        <w:t>21.评审的方式</w:t>
      </w:r>
      <w:bookmarkEnd w:id="65"/>
    </w:p>
    <w:p w14:paraId="03257F51">
      <w:pPr>
        <w:pStyle w:val="10"/>
        <w:spacing w:line="288" w:lineRule="auto"/>
        <w:ind w:firstLine="396" w:firstLineChars="200"/>
        <w:rPr>
          <w:rFonts w:hAnsi="宋体" w:cs="宋体"/>
          <w:spacing w:val="-6"/>
          <w:sz w:val="21"/>
          <w:szCs w:val="21"/>
        </w:rPr>
      </w:pPr>
      <w:r>
        <w:rPr>
          <w:rFonts w:hint="eastAsia" w:hAnsi="宋体" w:cs="宋体"/>
          <w:spacing w:val="-6"/>
          <w:sz w:val="21"/>
          <w:szCs w:val="21"/>
        </w:rPr>
        <w:t>21.1 本项目采用不公开方式评审，评审的依据为单一来源采购文件、响应文件和采购记录。</w:t>
      </w:r>
    </w:p>
    <w:p w14:paraId="509203CB">
      <w:pPr>
        <w:spacing w:line="288" w:lineRule="auto"/>
        <w:outlineLvl w:val="2"/>
        <w:rPr>
          <w:rFonts w:ascii="宋体" w:hAnsi="宋体" w:cs="宋体"/>
          <w:b/>
          <w:spacing w:val="-6"/>
          <w:sz w:val="24"/>
        </w:rPr>
      </w:pPr>
      <w:bookmarkStart w:id="66" w:name="_Toc922"/>
      <w:r>
        <w:rPr>
          <w:rFonts w:hint="eastAsia" w:ascii="宋体" w:hAnsi="宋体" w:cs="宋体"/>
          <w:b/>
          <w:spacing w:val="-6"/>
          <w:sz w:val="24"/>
        </w:rPr>
        <w:t>22.评审程序</w:t>
      </w:r>
      <w:bookmarkEnd w:id="66"/>
    </w:p>
    <w:p w14:paraId="0CA85386">
      <w:pPr>
        <w:pStyle w:val="10"/>
        <w:spacing w:line="288" w:lineRule="auto"/>
        <w:ind w:firstLine="396" w:firstLineChars="200"/>
        <w:rPr>
          <w:rFonts w:hAnsi="宋体" w:cs="宋体"/>
          <w:spacing w:val="-6"/>
          <w:sz w:val="21"/>
          <w:szCs w:val="21"/>
        </w:rPr>
      </w:pPr>
      <w:r>
        <w:rPr>
          <w:rFonts w:hint="eastAsia" w:hAnsi="宋体" w:cs="宋体"/>
          <w:spacing w:val="-6"/>
          <w:sz w:val="21"/>
          <w:szCs w:val="21"/>
        </w:rPr>
        <w:t>22.1 采购代理机构按照单一来源采购文件规定的时间、地点及程序组织评审。评审活动一般应按以下程序组织开展：</w:t>
      </w:r>
    </w:p>
    <w:p w14:paraId="3098FED1">
      <w:pPr>
        <w:pStyle w:val="10"/>
        <w:spacing w:line="288" w:lineRule="auto"/>
        <w:ind w:firstLine="396" w:firstLineChars="200"/>
        <w:rPr>
          <w:rFonts w:hAnsi="宋体" w:cs="宋体"/>
          <w:spacing w:val="-6"/>
          <w:sz w:val="21"/>
          <w:szCs w:val="21"/>
        </w:rPr>
      </w:pPr>
      <w:r>
        <w:rPr>
          <w:rFonts w:hint="eastAsia" w:hAnsi="宋体" w:cs="宋体"/>
          <w:spacing w:val="-6"/>
          <w:sz w:val="21"/>
          <w:szCs w:val="21"/>
        </w:rPr>
        <w:t>22.1.1 开启评审场地的录音录像采集设备，并确保其正常运行。</w:t>
      </w:r>
    </w:p>
    <w:p w14:paraId="7874682C">
      <w:pPr>
        <w:pStyle w:val="10"/>
        <w:spacing w:line="288" w:lineRule="auto"/>
        <w:ind w:firstLine="396" w:firstLineChars="200"/>
        <w:rPr>
          <w:rFonts w:hAnsi="宋体" w:cs="宋体"/>
          <w:spacing w:val="-6"/>
          <w:sz w:val="21"/>
          <w:szCs w:val="21"/>
        </w:rPr>
      </w:pPr>
      <w:r>
        <w:rPr>
          <w:rFonts w:hint="eastAsia" w:hAnsi="宋体" w:cs="宋体"/>
          <w:spacing w:val="-6"/>
          <w:sz w:val="21"/>
          <w:szCs w:val="21"/>
        </w:rPr>
        <w:t>22.1.2 核验出席评审活动现场的单一来源采购小组各成员和相关监督人员身份，并要求其分别登记、签到，按规定统一收缴、保存其通讯工具，无关人员一律拒绝其进入评审现场。</w:t>
      </w:r>
    </w:p>
    <w:p w14:paraId="24CD4E6E">
      <w:pPr>
        <w:pStyle w:val="10"/>
        <w:spacing w:line="288" w:lineRule="auto"/>
        <w:ind w:firstLine="396" w:firstLineChars="200"/>
        <w:rPr>
          <w:rFonts w:hAnsi="宋体" w:cs="宋体"/>
          <w:spacing w:val="-6"/>
          <w:sz w:val="21"/>
          <w:szCs w:val="21"/>
        </w:rPr>
      </w:pPr>
      <w:r>
        <w:rPr>
          <w:rFonts w:hint="eastAsia" w:hAnsi="宋体" w:cs="宋体"/>
          <w:spacing w:val="-6"/>
          <w:sz w:val="21"/>
          <w:szCs w:val="21"/>
        </w:rPr>
        <w:t>22.1.3 介绍评审现场的人员情况，宣布评审工作纪律，告知单一来源采购小组应当回避情形，组织推选单一来源采购小组组长。</w:t>
      </w:r>
    </w:p>
    <w:p w14:paraId="7346A1E8">
      <w:pPr>
        <w:pStyle w:val="10"/>
        <w:spacing w:line="288" w:lineRule="auto"/>
        <w:ind w:firstLine="396" w:firstLineChars="200"/>
        <w:rPr>
          <w:rFonts w:hAnsi="宋体" w:cs="宋体"/>
          <w:spacing w:val="-6"/>
          <w:sz w:val="21"/>
          <w:szCs w:val="21"/>
        </w:rPr>
      </w:pPr>
      <w:r>
        <w:rPr>
          <w:rFonts w:hint="eastAsia" w:hAnsi="宋体" w:cs="宋体"/>
          <w:spacing w:val="-6"/>
          <w:sz w:val="21"/>
          <w:szCs w:val="21"/>
        </w:rPr>
        <w:t>22.1.4 通报依法获取本项目单一来源采购文件的供应商名单及资格预审情况（如有），宣读最终提交响应文件的供应商名单，组织单一来源采购小组各位成员签订《政府采购评审人员廉洁自律承诺书》。</w:t>
      </w:r>
    </w:p>
    <w:p w14:paraId="77BE3A36">
      <w:pPr>
        <w:pStyle w:val="10"/>
        <w:spacing w:line="288" w:lineRule="auto"/>
        <w:ind w:firstLine="396" w:firstLineChars="200"/>
        <w:rPr>
          <w:rFonts w:hAnsi="宋体" w:cs="宋体"/>
          <w:spacing w:val="-6"/>
          <w:sz w:val="21"/>
          <w:szCs w:val="21"/>
        </w:rPr>
      </w:pPr>
      <w:r>
        <w:rPr>
          <w:rFonts w:hint="eastAsia" w:hAnsi="宋体" w:cs="宋体"/>
          <w:spacing w:val="-6"/>
          <w:sz w:val="21"/>
          <w:szCs w:val="21"/>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57CC3069">
      <w:pPr>
        <w:pStyle w:val="10"/>
        <w:spacing w:line="288" w:lineRule="auto"/>
        <w:ind w:firstLine="396" w:firstLineChars="200"/>
        <w:rPr>
          <w:rFonts w:hAnsi="宋体" w:cs="宋体"/>
          <w:spacing w:val="-6"/>
          <w:sz w:val="21"/>
          <w:szCs w:val="21"/>
        </w:rPr>
      </w:pPr>
      <w:r>
        <w:rPr>
          <w:rFonts w:hint="eastAsia" w:hAnsi="宋体" w:cs="宋体"/>
          <w:spacing w:val="-6"/>
          <w:sz w:val="21"/>
          <w:szCs w:val="21"/>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4F6A23A8">
      <w:pPr>
        <w:pStyle w:val="10"/>
        <w:spacing w:line="288" w:lineRule="auto"/>
        <w:ind w:firstLine="396" w:firstLineChars="200"/>
        <w:rPr>
          <w:rFonts w:hAnsi="宋体" w:cs="宋体"/>
          <w:spacing w:val="-6"/>
          <w:sz w:val="21"/>
          <w:szCs w:val="21"/>
        </w:rPr>
      </w:pPr>
      <w:bookmarkStart w:id="67" w:name="_Toc18500"/>
      <w:r>
        <w:rPr>
          <w:rFonts w:hint="eastAsia" w:hAnsi="宋体" w:cs="宋体"/>
          <w:spacing w:val="-6"/>
          <w:sz w:val="21"/>
          <w:szCs w:val="21"/>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作出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35E6B302">
      <w:pPr>
        <w:pStyle w:val="10"/>
        <w:spacing w:line="288" w:lineRule="auto"/>
        <w:ind w:firstLine="396" w:firstLineChars="200"/>
        <w:rPr>
          <w:rFonts w:hAnsi="宋体" w:cs="宋体"/>
          <w:spacing w:val="-6"/>
          <w:sz w:val="21"/>
          <w:szCs w:val="21"/>
        </w:rPr>
      </w:pPr>
      <w:r>
        <w:rPr>
          <w:rFonts w:hint="eastAsia" w:hAnsi="宋体" w:cs="宋体"/>
          <w:spacing w:val="-6"/>
          <w:sz w:val="21"/>
          <w:szCs w:val="21"/>
        </w:rPr>
        <w:t xml:space="preserve">22.1.8 </w:t>
      </w:r>
      <w:r>
        <w:rPr>
          <w:rFonts w:hint="eastAsia" w:hAnsi="宋体" w:cs="宋体"/>
          <w:kern w:val="0"/>
          <w:sz w:val="21"/>
          <w:szCs w:val="21"/>
        </w:rPr>
        <w:t>单一来源采购文件能够详细列明采购标的的技术、服务要求的，采购结束后，单一来源采购小组要求供应商在规定时间内提交最后报价</w:t>
      </w:r>
      <w:r>
        <w:rPr>
          <w:rFonts w:hint="eastAsia" w:hAnsi="宋体" w:cs="宋体"/>
          <w:spacing w:val="-6"/>
          <w:sz w:val="21"/>
          <w:szCs w:val="21"/>
        </w:rPr>
        <w:t>。</w:t>
      </w:r>
    </w:p>
    <w:p w14:paraId="6E6E186F">
      <w:pPr>
        <w:pStyle w:val="10"/>
        <w:spacing w:line="288" w:lineRule="auto"/>
        <w:ind w:firstLine="396" w:firstLineChars="200"/>
        <w:rPr>
          <w:rFonts w:hAnsi="宋体" w:cs="宋体"/>
          <w:kern w:val="0"/>
          <w:sz w:val="21"/>
          <w:szCs w:val="21"/>
        </w:rPr>
      </w:pPr>
      <w:r>
        <w:rPr>
          <w:rFonts w:hint="eastAsia" w:hAnsi="宋体" w:cs="宋体"/>
          <w:spacing w:val="-6"/>
          <w:sz w:val="21"/>
          <w:szCs w:val="21"/>
        </w:rPr>
        <w:t xml:space="preserve">22.1.9 </w:t>
      </w:r>
      <w:r>
        <w:rPr>
          <w:rFonts w:hint="eastAsia" w:hAnsi="宋体" w:cs="宋体"/>
          <w:kern w:val="0"/>
          <w:sz w:val="21"/>
          <w:szCs w:val="21"/>
        </w:rPr>
        <w:t>做好评审现场相关记录，协助单一来源采购小组组长做好评审报告起草、有关内容电脑文字录入等工作，并要求单一来源采购小组各成员签字确认。</w:t>
      </w:r>
    </w:p>
    <w:p w14:paraId="10AC49D2">
      <w:pPr>
        <w:pStyle w:val="10"/>
        <w:spacing w:line="288" w:lineRule="auto"/>
        <w:ind w:firstLine="396" w:firstLineChars="200"/>
        <w:rPr>
          <w:rFonts w:hAnsi="宋体" w:cs="宋体"/>
          <w:spacing w:val="-6"/>
          <w:sz w:val="21"/>
          <w:szCs w:val="21"/>
        </w:rPr>
      </w:pPr>
      <w:r>
        <w:rPr>
          <w:rFonts w:hint="eastAsia" w:hAnsi="宋体" w:cs="宋体"/>
          <w:spacing w:val="-6"/>
          <w:sz w:val="21"/>
          <w:szCs w:val="21"/>
        </w:rPr>
        <w:t xml:space="preserve">22.1.10 </w:t>
      </w:r>
      <w:r>
        <w:rPr>
          <w:rFonts w:hint="eastAsia" w:hAnsi="宋体" w:cs="宋体"/>
          <w:kern w:val="0"/>
          <w:sz w:val="21"/>
          <w:szCs w:val="21"/>
        </w:rPr>
        <w:t>评审结束后，采购代理机构交还评审人员及其他现场相关人员的通讯工具</w:t>
      </w:r>
      <w:r>
        <w:rPr>
          <w:rFonts w:hint="eastAsia" w:hAnsi="宋体" w:cs="宋体"/>
          <w:spacing w:val="-6"/>
          <w:sz w:val="21"/>
          <w:szCs w:val="21"/>
        </w:rPr>
        <w:t>。</w:t>
      </w:r>
    </w:p>
    <w:bookmarkEnd w:id="67"/>
    <w:p w14:paraId="3C98BB8E">
      <w:pPr>
        <w:spacing w:line="288" w:lineRule="auto"/>
        <w:outlineLvl w:val="2"/>
        <w:rPr>
          <w:rFonts w:ascii="宋体" w:hAnsi="宋体" w:cs="宋体"/>
          <w:b/>
          <w:spacing w:val="-6"/>
          <w:sz w:val="24"/>
        </w:rPr>
      </w:pPr>
      <w:bookmarkStart w:id="68" w:name="_Toc9301"/>
      <w:r>
        <w:rPr>
          <w:rFonts w:hint="eastAsia" w:ascii="宋体" w:hAnsi="宋体" w:cs="宋体"/>
          <w:b/>
          <w:spacing w:val="-6"/>
          <w:sz w:val="24"/>
        </w:rPr>
        <w:t>23.评审原则和评审办法</w:t>
      </w:r>
      <w:bookmarkEnd w:id="68"/>
    </w:p>
    <w:p w14:paraId="4A600E40">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23.1 评审专家应当遵守评审工作纪律，不得泄露评审情况和评审中获悉的商业秘密。单一来源采购小组成员应当按照客观、公正、审慎的原则，根据</w:t>
      </w:r>
      <w:r>
        <w:rPr>
          <w:rFonts w:hint="eastAsia" w:ascii="宋体" w:hAnsi="宋体" w:cs="宋体"/>
          <w:kern w:val="0"/>
          <w:sz w:val="21"/>
          <w:szCs w:val="21"/>
        </w:rPr>
        <w:t>单一来源采购文件规定的评审程序、评审方法和评审标准进行独立评审。</w:t>
      </w:r>
    </w:p>
    <w:p w14:paraId="620F9B05">
      <w:pPr>
        <w:spacing w:line="288" w:lineRule="auto"/>
        <w:ind w:firstLine="396" w:firstLineChars="200"/>
        <w:rPr>
          <w:rFonts w:ascii="宋体" w:hAnsi="宋体" w:cs="宋体"/>
          <w:bCs/>
          <w:spacing w:val="-6"/>
          <w:sz w:val="21"/>
          <w:szCs w:val="21"/>
        </w:rPr>
      </w:pPr>
      <w:r>
        <w:rPr>
          <w:rFonts w:hint="eastAsia" w:ascii="宋体" w:hAnsi="宋体" w:cs="宋体"/>
          <w:bCs/>
          <w:spacing w:val="-6"/>
          <w:sz w:val="21"/>
          <w:szCs w:val="21"/>
        </w:rPr>
        <w:t>23.2 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0BBAECA1">
      <w:pPr>
        <w:spacing w:line="288" w:lineRule="auto"/>
        <w:ind w:firstLine="396" w:firstLineChars="200"/>
        <w:rPr>
          <w:rFonts w:ascii="宋体" w:hAnsi="宋体" w:cs="宋体"/>
          <w:bCs/>
          <w:spacing w:val="-6"/>
          <w:sz w:val="21"/>
          <w:szCs w:val="21"/>
        </w:rPr>
      </w:pPr>
      <w:r>
        <w:rPr>
          <w:rFonts w:hint="eastAsia" w:ascii="宋体" w:hAnsi="宋体" w:cs="宋体"/>
          <w:bCs/>
          <w:spacing w:val="-6"/>
          <w:sz w:val="21"/>
          <w:szCs w:val="21"/>
        </w:rPr>
        <w:t>23.3 单一来源采购文件内容违反国家有关强制性规定的，单一来源采购小组应当停止评审并向采购人或者采购代理机构说明情况。</w:t>
      </w:r>
    </w:p>
    <w:p w14:paraId="1D149FDA">
      <w:pPr>
        <w:spacing w:line="288" w:lineRule="auto"/>
        <w:ind w:firstLine="396" w:firstLineChars="200"/>
        <w:rPr>
          <w:rFonts w:ascii="宋体" w:hAnsi="宋体" w:cs="宋体"/>
          <w:kern w:val="0"/>
          <w:sz w:val="21"/>
          <w:szCs w:val="21"/>
        </w:rPr>
      </w:pPr>
      <w:r>
        <w:rPr>
          <w:rFonts w:hint="eastAsia" w:ascii="宋体" w:hAnsi="宋体" w:cs="宋体"/>
          <w:bCs/>
          <w:spacing w:val="-6"/>
          <w:sz w:val="21"/>
          <w:szCs w:val="21"/>
        </w:rPr>
        <w:t xml:space="preserve">23.4 </w:t>
      </w:r>
      <w:r>
        <w:rPr>
          <w:rFonts w:hint="eastAsia" w:ascii="宋体" w:hAnsi="宋体" w:cs="宋体"/>
          <w:kern w:val="0"/>
          <w:sz w:val="21"/>
          <w:szCs w:val="21"/>
        </w:rPr>
        <w:t>采购人、采购代理机构不得向单一来源采购小组中的评审专家作倾向性、误导性的解释或者说明。</w:t>
      </w:r>
    </w:p>
    <w:p w14:paraId="3B452CFC">
      <w:pPr>
        <w:pStyle w:val="10"/>
        <w:spacing w:line="288" w:lineRule="auto"/>
        <w:ind w:firstLine="396" w:firstLineChars="200"/>
        <w:rPr>
          <w:rFonts w:hAnsi="宋体" w:cs="宋体"/>
          <w:kern w:val="0"/>
          <w:sz w:val="21"/>
          <w:szCs w:val="21"/>
        </w:rPr>
      </w:pPr>
      <w:r>
        <w:rPr>
          <w:rFonts w:hint="eastAsia" w:hAnsi="宋体" w:cs="宋体"/>
          <w:bCs/>
          <w:spacing w:val="-6"/>
          <w:sz w:val="21"/>
          <w:szCs w:val="21"/>
        </w:rPr>
        <w:t xml:space="preserve">23.5 </w:t>
      </w:r>
      <w:r>
        <w:rPr>
          <w:rFonts w:hint="eastAsia" w:hAnsi="宋体" w:cs="宋体"/>
          <w:kern w:val="0"/>
          <w:sz w:val="21"/>
          <w:szCs w:val="21"/>
        </w:rPr>
        <w:t>采购轮次不超过三轮，具体根据项目的情况由单一来源采购小组决定。</w:t>
      </w:r>
    </w:p>
    <w:p w14:paraId="67DBA1A0">
      <w:pPr>
        <w:spacing w:line="288" w:lineRule="auto"/>
        <w:ind w:firstLine="396" w:firstLineChars="200"/>
        <w:rPr>
          <w:rFonts w:ascii="宋体" w:hAnsi="宋体" w:cs="宋体"/>
          <w:bCs/>
          <w:spacing w:val="-6"/>
          <w:sz w:val="21"/>
          <w:szCs w:val="21"/>
        </w:rPr>
      </w:pPr>
      <w:r>
        <w:rPr>
          <w:rFonts w:hint="eastAsia" w:ascii="宋体" w:hAnsi="宋体" w:cs="宋体"/>
          <w:bCs/>
          <w:spacing w:val="-6"/>
          <w:sz w:val="21"/>
          <w:szCs w:val="21"/>
        </w:rPr>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6FD46E69">
      <w:pPr>
        <w:spacing w:line="288" w:lineRule="auto"/>
        <w:outlineLvl w:val="2"/>
        <w:rPr>
          <w:rFonts w:ascii="宋体" w:hAnsi="宋体" w:cs="宋体"/>
          <w:b/>
          <w:spacing w:val="-6"/>
          <w:sz w:val="24"/>
        </w:rPr>
      </w:pPr>
      <w:bookmarkStart w:id="69" w:name="_Toc24295"/>
      <w:r>
        <w:rPr>
          <w:rFonts w:hint="eastAsia" w:ascii="宋体" w:hAnsi="宋体" w:cs="宋体"/>
          <w:b/>
          <w:spacing w:val="-6"/>
          <w:sz w:val="24"/>
        </w:rPr>
        <w:t>24.成交</w:t>
      </w:r>
      <w:bookmarkEnd w:id="69"/>
    </w:p>
    <w:p w14:paraId="439C9294">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供应商且不提出异议的，视为确定评审报告提出的排序第一的供应商为成交供应商。</w:t>
      </w:r>
    </w:p>
    <w:p w14:paraId="68B008E9">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24.2 采购代理机构在成交供应商确定后2个工作日内在浙江政府采购网（http://zfcg.czt.zj.gov.cn)</w:t>
      </w:r>
      <w:r>
        <w:rPr>
          <w:rFonts w:hint="eastAsia" w:ascii="宋体" w:hAnsi="宋体" w:cs="宋体"/>
          <w:sz w:val="21"/>
          <w:szCs w:val="21"/>
        </w:rPr>
        <w:t>等相关网站或媒体</w:t>
      </w:r>
      <w:r>
        <w:rPr>
          <w:rFonts w:hint="eastAsia" w:ascii="宋体" w:hAnsi="宋体" w:cs="宋体"/>
          <w:spacing w:val="-6"/>
          <w:sz w:val="21"/>
          <w:szCs w:val="21"/>
        </w:rPr>
        <w:t>上公告成交结果，同时向成交供应商发出成交通知书，并将单一来源采购文件随成交结果同时公告。</w:t>
      </w:r>
    </w:p>
    <w:p w14:paraId="4452C7FB">
      <w:pPr>
        <w:spacing w:line="288" w:lineRule="auto"/>
        <w:outlineLvl w:val="2"/>
        <w:rPr>
          <w:rFonts w:ascii="宋体" w:hAnsi="宋体" w:cs="宋体"/>
          <w:b/>
          <w:spacing w:val="-6"/>
          <w:sz w:val="24"/>
        </w:rPr>
      </w:pPr>
      <w:bookmarkStart w:id="70" w:name="_Toc7188"/>
      <w:r>
        <w:rPr>
          <w:rFonts w:hint="eastAsia" w:ascii="宋体" w:hAnsi="宋体" w:cs="宋体"/>
          <w:b/>
          <w:spacing w:val="-6"/>
          <w:sz w:val="24"/>
        </w:rPr>
        <w:t>25.合同授予</w:t>
      </w:r>
      <w:bookmarkEnd w:id="70"/>
    </w:p>
    <w:p w14:paraId="36CED342">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78B541B">
      <w:pPr>
        <w:spacing w:line="288" w:lineRule="auto"/>
        <w:ind w:firstLine="396" w:firstLineChars="200"/>
        <w:rPr>
          <w:rFonts w:ascii="宋体" w:hAnsi="宋体" w:cs="宋体"/>
          <w:b/>
          <w:bCs/>
          <w:spacing w:val="-6"/>
          <w:sz w:val="21"/>
          <w:szCs w:val="21"/>
        </w:rPr>
      </w:pPr>
      <w:r>
        <w:rPr>
          <w:rFonts w:hint="eastAsia" w:ascii="宋体" w:hAnsi="宋体" w:cs="宋体"/>
          <w:spacing w:val="-6"/>
          <w:sz w:val="21"/>
          <w:szCs w:val="21"/>
        </w:rPr>
        <w:t>25.2 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726746F">
      <w:pPr>
        <w:spacing w:line="288" w:lineRule="auto"/>
        <w:outlineLvl w:val="2"/>
        <w:rPr>
          <w:rFonts w:ascii="宋体" w:hAnsi="宋体" w:cs="宋体"/>
          <w:b/>
          <w:spacing w:val="-6"/>
          <w:sz w:val="24"/>
        </w:rPr>
      </w:pPr>
      <w:r>
        <w:rPr>
          <w:rFonts w:hint="eastAsia" w:ascii="宋体" w:hAnsi="宋体" w:cs="宋体"/>
          <w:b/>
          <w:spacing w:val="-6"/>
          <w:sz w:val="24"/>
        </w:rPr>
        <w:t>26.可中止电子交易活动的情形</w:t>
      </w:r>
    </w:p>
    <w:p w14:paraId="194DC45B">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26.1 采购过程中出现以下情形，导致电子交易平台无法正常运行，或者无法保证电子交易的公平、公正和安全时，采购代理机构可中止电子交易活动：</w:t>
      </w:r>
    </w:p>
    <w:p w14:paraId="57729E9D">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1）电子交易平台发生故障而无法登录访问的；</w:t>
      </w:r>
    </w:p>
    <w:p w14:paraId="633BD8C8">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2）电子交易平台应用或数据库出现错误，不能进行正常操作的；</w:t>
      </w:r>
    </w:p>
    <w:p w14:paraId="09F85224">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3）电子交易平台发现严重安全漏洞，有潜在泄密危险的；</w:t>
      </w:r>
    </w:p>
    <w:p w14:paraId="1673EE9F">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4）病毒发作导致不能进行正常操作的；</w:t>
      </w:r>
    </w:p>
    <w:p w14:paraId="7895FE6F">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5）其他无法保证电子交易的公平、公正和安全的情况。</w:t>
      </w:r>
    </w:p>
    <w:p w14:paraId="2D4EDCC4">
      <w:pPr>
        <w:spacing w:line="288" w:lineRule="auto"/>
        <w:ind w:firstLine="396" w:firstLineChars="200"/>
        <w:rPr>
          <w:rFonts w:ascii="宋体" w:hAnsi="宋体" w:cs="宋体"/>
        </w:rPr>
      </w:pPr>
      <w:r>
        <w:rPr>
          <w:rFonts w:hint="eastAsia" w:ascii="宋体" w:hAnsi="宋体" w:cs="宋体"/>
          <w:spacing w:val="-6"/>
          <w:sz w:val="21"/>
          <w:szCs w:val="21"/>
        </w:rPr>
        <w:t>出现前款规定情形，不影响采购公平、公正性的，采购代理机构可以待上述情形消除后继续组织电子交易活动；影响或可能影响采购公平、公正性的，应当重新采购。</w:t>
      </w:r>
    </w:p>
    <w:p w14:paraId="4578092B">
      <w:pPr>
        <w:spacing w:line="288" w:lineRule="auto"/>
        <w:ind w:firstLine="662" w:firstLineChars="214"/>
        <w:jc w:val="center"/>
        <w:rPr>
          <w:rFonts w:ascii="宋体" w:hAnsi="宋体" w:cs="宋体"/>
          <w:b/>
          <w:spacing w:val="-6"/>
          <w:sz w:val="32"/>
          <w:szCs w:val="32"/>
        </w:rPr>
      </w:pPr>
      <w:bookmarkStart w:id="71" w:name="_Toc9328"/>
      <w:bookmarkStart w:id="72" w:name="_Toc21077"/>
      <w:r>
        <w:rPr>
          <w:rFonts w:hint="eastAsia" w:ascii="宋体" w:hAnsi="宋体" w:cs="宋体"/>
          <w:b/>
          <w:spacing w:val="-6"/>
          <w:sz w:val="32"/>
          <w:szCs w:val="32"/>
        </w:rPr>
        <w:br w:type="page"/>
      </w:r>
    </w:p>
    <w:bookmarkEnd w:id="71"/>
    <w:bookmarkEnd w:id="72"/>
    <w:p w14:paraId="290498C7">
      <w:pPr>
        <w:numPr>
          <w:ilvl w:val="0"/>
          <w:numId w:val="3"/>
        </w:numPr>
        <w:spacing w:line="288" w:lineRule="auto"/>
        <w:jc w:val="center"/>
        <w:outlineLvl w:val="0"/>
        <w:rPr>
          <w:rFonts w:ascii="宋体" w:hAnsi="宋体" w:cs="宋体"/>
          <w:b/>
          <w:bCs/>
          <w:spacing w:val="-6"/>
          <w:sz w:val="32"/>
          <w:szCs w:val="32"/>
        </w:rPr>
      </w:pPr>
      <w:bookmarkStart w:id="73" w:name="_Toc3273"/>
      <w:bookmarkStart w:id="74" w:name="_Toc25545"/>
      <w:r>
        <w:rPr>
          <w:rFonts w:hint="eastAsia" w:ascii="宋体" w:hAnsi="宋体" w:cs="宋体"/>
          <w:b/>
          <w:bCs/>
          <w:spacing w:val="-6"/>
          <w:sz w:val="32"/>
          <w:szCs w:val="32"/>
        </w:rPr>
        <w:t xml:space="preserve"> 合同主要条款</w:t>
      </w:r>
      <w:bookmarkEnd w:id="73"/>
      <w:bookmarkEnd w:id="74"/>
      <w:bookmarkStart w:id="75" w:name="_Toc29405"/>
      <w:bookmarkStart w:id="76" w:name="_Toc1173"/>
    </w:p>
    <w:p w14:paraId="3A037785">
      <w:pPr>
        <w:spacing w:line="360" w:lineRule="auto"/>
        <w:contextualSpacing/>
        <w:jc w:val="center"/>
        <w:rPr>
          <w:rFonts w:ascii="Times New Roman" w:hAnsi="Times New Roman"/>
          <w:b/>
          <w:kern w:val="0"/>
          <w:sz w:val="24"/>
          <w:szCs w:val="24"/>
        </w:rPr>
      </w:pPr>
      <w:r>
        <w:rPr>
          <w:rFonts w:ascii="Times New Roman" w:hAnsi="宋体"/>
          <w:b/>
          <w:kern w:val="0"/>
          <w:sz w:val="24"/>
          <w:szCs w:val="24"/>
        </w:rPr>
        <w:t>浙江省政府采购合同</w:t>
      </w:r>
    </w:p>
    <w:p w14:paraId="5F321BA3">
      <w:pPr>
        <w:pageBreakBefore w:val="0"/>
        <w:kinsoku/>
        <w:wordWrap/>
        <w:overflowPunct/>
        <w:topLinePunct w:val="0"/>
        <w:autoSpaceDE/>
        <w:autoSpaceDN/>
        <w:bidi w:val="0"/>
        <w:spacing w:line="288" w:lineRule="auto"/>
        <w:contextualSpacing/>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甲方（需方）：浙江工商大学</w:t>
      </w:r>
    </w:p>
    <w:p w14:paraId="02CF8C56">
      <w:pPr>
        <w:pageBreakBefore w:val="0"/>
        <w:kinsoku/>
        <w:wordWrap/>
        <w:overflowPunct/>
        <w:topLinePunct w:val="0"/>
        <w:autoSpaceDE/>
        <w:autoSpaceDN/>
        <w:bidi w:val="0"/>
        <w:spacing w:line="288" w:lineRule="auto"/>
        <w:contextualSpacing/>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乙方（供方）：北京超星智慧教育科技有限公司</w:t>
      </w:r>
    </w:p>
    <w:p w14:paraId="3F47C24D">
      <w:pPr>
        <w:pageBreakBefore w:val="0"/>
        <w:kinsoku/>
        <w:wordWrap/>
        <w:overflowPunct/>
        <w:topLinePunct w:val="0"/>
        <w:autoSpaceDE/>
        <w:autoSpaceDN/>
        <w:bidi w:val="0"/>
        <w:spacing w:line="288" w:lineRule="auto"/>
        <w:contextualSpacing/>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鉴证方（采购代理机构）：</w:t>
      </w:r>
      <w:r>
        <w:rPr>
          <w:rFonts w:hint="eastAsia" w:ascii="宋体" w:hAnsi="宋体" w:eastAsia="宋体" w:cs="宋体"/>
          <w:color w:val="000000"/>
          <w:kern w:val="0"/>
          <w:sz w:val="21"/>
          <w:szCs w:val="21"/>
          <w:lang w:val="en-US" w:eastAsia="zh-CN"/>
        </w:rPr>
        <w:t>浙江求是招标代理有限公司</w:t>
      </w:r>
    </w:p>
    <w:p w14:paraId="2EEE2E02">
      <w:pPr>
        <w:pageBreakBefore w:val="0"/>
        <w:kinsoku/>
        <w:wordWrap/>
        <w:overflowPunct/>
        <w:topLinePunct w:val="0"/>
        <w:autoSpaceDE/>
        <w:autoSpaceDN/>
        <w:bidi w:val="0"/>
        <w:spacing w:line="288" w:lineRule="auto"/>
        <w:contextualSpacing/>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签约地点：杭州                                 合同编号：</w:t>
      </w:r>
    </w:p>
    <w:p w14:paraId="54F31360">
      <w:pPr>
        <w:pageBreakBefore w:val="0"/>
        <w:kinsoku/>
        <w:wordWrap/>
        <w:overflowPunct/>
        <w:topLinePunct w:val="0"/>
        <w:autoSpaceDE/>
        <w:autoSpaceDN/>
        <w:bidi w:val="0"/>
        <w:spacing w:line="288" w:lineRule="auto"/>
        <w:ind w:firstLine="420" w:firstLineChars="200"/>
        <w:contextualSpacing/>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甲、乙双方根据</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关于</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项目（编号：</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计划书号：</w:t>
      </w:r>
      <w:r>
        <w:rPr>
          <w:rFonts w:hint="eastAsia" w:ascii="宋体" w:hAnsi="宋体" w:eastAsia="宋体" w:cs="宋体"/>
          <w:color w:val="000000"/>
          <w:kern w:val="0"/>
          <w:sz w:val="21"/>
          <w:szCs w:val="21"/>
          <w:u w:val="single"/>
        </w:rPr>
        <w:t xml:space="preserve">     号 ）</w:t>
      </w:r>
      <w:r>
        <w:rPr>
          <w:rFonts w:hint="eastAsia" w:ascii="宋体" w:hAnsi="宋体" w:eastAsia="宋体" w:cs="宋体"/>
          <w:color w:val="000000"/>
          <w:kern w:val="0"/>
          <w:sz w:val="21"/>
          <w:szCs w:val="21"/>
        </w:rPr>
        <w:t>单一来源采购的结果，签署本合同。</w:t>
      </w:r>
    </w:p>
    <w:p w14:paraId="02705833">
      <w:pPr>
        <w:pageBreakBefore w:val="0"/>
        <w:kinsoku/>
        <w:wordWrap/>
        <w:overflowPunct/>
        <w:topLinePunct w:val="0"/>
        <w:autoSpaceDE/>
        <w:autoSpaceDN/>
        <w:bidi w:val="0"/>
        <w:spacing w:line="288" w:lineRule="auto"/>
        <w:ind w:firstLine="422" w:firstLineChars="200"/>
        <w:contextualSpacing/>
        <w:jc w:val="left"/>
        <w:textAlignment w:val="auto"/>
        <w:rPr>
          <w:rFonts w:hint="eastAsia" w:ascii="宋体" w:hAnsi="宋体" w:eastAsia="宋体" w:cs="宋体"/>
          <w:b/>
          <w:bCs/>
          <w:color w:val="000000"/>
          <w:kern w:val="0"/>
          <w:sz w:val="21"/>
          <w:szCs w:val="21"/>
          <w:lang w:val="zh-TW" w:bidi="zh-TW"/>
        </w:rPr>
      </w:pPr>
      <w:r>
        <w:rPr>
          <w:rFonts w:hint="eastAsia" w:ascii="宋体" w:hAnsi="宋体" w:eastAsia="宋体" w:cs="宋体"/>
          <w:b/>
          <w:bCs/>
          <w:color w:val="000000"/>
          <w:kern w:val="0"/>
          <w:sz w:val="21"/>
          <w:szCs w:val="21"/>
          <w:lang w:val="zh-TW" w:bidi="zh-TW"/>
        </w:rPr>
        <w:t>一、</w:t>
      </w:r>
      <w:r>
        <w:rPr>
          <w:rFonts w:hint="eastAsia" w:ascii="宋体" w:hAnsi="宋体" w:eastAsia="宋体" w:cs="宋体"/>
          <w:b/>
          <w:bCs/>
          <w:color w:val="000000"/>
          <w:kern w:val="0"/>
          <w:sz w:val="21"/>
          <w:szCs w:val="21"/>
          <w:lang w:val="zh-TW" w:eastAsia="zh-TW" w:bidi="zh-TW"/>
        </w:rPr>
        <w:t>服务内容</w:t>
      </w:r>
      <w:r>
        <w:rPr>
          <w:rFonts w:hint="eastAsia" w:ascii="宋体" w:hAnsi="宋体" w:eastAsia="宋体" w:cs="宋体"/>
          <w:b/>
          <w:bCs/>
          <w:color w:val="000000"/>
          <w:kern w:val="0"/>
          <w:sz w:val="21"/>
          <w:szCs w:val="21"/>
          <w:lang w:val="zh-TW" w:bidi="zh-TW"/>
        </w:rPr>
        <w:t>及合同金额</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2575"/>
        <w:gridCol w:w="1071"/>
        <w:gridCol w:w="1442"/>
        <w:gridCol w:w="1440"/>
        <w:gridCol w:w="2619"/>
      </w:tblGrid>
      <w:tr w14:paraId="7848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50" w:type="pct"/>
            <w:noWrap w:val="0"/>
            <w:vAlign w:val="center"/>
          </w:tcPr>
          <w:p w14:paraId="6AB9F84A">
            <w:pPr>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337" w:type="pct"/>
            <w:noWrap w:val="0"/>
            <w:vAlign w:val="center"/>
          </w:tcPr>
          <w:p w14:paraId="5E17EA83">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采购内容</w:t>
            </w:r>
          </w:p>
        </w:tc>
        <w:tc>
          <w:tcPr>
            <w:tcW w:w="556" w:type="pct"/>
            <w:noWrap w:val="0"/>
            <w:vAlign w:val="center"/>
          </w:tcPr>
          <w:p w14:paraId="5499C1FD">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数量</w:t>
            </w:r>
          </w:p>
        </w:tc>
        <w:tc>
          <w:tcPr>
            <w:tcW w:w="749" w:type="pct"/>
            <w:noWrap w:val="0"/>
            <w:vAlign w:val="center"/>
          </w:tcPr>
          <w:p w14:paraId="6D10E232">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综合单价</w:t>
            </w:r>
          </w:p>
          <w:p w14:paraId="51991D27">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（元/年）</w:t>
            </w:r>
          </w:p>
        </w:tc>
        <w:tc>
          <w:tcPr>
            <w:tcW w:w="748" w:type="pct"/>
            <w:noWrap w:val="0"/>
            <w:vAlign w:val="center"/>
          </w:tcPr>
          <w:p w14:paraId="4D55D4ED">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金额</w:t>
            </w:r>
            <w:r>
              <w:rPr>
                <w:rFonts w:hint="eastAsia" w:ascii="宋体" w:hAnsi="宋体" w:eastAsia="宋体" w:cs="宋体"/>
                <w:kern w:val="0"/>
                <w:sz w:val="21"/>
                <w:szCs w:val="21"/>
                <w:lang w:bidi="ar"/>
              </w:rPr>
              <w:t>（元）</w:t>
            </w:r>
          </w:p>
        </w:tc>
        <w:tc>
          <w:tcPr>
            <w:tcW w:w="1360" w:type="pct"/>
            <w:noWrap w:val="0"/>
            <w:vAlign w:val="center"/>
          </w:tcPr>
          <w:p w14:paraId="13877CFD">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w:t>
            </w:r>
          </w:p>
        </w:tc>
      </w:tr>
      <w:tr w14:paraId="47F6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noWrap w:val="0"/>
            <w:vAlign w:val="center"/>
          </w:tcPr>
          <w:p w14:paraId="48ED7F0C">
            <w:pPr>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37" w:type="pct"/>
            <w:noWrap w:val="0"/>
            <w:vAlign w:val="center"/>
          </w:tcPr>
          <w:p w14:paraId="378610BA">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超星“一平三端智慧教学综合服务平台“项目</w:t>
            </w:r>
            <w:r>
              <w:rPr>
                <w:rFonts w:hint="eastAsia" w:ascii="宋体" w:hAnsi="宋体" w:eastAsia="宋体" w:cs="宋体"/>
                <w:kern w:val="0"/>
                <w:sz w:val="21"/>
                <w:szCs w:val="21"/>
              </w:rPr>
              <w:t>（2024-2025学年）</w:t>
            </w:r>
          </w:p>
        </w:tc>
        <w:tc>
          <w:tcPr>
            <w:tcW w:w="556" w:type="pct"/>
            <w:noWrap w:val="0"/>
            <w:vAlign w:val="center"/>
          </w:tcPr>
          <w:p w14:paraId="33A48C12">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1年</w:t>
            </w:r>
          </w:p>
        </w:tc>
        <w:tc>
          <w:tcPr>
            <w:tcW w:w="749" w:type="pct"/>
            <w:noWrap w:val="0"/>
            <w:vAlign w:val="center"/>
          </w:tcPr>
          <w:p w14:paraId="579AC4C9">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p>
        </w:tc>
        <w:tc>
          <w:tcPr>
            <w:tcW w:w="748" w:type="pct"/>
            <w:noWrap w:val="0"/>
            <w:vAlign w:val="center"/>
          </w:tcPr>
          <w:p w14:paraId="26F6FC1F">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p>
        </w:tc>
        <w:tc>
          <w:tcPr>
            <w:tcW w:w="1360" w:type="pct"/>
            <w:noWrap w:val="0"/>
            <w:vAlign w:val="center"/>
          </w:tcPr>
          <w:p w14:paraId="60FCB93D">
            <w:pPr>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bCs/>
                <w:kern w:val="0"/>
                <w:sz w:val="21"/>
                <w:szCs w:val="21"/>
              </w:rPr>
              <w:t>服务内容及要求详见单一来源采购文件和响应文件</w:t>
            </w:r>
          </w:p>
        </w:tc>
      </w:tr>
      <w:tr w14:paraId="2060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noWrap w:val="0"/>
            <w:vAlign w:val="center"/>
          </w:tcPr>
          <w:p w14:paraId="09F3A432">
            <w:pPr>
              <w:pageBreakBefore w:val="0"/>
              <w:widowControl/>
              <w:kinsoku/>
              <w:wordWrap/>
              <w:overflowPunct/>
              <w:topLinePunct w:val="0"/>
              <w:autoSpaceDE/>
              <w:autoSpaceDN/>
              <w:bidi w:val="0"/>
              <w:snapToGrid w:val="0"/>
              <w:spacing w:line="288" w:lineRule="auto"/>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合同金额：大写：    元整，小写：¥</w:t>
            </w:r>
          </w:p>
        </w:tc>
      </w:tr>
    </w:tbl>
    <w:p w14:paraId="2DBBD002">
      <w:pPr>
        <w:pageBreakBefore w:val="0"/>
        <w:kinsoku/>
        <w:wordWrap/>
        <w:overflowPunct/>
        <w:topLinePunct w:val="0"/>
        <w:autoSpaceDE/>
        <w:autoSpaceDN/>
        <w:bidi w:val="0"/>
        <w:spacing w:line="288" w:lineRule="auto"/>
        <w:ind w:firstLine="422" w:firstLineChars="200"/>
        <w:contextualSpacing/>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二、支付方式</w:t>
      </w:r>
    </w:p>
    <w:p w14:paraId="794272D9">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color w:val="000000"/>
          <w:kern w:val="0"/>
          <w:sz w:val="21"/>
          <w:szCs w:val="21"/>
          <w:lang w:bidi="zh-TW"/>
        </w:rPr>
      </w:pPr>
      <w:bookmarkStart w:id="77" w:name="_Toc2846"/>
      <w:bookmarkStart w:id="78" w:name="_Toc32071"/>
      <w:bookmarkStart w:id="79" w:name="_Toc19304"/>
      <w:r>
        <w:rPr>
          <w:rFonts w:hint="eastAsia" w:ascii="宋体" w:hAnsi="宋体" w:eastAsia="宋体" w:cs="宋体"/>
          <w:bCs/>
          <w:color w:val="000000"/>
          <w:kern w:val="0"/>
          <w:sz w:val="21"/>
          <w:szCs w:val="21"/>
          <w:lang w:bidi="zh-TW"/>
        </w:rPr>
        <w:t>根据采购结果起草。</w:t>
      </w:r>
    </w:p>
    <w:p w14:paraId="164EBFCE">
      <w:pPr>
        <w:pageBreakBefore w:val="0"/>
        <w:kinsoku/>
        <w:wordWrap/>
        <w:overflowPunct/>
        <w:topLinePunct w:val="0"/>
        <w:autoSpaceDE/>
        <w:autoSpaceDN/>
        <w:bidi w:val="0"/>
        <w:spacing w:line="288" w:lineRule="auto"/>
        <w:ind w:firstLine="422" w:firstLineChars="200"/>
        <w:contextualSpacing/>
        <w:jc w:val="left"/>
        <w:textAlignment w:val="auto"/>
        <w:rPr>
          <w:rFonts w:hint="eastAsia" w:ascii="宋体" w:hAnsi="宋体" w:eastAsia="宋体" w:cs="宋体"/>
          <w:b/>
          <w:bCs/>
          <w:color w:val="000000"/>
          <w:kern w:val="0"/>
          <w:sz w:val="21"/>
          <w:szCs w:val="21"/>
          <w:lang w:bidi="zh-TW"/>
        </w:rPr>
      </w:pPr>
      <w:r>
        <w:rPr>
          <w:rFonts w:hint="eastAsia" w:ascii="宋体" w:hAnsi="宋体" w:eastAsia="宋体" w:cs="宋体"/>
          <w:b/>
          <w:bCs/>
          <w:color w:val="000000"/>
          <w:kern w:val="0"/>
          <w:sz w:val="21"/>
          <w:szCs w:val="21"/>
          <w:lang w:bidi="zh-TW"/>
        </w:rPr>
        <w:t>三、服务期限、地点和方式</w:t>
      </w:r>
      <w:bookmarkEnd w:id="77"/>
      <w:bookmarkEnd w:id="78"/>
      <w:bookmarkEnd w:id="79"/>
    </w:p>
    <w:p w14:paraId="0144FA65">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1.服务期限：</w:t>
      </w:r>
      <w:r>
        <w:rPr>
          <w:rFonts w:hint="eastAsia" w:ascii="宋体" w:hAnsi="宋体" w:eastAsia="宋体" w:cs="宋体"/>
          <w:kern w:val="0"/>
          <w:sz w:val="21"/>
          <w:szCs w:val="21"/>
        </w:rPr>
        <w:t>2024年11月22日至2025年11月21日</w:t>
      </w:r>
    </w:p>
    <w:p w14:paraId="21F3698B">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color w:val="000000"/>
          <w:kern w:val="0"/>
          <w:sz w:val="21"/>
          <w:szCs w:val="21"/>
        </w:rPr>
      </w:pPr>
      <w:r>
        <w:rPr>
          <w:rFonts w:hint="eastAsia" w:ascii="宋体" w:hAnsi="宋体" w:eastAsia="宋体" w:cs="宋体"/>
          <w:bCs/>
          <w:kern w:val="0"/>
          <w:sz w:val="21"/>
          <w:szCs w:val="21"/>
        </w:rPr>
        <w:t>2.服务地点</w:t>
      </w:r>
      <w:r>
        <w:rPr>
          <w:rFonts w:hint="eastAsia" w:ascii="宋体" w:hAnsi="宋体" w:eastAsia="宋体" w:cs="宋体"/>
          <w:bCs/>
          <w:color w:val="000000"/>
          <w:kern w:val="0"/>
          <w:sz w:val="21"/>
          <w:szCs w:val="21"/>
        </w:rPr>
        <w:t>：浙江工商大学甲方指定地点</w:t>
      </w:r>
    </w:p>
    <w:p w14:paraId="4A0C164F">
      <w:pPr>
        <w:pageBreakBefore w:val="0"/>
        <w:kinsoku/>
        <w:wordWrap/>
        <w:overflowPunct/>
        <w:topLinePunct w:val="0"/>
        <w:autoSpaceDE/>
        <w:autoSpaceDN/>
        <w:bidi w:val="0"/>
        <w:spacing w:line="288" w:lineRule="auto"/>
        <w:ind w:firstLine="422" w:firstLineChars="200"/>
        <w:contextualSpacing/>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四、违约责任</w:t>
      </w:r>
    </w:p>
    <w:p w14:paraId="14F9282B">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rPr>
        <w:t>1.甲方迟延办理付款手续的，自迟延之日起，应每日向乙方支付迟延部分价款</w:t>
      </w:r>
      <w:r>
        <w:rPr>
          <w:rFonts w:hint="eastAsia" w:ascii="宋体" w:hAnsi="宋体" w:eastAsia="宋体" w:cs="宋体"/>
          <w:bCs/>
          <w:kern w:val="0"/>
          <w:sz w:val="21"/>
          <w:szCs w:val="21"/>
          <w:lang w:val="zh-TW"/>
        </w:rPr>
        <w:t>千</w:t>
      </w:r>
      <w:r>
        <w:rPr>
          <w:rFonts w:hint="eastAsia" w:ascii="宋体" w:hAnsi="宋体" w:eastAsia="宋体" w:cs="宋体"/>
          <w:bCs/>
          <w:kern w:val="0"/>
          <w:sz w:val="21"/>
          <w:szCs w:val="21"/>
          <w:lang w:val="zh-TW" w:eastAsia="zh-TW"/>
        </w:rPr>
        <w:t>分之五的违约金。</w:t>
      </w:r>
    </w:p>
    <w:p w14:paraId="173B69DD">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eastAsia="zh-TW"/>
        </w:rPr>
        <w:t>甲方迟延验收的</w:t>
      </w:r>
      <w:r>
        <w:rPr>
          <w:rFonts w:hint="eastAsia" w:ascii="宋体" w:hAnsi="宋体" w:eastAsia="宋体" w:cs="宋体"/>
          <w:bCs/>
          <w:kern w:val="0"/>
          <w:sz w:val="21"/>
          <w:szCs w:val="21"/>
          <w:lang w:val="zh-TW"/>
        </w:rPr>
        <w:t>，</w:t>
      </w:r>
      <w:r>
        <w:rPr>
          <w:rFonts w:hint="eastAsia" w:ascii="宋体" w:hAnsi="宋体" w:eastAsia="宋体" w:cs="宋体"/>
          <w:bCs/>
          <w:kern w:val="0"/>
          <w:sz w:val="21"/>
          <w:szCs w:val="21"/>
          <w:lang w:val="zh-TW" w:eastAsia="zh-TW"/>
        </w:rPr>
        <w:t>亦同。因此造成乙方其他损害时，甲方应当承担赔偿责任。</w:t>
      </w:r>
    </w:p>
    <w:p w14:paraId="23331CAD">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2.</w:t>
      </w:r>
      <w:r>
        <w:rPr>
          <w:rFonts w:hint="eastAsia" w:ascii="宋体" w:hAnsi="宋体" w:eastAsia="宋体" w:cs="宋体"/>
          <w:bCs/>
          <w:kern w:val="0"/>
          <w:sz w:val="21"/>
          <w:szCs w:val="21"/>
          <w:lang w:val="zh-TW" w:eastAsia="zh-TW"/>
        </w:rPr>
        <w:t>乙方迟延履行</w:t>
      </w:r>
      <w:r>
        <w:rPr>
          <w:rFonts w:hint="eastAsia" w:ascii="宋体" w:hAnsi="宋体" w:eastAsia="宋体" w:cs="宋体"/>
          <w:bCs/>
          <w:kern w:val="0"/>
          <w:sz w:val="21"/>
          <w:szCs w:val="21"/>
          <w:lang w:val="zh-TW"/>
        </w:rPr>
        <w:t>服务</w:t>
      </w:r>
      <w:r>
        <w:rPr>
          <w:rFonts w:hint="eastAsia" w:ascii="宋体" w:hAnsi="宋体" w:eastAsia="宋体" w:cs="宋体"/>
          <w:bCs/>
          <w:kern w:val="0"/>
          <w:sz w:val="21"/>
          <w:szCs w:val="21"/>
          <w:lang w:val="zh-TW" w:eastAsia="zh-TW"/>
        </w:rPr>
        <w:t>义务的，自迟延之日起，应每日向甲方</w:t>
      </w:r>
      <w:r>
        <w:rPr>
          <w:rFonts w:hint="eastAsia" w:ascii="宋体" w:hAnsi="宋体" w:eastAsia="宋体" w:cs="宋体"/>
          <w:bCs/>
          <w:kern w:val="0"/>
          <w:sz w:val="21"/>
          <w:szCs w:val="21"/>
          <w:lang w:val="zh-TW"/>
        </w:rPr>
        <w:t>支</w:t>
      </w:r>
      <w:r>
        <w:rPr>
          <w:rFonts w:hint="eastAsia" w:ascii="宋体" w:hAnsi="宋体" w:eastAsia="宋体" w:cs="宋体"/>
          <w:bCs/>
          <w:kern w:val="0"/>
          <w:sz w:val="21"/>
          <w:szCs w:val="21"/>
          <w:lang w:val="zh-TW" w:eastAsia="zh-TW"/>
        </w:rPr>
        <w:t>付迟延部分价款</w:t>
      </w:r>
      <w:r>
        <w:rPr>
          <w:rFonts w:hint="eastAsia" w:ascii="宋体" w:hAnsi="宋体" w:eastAsia="宋体" w:cs="宋体"/>
          <w:bCs/>
          <w:kern w:val="0"/>
          <w:sz w:val="21"/>
          <w:szCs w:val="21"/>
          <w:lang w:val="zh-TW"/>
        </w:rPr>
        <w:t>千</w:t>
      </w:r>
      <w:r>
        <w:rPr>
          <w:rFonts w:hint="eastAsia" w:ascii="宋体" w:hAnsi="宋体" w:eastAsia="宋体" w:cs="宋体"/>
          <w:bCs/>
          <w:kern w:val="0"/>
          <w:sz w:val="21"/>
          <w:szCs w:val="21"/>
          <w:lang w:val="zh-TW" w:eastAsia="zh-TW"/>
        </w:rPr>
        <w:t>分之五的违约金。</w:t>
      </w:r>
    </w:p>
    <w:p w14:paraId="79598BA9">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eastAsia="zh-TW"/>
        </w:rPr>
        <w:t>迟延</w:t>
      </w:r>
      <w:r>
        <w:rPr>
          <w:rFonts w:hint="eastAsia" w:ascii="宋体" w:hAnsi="宋体" w:eastAsia="宋体" w:cs="宋体"/>
          <w:bCs/>
          <w:kern w:val="0"/>
          <w:sz w:val="21"/>
          <w:szCs w:val="21"/>
          <w:lang w:val="zh-TW"/>
        </w:rPr>
        <w:t>提供服务</w:t>
      </w:r>
      <w:r>
        <w:rPr>
          <w:rFonts w:hint="eastAsia" w:ascii="宋体" w:hAnsi="宋体" w:eastAsia="宋体" w:cs="宋体"/>
          <w:bCs/>
          <w:kern w:val="0"/>
          <w:sz w:val="21"/>
          <w:szCs w:val="21"/>
          <w:lang w:val="zh-TW" w:eastAsia="zh-TW"/>
        </w:rPr>
        <w:t>超过</w:t>
      </w:r>
      <w:r>
        <w:rPr>
          <w:rFonts w:hint="eastAsia" w:ascii="宋体" w:hAnsi="宋体" w:eastAsia="宋体" w:cs="宋体"/>
          <w:bCs/>
          <w:color w:val="FF0000"/>
          <w:kern w:val="0"/>
          <w:sz w:val="21"/>
          <w:szCs w:val="21"/>
          <w:lang w:val="zh-TW" w:eastAsia="zh-TW"/>
        </w:rPr>
        <w:t>30日</w:t>
      </w:r>
      <w:r>
        <w:rPr>
          <w:rFonts w:hint="eastAsia" w:ascii="宋体" w:hAnsi="宋体" w:eastAsia="宋体" w:cs="宋体"/>
          <w:bCs/>
          <w:kern w:val="0"/>
          <w:sz w:val="21"/>
          <w:szCs w:val="21"/>
          <w:lang w:val="zh-TW" w:eastAsia="zh-TW"/>
        </w:rPr>
        <w:t>的，甲方有权解除合同，并请求乙方支付合同</w:t>
      </w:r>
      <w:r>
        <w:rPr>
          <w:rFonts w:hint="eastAsia" w:ascii="宋体" w:hAnsi="宋体" w:eastAsia="宋体" w:cs="宋体"/>
          <w:bCs/>
          <w:kern w:val="0"/>
          <w:sz w:val="21"/>
          <w:szCs w:val="21"/>
          <w:lang w:val="zh-TW"/>
        </w:rPr>
        <w:t>金额</w:t>
      </w:r>
      <w:r>
        <w:rPr>
          <w:rFonts w:hint="eastAsia" w:ascii="宋体" w:hAnsi="宋体" w:eastAsia="宋体" w:cs="宋体"/>
          <w:bCs/>
          <w:kern w:val="0"/>
          <w:sz w:val="21"/>
          <w:szCs w:val="21"/>
          <w:lang w:val="zh-TW" w:eastAsia="zh-TW"/>
        </w:rPr>
        <w:t>百分之五的违约金。该违约金不足以补偿因乙方的退延造成的甲方损失的，甲方有权</w:t>
      </w:r>
      <w:r>
        <w:rPr>
          <w:rFonts w:hint="eastAsia" w:ascii="宋体" w:hAnsi="宋体" w:eastAsia="宋体" w:cs="宋体"/>
          <w:bCs/>
          <w:kern w:val="0"/>
          <w:sz w:val="21"/>
          <w:szCs w:val="21"/>
          <w:lang w:val="zh-TW"/>
        </w:rPr>
        <w:t>要</w:t>
      </w:r>
      <w:r>
        <w:rPr>
          <w:rFonts w:hint="eastAsia" w:ascii="宋体" w:hAnsi="宋体" w:eastAsia="宋体" w:cs="宋体"/>
          <w:bCs/>
          <w:kern w:val="0"/>
          <w:sz w:val="21"/>
          <w:szCs w:val="21"/>
          <w:lang w:val="zh-TW" w:eastAsia="zh-TW"/>
        </w:rPr>
        <w:t>求增加违约金数额。</w:t>
      </w:r>
    </w:p>
    <w:p w14:paraId="687FA9C0">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3.</w:t>
      </w:r>
      <w:r>
        <w:rPr>
          <w:rFonts w:hint="eastAsia" w:ascii="宋体" w:hAnsi="宋体" w:eastAsia="宋体" w:cs="宋体"/>
          <w:bCs/>
          <w:kern w:val="0"/>
          <w:sz w:val="21"/>
          <w:szCs w:val="21"/>
          <w:lang w:val="zh-TW" w:eastAsia="zh-TW"/>
        </w:rPr>
        <w:t>乙方因</w:t>
      </w:r>
      <w:r>
        <w:rPr>
          <w:rFonts w:hint="eastAsia" w:ascii="宋体" w:hAnsi="宋体" w:eastAsia="宋体" w:cs="宋体"/>
          <w:bCs/>
          <w:kern w:val="0"/>
          <w:sz w:val="21"/>
          <w:szCs w:val="21"/>
          <w:lang w:val="zh-TW"/>
        </w:rPr>
        <w:t>提供的服务</w:t>
      </w:r>
      <w:r>
        <w:rPr>
          <w:rFonts w:hint="eastAsia" w:ascii="宋体" w:hAnsi="宋体" w:eastAsia="宋体" w:cs="宋体"/>
          <w:bCs/>
          <w:kern w:val="0"/>
          <w:sz w:val="21"/>
          <w:szCs w:val="21"/>
          <w:lang w:val="zh-TW" w:eastAsia="zh-TW"/>
        </w:rPr>
        <w:t>不符合约定的情形的，应当釆取</w:t>
      </w:r>
      <w:r>
        <w:rPr>
          <w:rFonts w:hint="eastAsia" w:ascii="宋体" w:hAnsi="宋体" w:eastAsia="宋体" w:cs="宋体"/>
          <w:bCs/>
          <w:kern w:val="0"/>
          <w:sz w:val="21"/>
          <w:szCs w:val="21"/>
          <w:lang w:val="zh-TW"/>
        </w:rPr>
        <w:t>措施</w:t>
      </w:r>
      <w:r>
        <w:rPr>
          <w:rFonts w:hint="eastAsia" w:ascii="宋体" w:hAnsi="宋体" w:eastAsia="宋体" w:cs="宋体"/>
          <w:bCs/>
          <w:kern w:val="0"/>
          <w:sz w:val="21"/>
          <w:szCs w:val="21"/>
          <w:lang w:val="zh-TW" w:eastAsia="zh-TW"/>
        </w:rPr>
        <w:t>补救方法。因此而造成迟延的，应当按照前项规定承担违约责任。</w:t>
      </w:r>
    </w:p>
    <w:p w14:paraId="09B43F13">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4.</w:t>
      </w:r>
      <w:r>
        <w:rPr>
          <w:rFonts w:hint="eastAsia" w:ascii="宋体" w:hAnsi="宋体" w:eastAsia="宋体" w:cs="宋体"/>
          <w:bCs/>
          <w:kern w:val="0"/>
          <w:sz w:val="21"/>
          <w:szCs w:val="21"/>
          <w:lang w:val="zh-TW" w:eastAsia="zh-TW"/>
        </w:rPr>
        <w:t>乙方不履行售后服务义务的，甲方有权部分或全部解除合同，乙方应当返还已收取的价款，并支付</w:t>
      </w:r>
      <w:r>
        <w:rPr>
          <w:rFonts w:hint="eastAsia" w:ascii="宋体" w:hAnsi="宋体" w:eastAsia="宋体" w:cs="宋体"/>
          <w:bCs/>
          <w:kern w:val="0"/>
          <w:sz w:val="21"/>
          <w:szCs w:val="21"/>
          <w:lang w:val="zh-TW"/>
        </w:rPr>
        <w:t>未履行</w:t>
      </w:r>
      <w:r>
        <w:rPr>
          <w:rFonts w:hint="eastAsia" w:ascii="宋体" w:hAnsi="宋体" w:eastAsia="宋体" w:cs="宋体"/>
          <w:bCs/>
          <w:kern w:val="0"/>
          <w:sz w:val="21"/>
          <w:szCs w:val="21"/>
          <w:lang w:val="zh-TW" w:eastAsia="zh-TW"/>
        </w:rPr>
        <w:t>部分价款百分之五的违约金。</w:t>
      </w:r>
    </w:p>
    <w:p w14:paraId="1EF139DE">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5.</w:t>
      </w:r>
      <w:r>
        <w:rPr>
          <w:rFonts w:hint="eastAsia" w:ascii="宋体" w:hAnsi="宋体" w:eastAsia="宋体" w:cs="宋体"/>
          <w:bCs/>
          <w:kern w:val="0"/>
          <w:sz w:val="21"/>
          <w:szCs w:val="21"/>
          <w:lang w:val="zh-TW" w:eastAsia="zh-TW"/>
        </w:rPr>
        <w:t>除本条规定的违约责任外，法律、法规、政府规章规定违约一方应当承担其他法律责任的，从其规定。</w:t>
      </w:r>
    </w:p>
    <w:p w14:paraId="1F4F1E58">
      <w:pPr>
        <w:pageBreakBefore w:val="0"/>
        <w:kinsoku/>
        <w:wordWrap/>
        <w:overflowPunct/>
        <w:topLinePunct w:val="0"/>
        <w:autoSpaceDE/>
        <w:autoSpaceDN/>
        <w:bidi w:val="0"/>
        <w:spacing w:line="288" w:lineRule="auto"/>
        <w:ind w:firstLine="422" w:firstLineChars="200"/>
        <w:contextualSpacing/>
        <w:jc w:val="left"/>
        <w:textAlignment w:val="auto"/>
        <w:rPr>
          <w:rFonts w:hint="eastAsia" w:ascii="宋体" w:hAnsi="宋体" w:eastAsia="宋体" w:cs="宋体"/>
          <w:b/>
          <w:bCs/>
          <w:color w:val="000000"/>
          <w:kern w:val="0"/>
          <w:sz w:val="21"/>
          <w:szCs w:val="21"/>
          <w:lang w:val="zh-TW" w:eastAsia="zh-TW" w:bidi="zh-TW"/>
        </w:rPr>
      </w:pPr>
      <w:r>
        <w:rPr>
          <w:rFonts w:hint="eastAsia" w:ascii="宋体" w:hAnsi="宋体" w:eastAsia="宋体" w:cs="宋体"/>
          <w:b/>
          <w:bCs/>
          <w:color w:val="000000"/>
          <w:kern w:val="0"/>
          <w:sz w:val="21"/>
          <w:szCs w:val="21"/>
          <w:lang w:bidi="zh-TW"/>
        </w:rPr>
        <w:t>五</w:t>
      </w:r>
      <w:r>
        <w:rPr>
          <w:rFonts w:hint="eastAsia" w:ascii="宋体" w:hAnsi="宋体" w:eastAsia="宋体" w:cs="宋体"/>
          <w:b/>
          <w:bCs/>
          <w:color w:val="000000"/>
          <w:kern w:val="0"/>
          <w:sz w:val="21"/>
          <w:szCs w:val="21"/>
          <w:lang w:val="zh-TW" w:bidi="zh-TW"/>
        </w:rPr>
        <w:t>、</w:t>
      </w:r>
      <w:r>
        <w:rPr>
          <w:rFonts w:hint="eastAsia" w:ascii="宋体" w:hAnsi="宋体" w:eastAsia="宋体" w:cs="宋体"/>
          <w:b/>
          <w:bCs/>
          <w:color w:val="000000"/>
          <w:kern w:val="0"/>
          <w:sz w:val="21"/>
          <w:szCs w:val="21"/>
          <w:lang w:val="zh-TW" w:eastAsia="zh-TW" w:bidi="zh-TW"/>
        </w:rPr>
        <w:t>不可抗力事件处理</w:t>
      </w:r>
    </w:p>
    <w:p w14:paraId="2E011F7F">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1.</w:t>
      </w:r>
      <w:r>
        <w:rPr>
          <w:rFonts w:hint="eastAsia" w:ascii="宋体" w:hAnsi="宋体" w:eastAsia="宋体" w:cs="宋体"/>
          <w:bCs/>
          <w:kern w:val="0"/>
          <w:sz w:val="21"/>
          <w:szCs w:val="21"/>
          <w:lang w:val="zh-TW" w:eastAsia="zh-TW"/>
        </w:rPr>
        <w:t>因不可抗力导致合同无法完全履行的，不承担违约责任。</w:t>
      </w:r>
    </w:p>
    <w:p w14:paraId="52C967F4">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2.</w:t>
      </w:r>
      <w:r>
        <w:rPr>
          <w:rFonts w:hint="eastAsia" w:ascii="宋体" w:hAnsi="宋体" w:eastAsia="宋体" w:cs="宋体"/>
          <w:bCs/>
          <w:kern w:val="0"/>
          <w:sz w:val="21"/>
          <w:szCs w:val="21"/>
          <w:lang w:val="zh-TW" w:eastAsia="zh-TW"/>
        </w:rPr>
        <w:t>因不可抗力致使合同的履行成为不可能或不必要的，可以通知对方解除合同。因通知迟延造成对方不必要损失的，应当承担责任。</w:t>
      </w:r>
    </w:p>
    <w:p w14:paraId="612475EA">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3.</w:t>
      </w:r>
      <w:r>
        <w:rPr>
          <w:rFonts w:hint="eastAsia" w:ascii="宋体" w:hAnsi="宋体" w:eastAsia="宋体" w:cs="宋体"/>
          <w:bCs/>
          <w:kern w:val="0"/>
          <w:sz w:val="21"/>
          <w:szCs w:val="21"/>
          <w:lang w:val="zh-TW" w:eastAsia="zh-TW"/>
        </w:rPr>
        <w:t>因不可抗力解除合同的，双方应依据公平合理原则，通过友好协商，确定损失的分担。</w:t>
      </w:r>
    </w:p>
    <w:p w14:paraId="3D2A9DD0">
      <w:pPr>
        <w:pageBreakBefore w:val="0"/>
        <w:kinsoku/>
        <w:wordWrap/>
        <w:overflowPunct/>
        <w:topLinePunct w:val="0"/>
        <w:autoSpaceDE/>
        <w:autoSpaceDN/>
        <w:bidi w:val="0"/>
        <w:spacing w:line="288" w:lineRule="auto"/>
        <w:ind w:firstLine="422" w:firstLineChars="200"/>
        <w:contextualSpacing/>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color w:val="000000"/>
          <w:kern w:val="0"/>
          <w:sz w:val="21"/>
          <w:szCs w:val="21"/>
          <w:lang w:bidi="zh-TW"/>
        </w:rPr>
        <w:t>六</w:t>
      </w:r>
      <w:r>
        <w:rPr>
          <w:rFonts w:hint="eastAsia" w:ascii="宋体" w:hAnsi="宋体" w:eastAsia="宋体" w:cs="宋体"/>
          <w:b/>
          <w:bCs/>
          <w:color w:val="000000"/>
          <w:kern w:val="0"/>
          <w:sz w:val="21"/>
          <w:szCs w:val="21"/>
          <w:lang w:val="zh-TW" w:bidi="zh-TW"/>
        </w:rPr>
        <w:t>、</w:t>
      </w:r>
      <w:r>
        <w:rPr>
          <w:rFonts w:hint="eastAsia" w:ascii="宋体" w:hAnsi="宋体" w:eastAsia="宋体" w:cs="宋体"/>
          <w:b/>
          <w:bCs/>
          <w:color w:val="000000"/>
          <w:kern w:val="0"/>
          <w:sz w:val="21"/>
          <w:szCs w:val="21"/>
          <w:lang w:val="zh-TW" w:eastAsia="zh-TW" w:bidi="zh-TW"/>
        </w:rPr>
        <w:t>争议解决</w:t>
      </w:r>
    </w:p>
    <w:p w14:paraId="08DC5346">
      <w:pPr>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kern w:val="0"/>
          <w:sz w:val="21"/>
          <w:szCs w:val="21"/>
          <w:lang w:val="zh-TW" w:eastAsia="zh-TW" w:bidi="zh-TW"/>
        </w:rPr>
      </w:pPr>
      <w:r>
        <w:rPr>
          <w:rFonts w:hint="eastAsia" w:ascii="宋体" w:hAnsi="宋体" w:eastAsia="宋体" w:cs="宋体"/>
          <w:kern w:val="0"/>
          <w:sz w:val="21"/>
          <w:szCs w:val="21"/>
          <w:lang w:val="zh-TW" w:eastAsia="zh-TW" w:bidi="zh-TW"/>
        </w:rPr>
        <w:t>本合同未尽事宜由</w:t>
      </w:r>
      <w:r>
        <w:rPr>
          <w:rFonts w:hint="eastAsia" w:ascii="宋体" w:hAnsi="宋体" w:eastAsia="宋体" w:cs="宋体"/>
          <w:kern w:val="0"/>
          <w:sz w:val="21"/>
          <w:szCs w:val="21"/>
          <w:lang w:val="zh-TW" w:bidi="zh-TW"/>
        </w:rPr>
        <w:t>三</w:t>
      </w:r>
      <w:r>
        <w:rPr>
          <w:rFonts w:hint="eastAsia" w:ascii="宋体" w:hAnsi="宋体" w:eastAsia="宋体" w:cs="宋体"/>
          <w:kern w:val="0"/>
          <w:sz w:val="21"/>
          <w:szCs w:val="21"/>
          <w:lang w:val="zh-TW" w:eastAsia="zh-TW" w:bidi="zh-TW"/>
        </w:rPr>
        <w:t>方协商解决，如协商不成，三方同意将本合同引起的争议提交杭州仲裁委员会仲裁解决，仲裁为终局。</w:t>
      </w:r>
    </w:p>
    <w:p w14:paraId="391BEE59">
      <w:pPr>
        <w:pageBreakBefore w:val="0"/>
        <w:kinsoku/>
        <w:wordWrap/>
        <w:overflowPunct/>
        <w:topLinePunct w:val="0"/>
        <w:autoSpaceDE/>
        <w:autoSpaceDN/>
        <w:bidi w:val="0"/>
        <w:spacing w:line="288" w:lineRule="auto"/>
        <w:ind w:firstLine="422" w:firstLineChars="200"/>
        <w:contextualSpacing/>
        <w:jc w:val="left"/>
        <w:textAlignment w:val="auto"/>
        <w:rPr>
          <w:rFonts w:hint="eastAsia" w:ascii="宋体" w:hAnsi="宋体" w:eastAsia="宋体" w:cs="宋体"/>
          <w:b/>
          <w:bCs/>
          <w:kern w:val="0"/>
          <w:sz w:val="21"/>
          <w:szCs w:val="21"/>
          <w:lang w:val="zh-TW" w:eastAsia="zh-TW" w:bidi="zh-TW"/>
        </w:rPr>
      </w:pPr>
      <w:r>
        <w:rPr>
          <w:rFonts w:hint="eastAsia" w:ascii="宋体" w:hAnsi="宋体" w:eastAsia="宋体" w:cs="宋体"/>
          <w:b/>
          <w:bCs/>
          <w:kern w:val="0"/>
          <w:sz w:val="21"/>
          <w:szCs w:val="21"/>
          <w:lang w:val="zh-TW" w:bidi="zh-TW"/>
        </w:rPr>
        <w:t>七、</w:t>
      </w:r>
      <w:r>
        <w:rPr>
          <w:rFonts w:hint="eastAsia" w:ascii="宋体" w:hAnsi="宋体" w:eastAsia="宋体" w:cs="宋体"/>
          <w:b/>
          <w:bCs/>
          <w:kern w:val="0"/>
          <w:sz w:val="21"/>
          <w:szCs w:val="21"/>
          <w:lang w:val="zh-TW" w:eastAsia="zh-TW" w:bidi="zh-TW"/>
        </w:rPr>
        <w:t>合同生效及其它</w:t>
      </w:r>
    </w:p>
    <w:p w14:paraId="31BB3785">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kern w:val="0"/>
          <w:sz w:val="21"/>
          <w:szCs w:val="21"/>
          <w:lang w:val="zh-TW" w:bidi="zh-TW"/>
        </w:rPr>
      </w:pPr>
      <w:bookmarkStart w:id="80" w:name="bookmark46"/>
      <w:bookmarkEnd w:id="80"/>
      <w:r>
        <w:rPr>
          <w:rFonts w:hint="eastAsia" w:ascii="宋体" w:hAnsi="宋体" w:eastAsia="宋体" w:cs="宋体"/>
          <w:kern w:val="0"/>
          <w:sz w:val="21"/>
          <w:szCs w:val="21"/>
          <w:lang w:val="zh-TW" w:bidi="zh-TW"/>
        </w:rPr>
        <w:t>1.</w:t>
      </w:r>
      <w:r>
        <w:rPr>
          <w:rFonts w:hint="eastAsia" w:ascii="宋体" w:hAnsi="宋体" w:eastAsia="宋体" w:cs="宋体"/>
          <w:kern w:val="0"/>
          <w:sz w:val="21"/>
          <w:szCs w:val="21"/>
          <w:lang w:val="zh-TW" w:eastAsia="zh-TW" w:bidi="zh-TW"/>
        </w:rPr>
        <w:t>合同经</w:t>
      </w:r>
      <w:r>
        <w:rPr>
          <w:rFonts w:hint="eastAsia" w:ascii="宋体" w:hAnsi="宋体" w:eastAsia="宋体" w:cs="宋体"/>
          <w:kern w:val="0"/>
          <w:sz w:val="21"/>
          <w:szCs w:val="21"/>
          <w:lang w:val="zh-TW" w:bidi="zh-TW"/>
        </w:rPr>
        <w:t>甲乙</w:t>
      </w:r>
      <w:r>
        <w:rPr>
          <w:rFonts w:hint="eastAsia" w:ascii="宋体" w:hAnsi="宋体" w:eastAsia="宋体" w:cs="宋体"/>
          <w:kern w:val="0"/>
          <w:sz w:val="21"/>
          <w:szCs w:val="21"/>
          <w:lang w:val="zh-TW" w:eastAsia="zh-TW" w:bidi="zh-TW"/>
        </w:rPr>
        <w:t>双方</w:t>
      </w:r>
      <w:r>
        <w:rPr>
          <w:rFonts w:hint="eastAsia" w:ascii="宋体" w:hAnsi="宋体" w:eastAsia="宋体" w:cs="宋体"/>
          <w:kern w:val="0"/>
          <w:sz w:val="21"/>
          <w:szCs w:val="21"/>
          <w:lang w:val="zh-TW" w:bidi="zh-TW"/>
        </w:rPr>
        <w:t>及鉴证方</w:t>
      </w:r>
      <w:r>
        <w:rPr>
          <w:rFonts w:hint="eastAsia" w:ascii="宋体" w:hAnsi="宋体" w:eastAsia="宋体" w:cs="宋体"/>
          <w:kern w:val="0"/>
          <w:sz w:val="21"/>
          <w:szCs w:val="21"/>
          <w:lang w:val="zh-TW" w:eastAsia="zh-TW" w:bidi="zh-TW"/>
        </w:rPr>
        <w:t>签字盖章后生效。</w:t>
      </w:r>
    </w:p>
    <w:p w14:paraId="0E2C4BC5">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kern w:val="0"/>
          <w:sz w:val="21"/>
          <w:szCs w:val="21"/>
          <w:lang w:val="zh-TW" w:bidi="zh-TW"/>
        </w:rPr>
      </w:pPr>
      <w:bookmarkStart w:id="81" w:name="bookmark47"/>
      <w:bookmarkEnd w:id="81"/>
      <w:r>
        <w:rPr>
          <w:rFonts w:hint="eastAsia" w:ascii="宋体" w:hAnsi="宋体" w:eastAsia="宋体" w:cs="宋体"/>
          <w:kern w:val="0"/>
          <w:sz w:val="21"/>
          <w:szCs w:val="21"/>
          <w:lang w:val="zh-TW" w:bidi="zh-TW"/>
        </w:rPr>
        <w:t>2.</w:t>
      </w:r>
      <w:r>
        <w:rPr>
          <w:rFonts w:hint="eastAsia" w:ascii="宋体" w:hAnsi="宋体" w:eastAsia="宋体" w:cs="宋体"/>
          <w:kern w:val="0"/>
          <w:sz w:val="21"/>
          <w:szCs w:val="21"/>
          <w:lang w:bidi="zh-TW"/>
        </w:rPr>
        <w:t>相关</w:t>
      </w:r>
      <w:r>
        <w:rPr>
          <w:rFonts w:hint="eastAsia" w:ascii="宋体" w:hAnsi="宋体" w:eastAsia="宋体" w:cs="宋体"/>
          <w:kern w:val="0"/>
          <w:sz w:val="21"/>
          <w:szCs w:val="21"/>
          <w:lang w:val="zh-TW" w:bidi="zh-TW"/>
        </w:rPr>
        <w:t>采购过程文件</w:t>
      </w:r>
      <w:r>
        <w:rPr>
          <w:rFonts w:hint="eastAsia" w:ascii="宋体" w:hAnsi="宋体" w:eastAsia="宋体" w:cs="宋体"/>
          <w:kern w:val="0"/>
          <w:sz w:val="21"/>
          <w:szCs w:val="21"/>
          <w:lang w:val="zh-TW" w:eastAsia="zh-TW" w:bidi="zh-TW"/>
        </w:rPr>
        <w:t>、</w:t>
      </w:r>
      <w:r>
        <w:rPr>
          <w:rFonts w:hint="eastAsia" w:ascii="宋体" w:hAnsi="宋体" w:eastAsia="宋体" w:cs="宋体"/>
          <w:kern w:val="0"/>
          <w:sz w:val="21"/>
          <w:szCs w:val="21"/>
          <w:lang w:val="zh-TW" w:bidi="zh-TW"/>
        </w:rPr>
        <w:t>承诺书等</w:t>
      </w:r>
      <w:r>
        <w:rPr>
          <w:rFonts w:hint="eastAsia" w:ascii="宋体" w:hAnsi="宋体" w:eastAsia="宋体" w:cs="宋体"/>
          <w:kern w:val="0"/>
          <w:sz w:val="21"/>
          <w:szCs w:val="21"/>
          <w:lang w:val="zh-TW" w:eastAsia="zh-TW" w:bidi="zh-TW"/>
        </w:rPr>
        <w:t>作为本合同的组成部分。</w:t>
      </w:r>
    </w:p>
    <w:p w14:paraId="7EF9D7A4">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kern w:val="0"/>
          <w:sz w:val="21"/>
          <w:szCs w:val="21"/>
          <w:lang w:eastAsia="zh-TW" w:bidi="zh-TW"/>
        </w:rPr>
      </w:pPr>
      <w:r>
        <w:rPr>
          <w:rFonts w:hint="eastAsia" w:ascii="宋体" w:hAnsi="宋体" w:eastAsia="宋体" w:cs="宋体"/>
          <w:kern w:val="0"/>
          <w:sz w:val="21"/>
          <w:szCs w:val="21"/>
          <w:lang w:bidi="zh-TW"/>
        </w:rPr>
        <w:t>3.</w:t>
      </w:r>
      <w:r>
        <w:rPr>
          <w:rFonts w:hint="eastAsia" w:ascii="宋体" w:hAnsi="宋体" w:eastAsia="宋体" w:cs="宋体"/>
          <w:kern w:val="0"/>
          <w:sz w:val="21"/>
          <w:szCs w:val="21"/>
          <w:lang w:val="zh-TW" w:eastAsia="zh-TW" w:bidi="zh-TW"/>
        </w:rPr>
        <w:t>本合同未尽事宜，遵照《中华人民共和国民法典》有关条文执行。</w:t>
      </w:r>
    </w:p>
    <w:p w14:paraId="1226047E">
      <w:pPr>
        <w:pageBreakBefore w:val="0"/>
        <w:kinsoku/>
        <w:wordWrap/>
        <w:overflowPunct/>
        <w:topLinePunct w:val="0"/>
        <w:autoSpaceDE/>
        <w:autoSpaceDN/>
        <w:bidi w:val="0"/>
        <w:spacing w:line="288" w:lineRule="auto"/>
        <w:ind w:firstLine="420" w:firstLineChars="200"/>
        <w:contextualSpacing/>
        <w:jc w:val="left"/>
        <w:textAlignment w:val="auto"/>
        <w:rPr>
          <w:rFonts w:hint="eastAsia" w:ascii="宋体" w:hAnsi="宋体" w:eastAsia="宋体" w:cs="宋体"/>
          <w:kern w:val="0"/>
          <w:sz w:val="21"/>
          <w:szCs w:val="21"/>
          <w:lang w:val="zh-TW" w:eastAsia="zh-TW" w:bidi="zh-TW"/>
        </w:rPr>
      </w:pPr>
      <w:r>
        <w:rPr>
          <w:rFonts w:hint="eastAsia" w:ascii="宋体" w:hAnsi="宋体" w:eastAsia="宋体" w:cs="宋体"/>
          <w:kern w:val="0"/>
          <w:sz w:val="21"/>
          <w:szCs w:val="21"/>
          <w:lang w:bidi="zh-TW"/>
        </w:rPr>
        <w:t>4.本合同正式一式伍份，甲方执叁份，乙方、鉴证方各执壹份，具有同等法律效力。</w:t>
      </w:r>
    </w:p>
    <w:p w14:paraId="0E85754E">
      <w:pPr>
        <w:pageBreakBefore w:val="0"/>
        <w:tabs>
          <w:tab w:val="left" w:pos="1200"/>
        </w:tabs>
        <w:kinsoku/>
        <w:wordWrap/>
        <w:overflowPunct/>
        <w:topLinePunct w:val="0"/>
        <w:autoSpaceDE/>
        <w:autoSpaceDN/>
        <w:bidi w:val="0"/>
        <w:spacing w:line="288" w:lineRule="auto"/>
        <w:contextualSpacing/>
        <w:textAlignment w:val="auto"/>
        <w:rPr>
          <w:rFonts w:hint="eastAsia" w:ascii="宋体" w:hAnsi="宋体" w:eastAsia="宋体" w:cs="宋体"/>
          <w:bCs/>
          <w:kern w:val="0"/>
          <w:sz w:val="21"/>
          <w:szCs w:val="21"/>
        </w:rPr>
      </w:pPr>
    </w:p>
    <w:tbl>
      <w:tblPr>
        <w:tblStyle w:val="22"/>
        <w:tblW w:w="9498" w:type="dxa"/>
        <w:tblInd w:w="-34" w:type="dxa"/>
        <w:tblLayout w:type="fixed"/>
        <w:tblCellMar>
          <w:top w:w="0" w:type="dxa"/>
          <w:left w:w="108" w:type="dxa"/>
          <w:bottom w:w="0" w:type="dxa"/>
          <w:right w:w="108" w:type="dxa"/>
        </w:tblCellMar>
      </w:tblPr>
      <w:tblGrid>
        <w:gridCol w:w="4537"/>
        <w:gridCol w:w="4961"/>
      </w:tblGrid>
      <w:tr w14:paraId="048439BD">
        <w:tblPrEx>
          <w:tblCellMar>
            <w:top w:w="0" w:type="dxa"/>
            <w:left w:w="108" w:type="dxa"/>
            <w:bottom w:w="0" w:type="dxa"/>
            <w:right w:w="108" w:type="dxa"/>
          </w:tblCellMar>
        </w:tblPrEx>
        <w:trPr>
          <w:trHeight w:val="510" w:hRule="atLeast"/>
        </w:trPr>
        <w:tc>
          <w:tcPr>
            <w:tcW w:w="4537" w:type="dxa"/>
            <w:noWrap w:val="0"/>
            <w:vAlign w:val="center"/>
          </w:tcPr>
          <w:p w14:paraId="67A28C22">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甲方（签章）：浙江工商大学</w:t>
            </w:r>
          </w:p>
        </w:tc>
        <w:tc>
          <w:tcPr>
            <w:tcW w:w="4961" w:type="dxa"/>
            <w:noWrap w:val="0"/>
            <w:vAlign w:val="center"/>
          </w:tcPr>
          <w:p w14:paraId="1E8E4490">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乙方（签章）：</w:t>
            </w:r>
          </w:p>
        </w:tc>
      </w:tr>
      <w:tr w14:paraId="5923E1ED">
        <w:tblPrEx>
          <w:tblCellMar>
            <w:top w:w="0" w:type="dxa"/>
            <w:left w:w="108" w:type="dxa"/>
            <w:bottom w:w="0" w:type="dxa"/>
            <w:right w:w="108" w:type="dxa"/>
          </w:tblCellMar>
        </w:tblPrEx>
        <w:trPr>
          <w:trHeight w:val="510" w:hRule="atLeast"/>
        </w:trPr>
        <w:tc>
          <w:tcPr>
            <w:tcW w:w="4537" w:type="dxa"/>
            <w:noWrap w:val="0"/>
            <w:vAlign w:val="center"/>
          </w:tcPr>
          <w:p w14:paraId="43F44A1A">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住所地：杭州市钱塘区学正街18号</w:t>
            </w:r>
          </w:p>
        </w:tc>
        <w:tc>
          <w:tcPr>
            <w:tcW w:w="4961" w:type="dxa"/>
            <w:noWrap w:val="0"/>
            <w:vAlign w:val="center"/>
          </w:tcPr>
          <w:p w14:paraId="7439C0EC">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住所地：</w:t>
            </w:r>
          </w:p>
        </w:tc>
      </w:tr>
      <w:tr w14:paraId="5040C96C">
        <w:tblPrEx>
          <w:tblCellMar>
            <w:top w:w="0" w:type="dxa"/>
            <w:left w:w="108" w:type="dxa"/>
            <w:bottom w:w="0" w:type="dxa"/>
            <w:right w:w="108" w:type="dxa"/>
          </w:tblCellMar>
        </w:tblPrEx>
        <w:trPr>
          <w:trHeight w:val="510" w:hRule="atLeast"/>
        </w:trPr>
        <w:tc>
          <w:tcPr>
            <w:tcW w:w="4537" w:type="dxa"/>
            <w:noWrap w:val="0"/>
            <w:vAlign w:val="center"/>
          </w:tcPr>
          <w:p w14:paraId="4215F55D">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开户行：工行杭州高新支行</w:t>
            </w:r>
          </w:p>
        </w:tc>
        <w:tc>
          <w:tcPr>
            <w:tcW w:w="4961" w:type="dxa"/>
            <w:noWrap w:val="0"/>
            <w:vAlign w:val="center"/>
          </w:tcPr>
          <w:p w14:paraId="03E430EA">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开户行：</w:t>
            </w:r>
          </w:p>
        </w:tc>
      </w:tr>
      <w:tr w14:paraId="33790A7D">
        <w:tblPrEx>
          <w:tblCellMar>
            <w:top w:w="0" w:type="dxa"/>
            <w:left w:w="108" w:type="dxa"/>
            <w:bottom w:w="0" w:type="dxa"/>
            <w:right w:w="108" w:type="dxa"/>
          </w:tblCellMar>
        </w:tblPrEx>
        <w:trPr>
          <w:trHeight w:val="510" w:hRule="atLeast"/>
        </w:trPr>
        <w:tc>
          <w:tcPr>
            <w:tcW w:w="4537" w:type="dxa"/>
            <w:noWrap w:val="0"/>
            <w:vAlign w:val="center"/>
          </w:tcPr>
          <w:p w14:paraId="46042D3D">
            <w:pPr>
              <w:pageBreakBefore w:val="0"/>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开户帐号：1202026209008930682</w:t>
            </w:r>
          </w:p>
        </w:tc>
        <w:tc>
          <w:tcPr>
            <w:tcW w:w="4961" w:type="dxa"/>
            <w:noWrap w:val="0"/>
            <w:vAlign w:val="center"/>
          </w:tcPr>
          <w:p w14:paraId="65749315">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开户帐号：</w:t>
            </w:r>
          </w:p>
        </w:tc>
      </w:tr>
      <w:tr w14:paraId="10964DED">
        <w:tblPrEx>
          <w:tblCellMar>
            <w:top w:w="0" w:type="dxa"/>
            <w:left w:w="108" w:type="dxa"/>
            <w:bottom w:w="0" w:type="dxa"/>
            <w:right w:w="108" w:type="dxa"/>
          </w:tblCellMar>
        </w:tblPrEx>
        <w:trPr>
          <w:trHeight w:val="510" w:hRule="atLeast"/>
        </w:trPr>
        <w:tc>
          <w:tcPr>
            <w:tcW w:w="4537" w:type="dxa"/>
            <w:noWrap w:val="0"/>
            <w:vAlign w:val="center"/>
          </w:tcPr>
          <w:p w14:paraId="55F07868">
            <w:pPr>
              <w:pageBreakBefore w:val="0"/>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税号：123300004700090180</w:t>
            </w:r>
          </w:p>
        </w:tc>
        <w:tc>
          <w:tcPr>
            <w:tcW w:w="4961" w:type="dxa"/>
            <w:noWrap w:val="0"/>
            <w:vAlign w:val="center"/>
          </w:tcPr>
          <w:p w14:paraId="647E9205">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统一社会信用代码：</w:t>
            </w:r>
          </w:p>
        </w:tc>
      </w:tr>
      <w:tr w14:paraId="2DF637C6">
        <w:tblPrEx>
          <w:tblCellMar>
            <w:top w:w="0" w:type="dxa"/>
            <w:left w:w="108" w:type="dxa"/>
            <w:bottom w:w="0" w:type="dxa"/>
            <w:right w:w="108" w:type="dxa"/>
          </w:tblCellMar>
        </w:tblPrEx>
        <w:trPr>
          <w:trHeight w:val="510" w:hRule="atLeast"/>
        </w:trPr>
        <w:tc>
          <w:tcPr>
            <w:tcW w:w="4537" w:type="dxa"/>
            <w:noWrap w:val="0"/>
            <w:vAlign w:val="center"/>
          </w:tcPr>
          <w:p w14:paraId="0C55C5C5">
            <w:pPr>
              <w:pageBreakBefore w:val="0"/>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项目负责人</w:t>
            </w:r>
          </w:p>
          <w:p w14:paraId="4A40E286">
            <w:pPr>
              <w:pageBreakBefore w:val="0"/>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（签章）：</w:t>
            </w:r>
          </w:p>
        </w:tc>
        <w:tc>
          <w:tcPr>
            <w:tcW w:w="4961" w:type="dxa"/>
            <w:noWrap w:val="0"/>
            <w:vAlign w:val="center"/>
          </w:tcPr>
          <w:p w14:paraId="7AF60EA7">
            <w:pPr>
              <w:pageBreakBefore w:val="0"/>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p>
        </w:tc>
      </w:tr>
      <w:tr w14:paraId="329BFBCA">
        <w:tblPrEx>
          <w:tblCellMar>
            <w:top w:w="0" w:type="dxa"/>
            <w:left w:w="108" w:type="dxa"/>
            <w:bottom w:w="0" w:type="dxa"/>
            <w:right w:w="108" w:type="dxa"/>
          </w:tblCellMar>
        </w:tblPrEx>
        <w:trPr>
          <w:trHeight w:val="510" w:hRule="atLeast"/>
        </w:trPr>
        <w:tc>
          <w:tcPr>
            <w:tcW w:w="4537" w:type="dxa"/>
            <w:noWrap w:val="0"/>
            <w:vAlign w:val="center"/>
          </w:tcPr>
          <w:p w14:paraId="0E941183">
            <w:pPr>
              <w:pageBreakBefore w:val="0"/>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法定（授权）代表人</w:t>
            </w:r>
          </w:p>
          <w:p w14:paraId="6D43562F">
            <w:pPr>
              <w:pStyle w:val="2"/>
              <w:pageBreakBefore w:val="0"/>
              <w:kinsoku/>
              <w:wordWrap/>
              <w:overflowPunct/>
              <w:topLinePunct w:val="0"/>
              <w:autoSpaceDE/>
              <w:autoSpaceDN/>
              <w:bidi w:val="0"/>
              <w:spacing w:before="0" w:after="0" w:line="288" w:lineRule="auto"/>
              <w:textAlignment w:val="auto"/>
              <w:rPr>
                <w:rFonts w:hint="eastAsia" w:ascii="宋体" w:hAnsi="宋体" w:eastAsia="宋体" w:cs="宋体"/>
                <w:b w:val="0"/>
                <w:kern w:val="0"/>
                <w:sz w:val="21"/>
                <w:szCs w:val="21"/>
                <w:lang w:val="en-US" w:eastAsia="zh-CN"/>
              </w:rPr>
            </w:pPr>
            <w:r>
              <w:rPr>
                <w:rFonts w:hint="eastAsia" w:ascii="宋体" w:hAnsi="宋体" w:eastAsia="宋体" w:cs="宋体"/>
                <w:b w:val="0"/>
                <w:bCs w:val="0"/>
                <w:kern w:val="0"/>
                <w:sz w:val="21"/>
                <w:szCs w:val="21"/>
                <w:lang w:val="en-US" w:eastAsia="zh-CN"/>
              </w:rPr>
              <w:t>（签章）：</w:t>
            </w:r>
          </w:p>
        </w:tc>
        <w:tc>
          <w:tcPr>
            <w:tcW w:w="4961" w:type="dxa"/>
            <w:noWrap w:val="0"/>
            <w:vAlign w:val="center"/>
          </w:tcPr>
          <w:p w14:paraId="3F77E1C8">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法定（授权）代表人</w:t>
            </w:r>
            <w:r>
              <w:rPr>
                <w:rFonts w:hint="eastAsia" w:ascii="宋体" w:hAnsi="宋体" w:eastAsia="宋体" w:cs="宋体"/>
                <w:kern w:val="0"/>
                <w:sz w:val="21"/>
                <w:szCs w:val="21"/>
              </w:rPr>
              <w:t xml:space="preserve">               </w:t>
            </w:r>
          </w:p>
          <w:p w14:paraId="1BA6FDAD">
            <w:pPr>
              <w:pStyle w:val="2"/>
              <w:pageBreakBefore w:val="0"/>
              <w:kinsoku/>
              <w:wordWrap/>
              <w:overflowPunct/>
              <w:topLinePunct w:val="0"/>
              <w:autoSpaceDE/>
              <w:autoSpaceDN/>
              <w:bidi w:val="0"/>
              <w:spacing w:before="0" w:after="0" w:line="288" w:lineRule="auto"/>
              <w:textAlignment w:val="auto"/>
              <w:rPr>
                <w:rFonts w:hint="eastAsia" w:ascii="宋体" w:hAnsi="宋体" w:eastAsia="宋体" w:cs="宋体"/>
                <w:b w:val="0"/>
                <w:kern w:val="0"/>
                <w:sz w:val="21"/>
                <w:szCs w:val="21"/>
                <w:lang w:val="en-US" w:eastAsia="zh-CN"/>
              </w:rPr>
            </w:pPr>
            <w:r>
              <w:rPr>
                <w:rFonts w:hint="eastAsia" w:ascii="宋体" w:hAnsi="宋体" w:eastAsia="宋体" w:cs="宋体"/>
                <w:b w:val="0"/>
                <w:bCs w:val="0"/>
                <w:kern w:val="0"/>
                <w:sz w:val="21"/>
                <w:szCs w:val="21"/>
                <w:lang w:val="en-US" w:eastAsia="zh-CN"/>
              </w:rPr>
              <w:t>（签章）：</w:t>
            </w:r>
          </w:p>
        </w:tc>
      </w:tr>
      <w:tr w14:paraId="33F08C7B">
        <w:tblPrEx>
          <w:tblCellMar>
            <w:top w:w="0" w:type="dxa"/>
            <w:left w:w="108" w:type="dxa"/>
            <w:bottom w:w="0" w:type="dxa"/>
            <w:right w:w="108" w:type="dxa"/>
          </w:tblCellMar>
        </w:tblPrEx>
        <w:trPr>
          <w:trHeight w:val="510" w:hRule="atLeast"/>
        </w:trPr>
        <w:tc>
          <w:tcPr>
            <w:tcW w:w="4537" w:type="dxa"/>
            <w:noWrap w:val="0"/>
            <w:vAlign w:val="center"/>
          </w:tcPr>
          <w:p w14:paraId="2114B949">
            <w:pPr>
              <w:pageBreakBefore w:val="0"/>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签署日期：    年    月    日</w:t>
            </w:r>
          </w:p>
        </w:tc>
        <w:tc>
          <w:tcPr>
            <w:tcW w:w="4961" w:type="dxa"/>
            <w:noWrap w:val="0"/>
            <w:vAlign w:val="center"/>
          </w:tcPr>
          <w:p w14:paraId="4C3D0F6B">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签署日期：    年    月    日</w:t>
            </w:r>
          </w:p>
        </w:tc>
      </w:tr>
      <w:tr w14:paraId="1040024A">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14:paraId="427CE0F2">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p>
        </w:tc>
      </w:tr>
      <w:tr w14:paraId="71921B6D">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14:paraId="1795F34E">
            <w:pPr>
              <w:pageBreakBefore w:val="0"/>
              <w:kinsoku/>
              <w:wordWrap/>
              <w:overflowPunct/>
              <w:topLinePunct w:val="0"/>
              <w:autoSpaceDE/>
              <w:autoSpaceDN/>
              <w:bidi w:val="0"/>
              <w:spacing w:line="288" w:lineRule="auto"/>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鉴证方（签章）：</w:t>
            </w:r>
          </w:p>
        </w:tc>
      </w:tr>
      <w:tr w14:paraId="7C34BA76">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14:paraId="10E7E7D3">
            <w:pPr>
              <w:pageBreakBefore w:val="0"/>
              <w:tabs>
                <w:tab w:val="left" w:pos="1200"/>
              </w:tabs>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 xml:space="preserve">住所地： </w:t>
            </w:r>
          </w:p>
        </w:tc>
      </w:tr>
      <w:tr w14:paraId="0FF540B5">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14:paraId="5F1B2FBD">
            <w:pPr>
              <w:pageBreakBefore w:val="0"/>
              <w:tabs>
                <w:tab w:val="left" w:pos="1200"/>
              </w:tabs>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法定（授权）代表人</w:t>
            </w:r>
          </w:p>
          <w:p w14:paraId="22BECBAB">
            <w:pPr>
              <w:pageBreakBefore w:val="0"/>
              <w:tabs>
                <w:tab w:val="left" w:pos="1200"/>
              </w:tabs>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（签章）：</w:t>
            </w:r>
          </w:p>
        </w:tc>
      </w:tr>
      <w:tr w14:paraId="4EDA1D05">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14:paraId="04EC9A63">
            <w:pPr>
              <w:pageBreakBefore w:val="0"/>
              <w:tabs>
                <w:tab w:val="left" w:pos="1200"/>
              </w:tabs>
              <w:kinsoku/>
              <w:wordWrap/>
              <w:overflowPunct/>
              <w:topLinePunct w:val="0"/>
              <w:autoSpaceDE/>
              <w:autoSpaceDN/>
              <w:bidi w:val="0"/>
              <w:spacing w:line="288"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鉴证日期：    年    月    日</w:t>
            </w:r>
          </w:p>
        </w:tc>
      </w:tr>
    </w:tbl>
    <w:p w14:paraId="585CDD01">
      <w:pPr>
        <w:pStyle w:val="12"/>
        <w:tabs>
          <w:tab w:val="left" w:pos="2472"/>
        </w:tabs>
        <w:spacing w:beforeLines="0" w:afterLines="0" w:line="288" w:lineRule="auto"/>
        <w:rPr>
          <w:rFonts w:hint="eastAsia" w:hAnsi="宋体" w:cs="宋体"/>
          <w:b/>
          <w:spacing w:val="-6"/>
          <w:sz w:val="32"/>
          <w:szCs w:val="32"/>
        </w:rPr>
      </w:pPr>
    </w:p>
    <w:p w14:paraId="126B1F03">
      <w:pPr>
        <w:pStyle w:val="12"/>
        <w:tabs>
          <w:tab w:val="left" w:pos="2472"/>
        </w:tabs>
        <w:spacing w:beforeLines="0" w:afterLines="0" w:line="288" w:lineRule="auto"/>
        <w:rPr>
          <w:rFonts w:hAnsi="宋体" w:cs="宋体"/>
          <w:b/>
          <w:spacing w:val="-6"/>
          <w:sz w:val="32"/>
          <w:szCs w:val="32"/>
        </w:rPr>
      </w:pPr>
      <w:r>
        <w:rPr>
          <w:rFonts w:hint="eastAsia" w:hAnsi="宋体" w:cs="宋体"/>
          <w:b/>
          <w:spacing w:val="-6"/>
          <w:sz w:val="32"/>
          <w:szCs w:val="32"/>
        </w:rPr>
        <w:br w:type="page"/>
      </w:r>
    </w:p>
    <w:p w14:paraId="32917AF3">
      <w:pPr>
        <w:pStyle w:val="12"/>
        <w:tabs>
          <w:tab w:val="left" w:pos="2472"/>
        </w:tabs>
        <w:spacing w:beforeLines="0" w:afterLines="0" w:line="288" w:lineRule="auto"/>
        <w:jc w:val="center"/>
        <w:outlineLvl w:val="0"/>
        <w:rPr>
          <w:rFonts w:hAnsi="宋体" w:cs="宋体"/>
          <w:b/>
          <w:spacing w:val="-6"/>
          <w:sz w:val="32"/>
          <w:szCs w:val="32"/>
        </w:rPr>
      </w:pPr>
      <w:r>
        <w:rPr>
          <w:rFonts w:hint="eastAsia" w:hAnsi="宋体" w:cs="宋体"/>
          <w:b/>
          <w:spacing w:val="-6"/>
          <w:sz w:val="32"/>
          <w:szCs w:val="32"/>
        </w:rPr>
        <w:t>第五章  响应文件格式</w:t>
      </w:r>
      <w:bookmarkEnd w:id="75"/>
      <w:bookmarkEnd w:id="76"/>
    </w:p>
    <w:p w14:paraId="12269359">
      <w:pPr>
        <w:spacing w:line="360" w:lineRule="auto"/>
        <w:rPr>
          <w:rFonts w:ascii="宋体" w:hAnsi="宋体" w:cs="宋体"/>
          <w:b/>
          <w:bCs/>
          <w:spacing w:val="-6"/>
          <w:sz w:val="24"/>
        </w:rPr>
      </w:pPr>
    </w:p>
    <w:p w14:paraId="6CEF735A">
      <w:pPr>
        <w:pStyle w:val="12"/>
        <w:spacing w:beforeLines="0" w:afterLines="0" w:line="360" w:lineRule="auto"/>
        <w:ind w:firstLine="398" w:firstLineChars="200"/>
        <w:jc w:val="center"/>
        <w:rPr>
          <w:rFonts w:hAnsi="宋体" w:cs="宋体"/>
          <w:b/>
          <w:bCs/>
          <w:spacing w:val="-6"/>
          <w:sz w:val="21"/>
          <w:szCs w:val="21"/>
        </w:rPr>
      </w:pPr>
      <w:r>
        <w:rPr>
          <w:rFonts w:hint="eastAsia" w:hAnsi="宋体" w:cs="宋体"/>
          <w:b/>
          <w:bCs/>
          <w:spacing w:val="-6"/>
          <w:sz w:val="21"/>
          <w:szCs w:val="21"/>
        </w:rPr>
        <w:t>响应文件的编制应按照本项目：“第三章  供应商须知”</w:t>
      </w:r>
      <w:r>
        <w:rPr>
          <w:rFonts w:hint="eastAsia" w:hAnsi="宋体" w:cs="宋体"/>
          <w:b/>
          <w:spacing w:val="-6"/>
          <w:sz w:val="21"/>
          <w:szCs w:val="21"/>
        </w:rPr>
        <w:t>三、响应文件的编制的要求编制。</w:t>
      </w:r>
    </w:p>
    <w:p w14:paraId="3929427A">
      <w:pPr>
        <w:spacing w:line="360" w:lineRule="auto"/>
        <w:outlineLvl w:val="1"/>
        <w:rPr>
          <w:rFonts w:ascii="宋体" w:hAnsi="宋体" w:cs="宋体"/>
          <w:spacing w:val="-6"/>
          <w:sz w:val="24"/>
        </w:rPr>
      </w:pPr>
      <w:r>
        <w:rPr>
          <w:rFonts w:hint="eastAsia" w:ascii="宋体" w:hAnsi="宋体" w:cs="宋体"/>
          <w:bCs/>
          <w:spacing w:val="-6"/>
          <w:sz w:val="24"/>
        </w:rPr>
        <w:br w:type="page"/>
      </w:r>
      <w:r>
        <w:rPr>
          <w:rFonts w:hint="eastAsia" w:ascii="宋体" w:hAnsi="宋体" w:cs="宋体"/>
          <w:bCs/>
          <w:spacing w:val="-6"/>
          <w:sz w:val="24"/>
        </w:rPr>
        <w:t>响应文件</w:t>
      </w:r>
      <w:r>
        <w:rPr>
          <w:rFonts w:hint="eastAsia" w:ascii="宋体" w:hAnsi="宋体" w:cs="宋体"/>
          <w:spacing w:val="-6"/>
          <w:sz w:val="24"/>
        </w:rPr>
        <w:t>封面</w:t>
      </w:r>
    </w:p>
    <w:p w14:paraId="7EE802AE">
      <w:pPr>
        <w:spacing w:line="360" w:lineRule="auto"/>
        <w:jc w:val="right"/>
        <w:rPr>
          <w:rFonts w:ascii="宋体" w:hAnsi="宋体" w:cs="宋体"/>
          <w:spacing w:val="-6"/>
          <w:sz w:val="24"/>
        </w:rPr>
      </w:pPr>
    </w:p>
    <w:p w14:paraId="25BBCE8A">
      <w:pPr>
        <w:spacing w:line="360" w:lineRule="auto"/>
        <w:rPr>
          <w:rFonts w:ascii="宋体" w:hAnsi="宋体" w:cs="宋体"/>
          <w:spacing w:val="-6"/>
          <w:sz w:val="24"/>
        </w:rPr>
      </w:pPr>
    </w:p>
    <w:p w14:paraId="30EF4B64">
      <w:pPr>
        <w:spacing w:line="360" w:lineRule="auto"/>
        <w:jc w:val="center"/>
        <w:rPr>
          <w:rFonts w:ascii="宋体" w:hAnsi="宋体" w:cs="宋体"/>
          <w:bCs/>
          <w:spacing w:val="-6"/>
          <w:sz w:val="24"/>
        </w:rPr>
      </w:pPr>
      <w:bookmarkStart w:id="82" w:name="_Toc19583"/>
      <w:bookmarkStart w:id="83" w:name="_Toc26044"/>
      <w:r>
        <w:rPr>
          <w:rFonts w:hint="eastAsia" w:ascii="宋体" w:hAnsi="宋体" w:cs="宋体"/>
          <w:bCs/>
          <w:spacing w:val="-6"/>
          <w:sz w:val="24"/>
        </w:rPr>
        <w:t>（供应商名称）</w:t>
      </w:r>
      <w:bookmarkEnd w:id="82"/>
      <w:bookmarkEnd w:id="83"/>
    </w:p>
    <w:p w14:paraId="672C0B33">
      <w:pPr>
        <w:spacing w:line="360" w:lineRule="auto"/>
        <w:jc w:val="center"/>
        <w:rPr>
          <w:rFonts w:ascii="宋体" w:hAnsi="宋体" w:cs="宋体"/>
          <w:b/>
          <w:bCs/>
          <w:spacing w:val="-6"/>
          <w:sz w:val="24"/>
        </w:rPr>
      </w:pPr>
      <w:r>
        <w:rPr>
          <w:rFonts w:hint="eastAsia" w:ascii="宋体" w:hAnsi="宋体" w:cs="宋体"/>
          <w:b/>
          <w:bCs/>
          <w:spacing w:val="-6"/>
          <w:sz w:val="24"/>
        </w:rPr>
        <w:t>响 应 文 件</w:t>
      </w:r>
    </w:p>
    <w:p w14:paraId="1FB6957F">
      <w:pPr>
        <w:spacing w:line="360" w:lineRule="auto"/>
        <w:rPr>
          <w:rFonts w:ascii="宋体" w:hAnsi="宋体" w:cs="宋体"/>
          <w:bCs/>
          <w:spacing w:val="-6"/>
          <w:sz w:val="24"/>
        </w:rPr>
      </w:pPr>
    </w:p>
    <w:p w14:paraId="3A91E72E">
      <w:pPr>
        <w:spacing w:line="360" w:lineRule="auto"/>
        <w:rPr>
          <w:rFonts w:ascii="宋体" w:hAnsi="宋体" w:cs="宋体"/>
          <w:bCs/>
          <w:spacing w:val="-6"/>
          <w:sz w:val="24"/>
        </w:rPr>
      </w:pPr>
      <w:r>
        <w:rPr>
          <w:rFonts w:hint="eastAsia" w:ascii="宋体" w:hAnsi="宋体" w:cs="宋体"/>
          <w:bCs/>
          <w:spacing w:val="-6"/>
          <w:sz w:val="24"/>
        </w:rPr>
        <w:t>采 购 人：浙江工商大学</w:t>
      </w:r>
    </w:p>
    <w:p w14:paraId="0A5E927A">
      <w:pPr>
        <w:spacing w:line="360" w:lineRule="auto"/>
        <w:rPr>
          <w:rFonts w:hint="eastAsia" w:ascii="宋体" w:hAnsi="宋体" w:eastAsia="宋体" w:cs="宋体"/>
          <w:bCs/>
          <w:spacing w:val="-6"/>
          <w:sz w:val="24"/>
          <w:lang w:eastAsia="zh-CN"/>
        </w:rPr>
      </w:pPr>
      <w:r>
        <w:rPr>
          <w:rFonts w:hint="eastAsia" w:ascii="宋体" w:hAnsi="宋体" w:cs="宋体"/>
          <w:bCs/>
          <w:spacing w:val="-6"/>
          <w:sz w:val="24"/>
        </w:rPr>
        <w:t>项目名称：</w:t>
      </w:r>
      <w:r>
        <w:rPr>
          <w:rFonts w:hint="eastAsia" w:ascii="宋体" w:hAnsi="宋体" w:cs="宋体"/>
          <w:bCs/>
          <w:spacing w:val="-6"/>
          <w:sz w:val="24"/>
          <w:lang w:eastAsia="zh-CN"/>
        </w:rPr>
        <w:t>浙江工商大学超星“一平三端智慧教学综合服务平台”</w:t>
      </w:r>
    </w:p>
    <w:p w14:paraId="6925FFBA">
      <w:pPr>
        <w:spacing w:line="360" w:lineRule="auto"/>
        <w:rPr>
          <w:rFonts w:hint="eastAsia" w:ascii="宋体" w:hAnsi="宋体" w:eastAsia="宋体" w:cs="宋体"/>
          <w:bCs/>
          <w:spacing w:val="-6"/>
          <w:sz w:val="24"/>
          <w:lang w:eastAsia="zh-CN"/>
        </w:rPr>
      </w:pPr>
      <w:r>
        <w:rPr>
          <w:rFonts w:hint="eastAsia" w:ascii="宋体" w:hAnsi="宋体" w:cs="宋体"/>
          <w:bCs/>
          <w:spacing w:val="-6"/>
          <w:sz w:val="24"/>
        </w:rPr>
        <w:t>项目编号：</w:t>
      </w:r>
      <w:r>
        <w:rPr>
          <w:rFonts w:hint="eastAsia" w:ascii="宋体" w:hAnsi="宋体" w:cs="宋体"/>
          <w:bCs/>
          <w:spacing w:val="-6"/>
          <w:sz w:val="24"/>
          <w:lang w:eastAsia="zh-CN"/>
        </w:rPr>
        <w:t xml:space="preserve">QSZB-Z(F)-C24381(DY) </w:t>
      </w:r>
    </w:p>
    <w:p w14:paraId="71D05F41">
      <w:pPr>
        <w:spacing w:line="360" w:lineRule="auto"/>
        <w:rPr>
          <w:rFonts w:ascii="宋体" w:hAnsi="宋体" w:cs="宋体"/>
          <w:bCs/>
          <w:spacing w:val="-6"/>
          <w:sz w:val="24"/>
        </w:rPr>
      </w:pPr>
      <w:r>
        <w:rPr>
          <w:rFonts w:hint="eastAsia" w:ascii="宋体" w:hAnsi="宋体" w:cs="宋体"/>
          <w:bCs/>
          <w:spacing w:val="-6"/>
          <w:sz w:val="24"/>
        </w:rPr>
        <w:t>供应商名称（盖章）：</w:t>
      </w:r>
    </w:p>
    <w:p w14:paraId="61E334E6">
      <w:pPr>
        <w:spacing w:line="360" w:lineRule="auto"/>
        <w:rPr>
          <w:rFonts w:ascii="宋体" w:hAnsi="宋体" w:cs="宋体"/>
          <w:bCs/>
          <w:spacing w:val="-6"/>
          <w:sz w:val="24"/>
        </w:rPr>
      </w:pPr>
      <w:r>
        <w:rPr>
          <w:rFonts w:hint="eastAsia" w:ascii="宋体" w:hAnsi="宋体" w:cs="宋体"/>
          <w:bCs/>
          <w:spacing w:val="-6"/>
          <w:sz w:val="24"/>
        </w:rPr>
        <w:t>供应商地址：</w:t>
      </w:r>
    </w:p>
    <w:p w14:paraId="64715829">
      <w:pPr>
        <w:spacing w:line="360" w:lineRule="auto"/>
        <w:rPr>
          <w:rFonts w:ascii="宋体" w:hAnsi="宋体" w:cs="宋体"/>
          <w:bCs/>
          <w:spacing w:val="-6"/>
          <w:sz w:val="24"/>
        </w:rPr>
      </w:pPr>
    </w:p>
    <w:p w14:paraId="6B4FF95B">
      <w:pPr>
        <w:spacing w:line="360" w:lineRule="auto"/>
        <w:rPr>
          <w:rFonts w:ascii="宋体" w:hAnsi="宋体" w:cs="宋体"/>
          <w:b/>
          <w:bCs/>
          <w:spacing w:val="-6"/>
          <w:sz w:val="21"/>
          <w:szCs w:val="21"/>
        </w:rPr>
      </w:pPr>
      <w:r>
        <w:rPr>
          <w:rFonts w:hint="eastAsia" w:ascii="宋体" w:hAnsi="宋体" w:cs="宋体"/>
          <w:bCs/>
          <w:spacing w:val="-6"/>
          <w:sz w:val="24"/>
        </w:rPr>
        <w:t>日期：     年   月   日</w:t>
      </w:r>
    </w:p>
    <w:p w14:paraId="761DF770">
      <w:pPr>
        <w:pStyle w:val="10"/>
        <w:spacing w:line="480" w:lineRule="auto"/>
        <w:ind w:firstLine="0"/>
        <w:jc w:val="center"/>
        <w:rPr>
          <w:rFonts w:hAnsi="宋体" w:cs="宋体"/>
          <w:b/>
          <w:spacing w:val="-6"/>
          <w:sz w:val="24"/>
        </w:rPr>
      </w:pPr>
      <w:r>
        <w:rPr>
          <w:rFonts w:hint="eastAsia" w:hAnsi="宋体" w:cs="宋体"/>
          <w:bCs/>
          <w:spacing w:val="-6"/>
          <w:sz w:val="24"/>
        </w:rPr>
        <w:br w:type="page"/>
      </w:r>
      <w:bookmarkStart w:id="84" w:name="_Toc17986"/>
      <w:bookmarkStart w:id="85" w:name="_Toc12900"/>
    </w:p>
    <w:p w14:paraId="76AA8CBA">
      <w:pPr>
        <w:pStyle w:val="10"/>
        <w:spacing w:line="480" w:lineRule="auto"/>
        <w:ind w:firstLine="0"/>
        <w:jc w:val="center"/>
        <w:rPr>
          <w:rFonts w:hAnsi="宋体" w:cs="宋体"/>
          <w:b/>
          <w:spacing w:val="-6"/>
          <w:sz w:val="24"/>
        </w:rPr>
      </w:pPr>
    </w:p>
    <w:p w14:paraId="07E5C451">
      <w:pPr>
        <w:pStyle w:val="10"/>
        <w:spacing w:line="480" w:lineRule="auto"/>
        <w:ind w:firstLine="0"/>
        <w:jc w:val="center"/>
        <w:rPr>
          <w:rFonts w:hAnsi="宋体" w:cs="宋体"/>
          <w:b/>
          <w:spacing w:val="-6"/>
          <w:sz w:val="24"/>
        </w:rPr>
      </w:pPr>
    </w:p>
    <w:p w14:paraId="14A91DF0">
      <w:pPr>
        <w:pStyle w:val="10"/>
        <w:spacing w:line="480" w:lineRule="auto"/>
        <w:ind w:firstLine="0"/>
        <w:jc w:val="center"/>
        <w:rPr>
          <w:rFonts w:hAnsi="宋体" w:cs="宋体"/>
          <w:b/>
          <w:spacing w:val="-6"/>
          <w:sz w:val="24"/>
        </w:rPr>
      </w:pPr>
    </w:p>
    <w:p w14:paraId="36EE30BE">
      <w:pPr>
        <w:pStyle w:val="10"/>
        <w:spacing w:line="480" w:lineRule="auto"/>
        <w:ind w:firstLine="0"/>
        <w:jc w:val="center"/>
        <w:rPr>
          <w:rFonts w:hAnsi="宋体" w:cs="宋体"/>
          <w:b/>
          <w:spacing w:val="-6"/>
          <w:sz w:val="24"/>
        </w:rPr>
      </w:pPr>
    </w:p>
    <w:p w14:paraId="6AD0B779">
      <w:pPr>
        <w:pStyle w:val="10"/>
        <w:spacing w:line="480" w:lineRule="auto"/>
        <w:ind w:firstLine="0"/>
        <w:jc w:val="center"/>
        <w:rPr>
          <w:rFonts w:hAnsi="宋体" w:cs="宋体"/>
          <w:b/>
          <w:spacing w:val="-6"/>
          <w:sz w:val="24"/>
        </w:rPr>
      </w:pPr>
    </w:p>
    <w:p w14:paraId="641B7D9D">
      <w:pPr>
        <w:pStyle w:val="10"/>
        <w:spacing w:line="480" w:lineRule="auto"/>
        <w:ind w:firstLine="0"/>
        <w:jc w:val="center"/>
        <w:rPr>
          <w:rFonts w:hAnsi="宋体" w:cs="宋体"/>
          <w:b/>
          <w:spacing w:val="-6"/>
          <w:sz w:val="24"/>
        </w:rPr>
      </w:pPr>
    </w:p>
    <w:p w14:paraId="0DAED62A">
      <w:pPr>
        <w:pStyle w:val="10"/>
        <w:spacing w:line="360" w:lineRule="auto"/>
        <w:ind w:firstLine="0"/>
        <w:jc w:val="center"/>
        <w:outlineLvl w:val="1"/>
        <w:rPr>
          <w:rFonts w:hAnsi="宋体" w:cs="宋体"/>
          <w:b/>
          <w:spacing w:val="-6"/>
          <w:sz w:val="84"/>
          <w:szCs w:val="84"/>
        </w:rPr>
      </w:pPr>
      <w:r>
        <w:rPr>
          <w:rFonts w:hint="eastAsia" w:hAnsi="宋体" w:cs="宋体"/>
          <w:b/>
          <w:spacing w:val="-6"/>
          <w:sz w:val="84"/>
          <w:szCs w:val="84"/>
        </w:rPr>
        <w:t>资格文件</w:t>
      </w:r>
    </w:p>
    <w:p w14:paraId="075AD2D7">
      <w:pPr>
        <w:spacing w:line="360" w:lineRule="auto"/>
        <w:jc w:val="center"/>
        <w:rPr>
          <w:rFonts w:ascii="宋体" w:hAnsi="宋体" w:cs="宋体"/>
          <w:b/>
          <w:bCs/>
          <w:spacing w:val="-6"/>
          <w:sz w:val="24"/>
        </w:rPr>
      </w:pPr>
      <w:r>
        <w:rPr>
          <w:rFonts w:hint="eastAsia" w:ascii="宋体" w:hAnsi="宋体" w:cs="宋体"/>
          <w:b/>
          <w:bCs/>
          <w:spacing w:val="-6"/>
          <w:sz w:val="24"/>
        </w:rPr>
        <w:t>资格审查要求的资格证明材料（均需加盖公章）</w:t>
      </w:r>
    </w:p>
    <w:p w14:paraId="425743D1">
      <w:pPr>
        <w:pStyle w:val="16"/>
        <w:spacing w:line="360" w:lineRule="auto"/>
        <w:ind w:left="0" w:firstLine="0" w:firstLineChars="0"/>
        <w:jc w:val="center"/>
        <w:outlineLvl w:val="2"/>
        <w:rPr>
          <w:rFonts w:ascii="宋体" w:hAnsi="宋体" w:cs="宋体"/>
          <w:b/>
          <w:spacing w:val="-6"/>
          <w:sz w:val="24"/>
        </w:rPr>
      </w:pPr>
      <w:r>
        <w:rPr>
          <w:rFonts w:hint="eastAsia" w:ascii="宋体" w:hAnsi="宋体" w:cs="宋体"/>
          <w:b/>
          <w:bCs/>
          <w:spacing w:val="-6"/>
          <w:sz w:val="24"/>
        </w:rPr>
        <w:br w:type="page"/>
      </w:r>
      <w:r>
        <w:rPr>
          <w:rFonts w:hint="eastAsia" w:ascii="宋体" w:hAnsi="宋体" w:cs="宋体"/>
          <w:b/>
          <w:spacing w:val="-6"/>
          <w:sz w:val="24"/>
          <w:szCs w:val="22"/>
        </w:rPr>
        <w:t>1.有效的法人或者其他组织的营业执照等证明文件</w:t>
      </w:r>
    </w:p>
    <w:p w14:paraId="28D18E3B">
      <w:pPr>
        <w:pStyle w:val="16"/>
        <w:spacing w:line="360" w:lineRule="auto"/>
        <w:ind w:left="0" w:firstLine="0" w:firstLineChars="0"/>
        <w:jc w:val="center"/>
        <w:rPr>
          <w:rFonts w:ascii="宋体" w:hAnsi="宋体" w:cs="宋体"/>
          <w:b/>
          <w:spacing w:val="-6"/>
          <w:sz w:val="21"/>
          <w:szCs w:val="21"/>
        </w:rPr>
      </w:pPr>
      <w:r>
        <w:rPr>
          <w:rFonts w:hint="eastAsia" w:ascii="宋体" w:hAnsi="宋体" w:cs="宋体"/>
          <w:b/>
          <w:spacing w:val="-6"/>
          <w:sz w:val="21"/>
          <w:szCs w:val="21"/>
        </w:rPr>
        <w:t>（扫描件）</w:t>
      </w:r>
    </w:p>
    <w:p w14:paraId="0A4A3717">
      <w:pPr>
        <w:pStyle w:val="16"/>
        <w:spacing w:line="360" w:lineRule="auto"/>
        <w:ind w:left="0" w:firstLine="0" w:firstLineChars="0"/>
        <w:jc w:val="center"/>
        <w:rPr>
          <w:rFonts w:ascii="宋体" w:hAnsi="宋体" w:cs="宋体"/>
          <w:b/>
          <w:spacing w:val="-6"/>
          <w:sz w:val="24"/>
        </w:rPr>
      </w:pPr>
    </w:p>
    <w:p w14:paraId="5C303609">
      <w:pPr>
        <w:pStyle w:val="16"/>
        <w:spacing w:line="360" w:lineRule="auto"/>
        <w:ind w:left="0" w:firstLine="0" w:firstLineChars="0"/>
        <w:jc w:val="center"/>
        <w:rPr>
          <w:rFonts w:ascii="宋体" w:hAnsi="宋体" w:cs="宋体"/>
          <w:b/>
          <w:spacing w:val="-6"/>
          <w:sz w:val="24"/>
        </w:rPr>
      </w:pPr>
    </w:p>
    <w:p w14:paraId="4095D874">
      <w:pPr>
        <w:pStyle w:val="16"/>
        <w:spacing w:line="360" w:lineRule="auto"/>
        <w:ind w:left="0" w:firstLine="0" w:firstLineChars="0"/>
        <w:jc w:val="center"/>
        <w:rPr>
          <w:rFonts w:ascii="宋体" w:hAnsi="宋体" w:cs="宋体"/>
          <w:b/>
          <w:spacing w:val="-6"/>
          <w:sz w:val="24"/>
        </w:rPr>
      </w:pPr>
    </w:p>
    <w:p w14:paraId="4F9DA42B">
      <w:pPr>
        <w:spacing w:line="360" w:lineRule="auto"/>
        <w:rPr>
          <w:rFonts w:ascii="宋体" w:hAnsi="宋体" w:cs="宋体"/>
          <w:b/>
          <w:spacing w:val="-6"/>
          <w:sz w:val="18"/>
          <w:szCs w:val="18"/>
        </w:rPr>
      </w:pPr>
      <w:r>
        <w:rPr>
          <w:rFonts w:hint="eastAsia" w:ascii="宋体" w:hAnsi="宋体" w:cs="宋体"/>
          <w:b/>
          <w:spacing w:val="-6"/>
          <w:sz w:val="18"/>
          <w:szCs w:val="18"/>
        </w:rPr>
        <w:t>说明：</w:t>
      </w:r>
    </w:p>
    <w:p w14:paraId="6DAFF124">
      <w:pPr>
        <w:spacing w:line="360" w:lineRule="auto"/>
        <w:rPr>
          <w:rFonts w:ascii="宋体" w:hAnsi="宋体" w:cs="宋体"/>
          <w:b/>
          <w:sz w:val="18"/>
          <w:szCs w:val="18"/>
        </w:rPr>
      </w:pPr>
      <w:r>
        <w:rPr>
          <w:rFonts w:hint="eastAsia" w:ascii="宋体" w:hAnsi="宋体" w:cs="宋体"/>
          <w:b/>
          <w:sz w:val="18"/>
          <w:szCs w:val="18"/>
        </w:rPr>
        <w:t>1）如供应商是企业（包括合伙企业），提供在工商部门注册的有效“企业法人营业执照”或“营业执照”；</w:t>
      </w:r>
    </w:p>
    <w:p w14:paraId="11C2E505">
      <w:pPr>
        <w:spacing w:line="360" w:lineRule="auto"/>
        <w:rPr>
          <w:rFonts w:ascii="宋体" w:hAnsi="宋体" w:cs="宋体"/>
          <w:b/>
          <w:sz w:val="18"/>
          <w:szCs w:val="18"/>
        </w:rPr>
      </w:pPr>
      <w:r>
        <w:rPr>
          <w:rFonts w:hint="eastAsia" w:ascii="宋体" w:hAnsi="宋体" w:cs="宋体"/>
          <w:b/>
          <w:sz w:val="18"/>
          <w:szCs w:val="18"/>
        </w:rPr>
        <w:t>2）如供应商是事业单位，提供有效的“事业单位法人证书”；</w:t>
      </w:r>
    </w:p>
    <w:p w14:paraId="7CD8BCDE">
      <w:pPr>
        <w:spacing w:line="360" w:lineRule="auto"/>
        <w:rPr>
          <w:rFonts w:ascii="宋体" w:hAnsi="宋体" w:cs="宋体"/>
          <w:b/>
          <w:sz w:val="18"/>
          <w:szCs w:val="18"/>
        </w:rPr>
      </w:pPr>
      <w:r>
        <w:rPr>
          <w:rFonts w:hint="eastAsia" w:ascii="宋体" w:hAnsi="宋体" w:cs="宋体"/>
          <w:b/>
          <w:sz w:val="18"/>
          <w:szCs w:val="18"/>
        </w:rPr>
        <w:t>3）如供应商是非企业专业服务机构的，提供执业许可证等证明文件；</w:t>
      </w:r>
    </w:p>
    <w:p w14:paraId="21D27880">
      <w:pPr>
        <w:spacing w:line="360" w:lineRule="auto"/>
        <w:rPr>
          <w:rFonts w:ascii="宋体" w:hAnsi="宋体" w:cs="宋体"/>
          <w:b/>
          <w:sz w:val="18"/>
          <w:szCs w:val="18"/>
        </w:rPr>
      </w:pPr>
      <w:r>
        <w:rPr>
          <w:rFonts w:hint="eastAsia" w:ascii="宋体" w:hAnsi="宋体" w:cs="宋体"/>
          <w:b/>
          <w:sz w:val="18"/>
          <w:szCs w:val="18"/>
        </w:rPr>
        <w:t>4）如供应商是个体工商户，提供有效的“个体工商户营业执照”；</w:t>
      </w:r>
    </w:p>
    <w:p w14:paraId="2265970D">
      <w:pPr>
        <w:spacing w:line="360" w:lineRule="auto"/>
        <w:rPr>
          <w:rFonts w:ascii="宋体" w:hAnsi="宋体" w:cs="宋体"/>
          <w:b/>
          <w:sz w:val="18"/>
          <w:szCs w:val="18"/>
        </w:rPr>
      </w:pPr>
      <w:r>
        <w:rPr>
          <w:rFonts w:hint="eastAsia" w:ascii="宋体" w:hAnsi="宋体" w:cs="宋体"/>
          <w:b/>
          <w:sz w:val="18"/>
          <w:szCs w:val="18"/>
        </w:rPr>
        <w:t>5）如供应商是自然人，提供有效的自然人身份证明。</w:t>
      </w:r>
    </w:p>
    <w:p w14:paraId="2E608B51">
      <w:pPr>
        <w:spacing w:line="360" w:lineRule="auto"/>
        <w:rPr>
          <w:rFonts w:ascii="宋体" w:hAnsi="宋体" w:cs="宋体"/>
          <w:b/>
          <w:sz w:val="18"/>
          <w:szCs w:val="18"/>
        </w:rPr>
      </w:pPr>
      <w:r>
        <w:rPr>
          <w:rFonts w:hint="eastAsia" w:ascii="宋体" w:hAnsi="宋体" w:cs="宋体"/>
          <w:b/>
          <w:sz w:val="18"/>
          <w:szCs w:val="18"/>
        </w:rPr>
        <w:br w:type="page"/>
      </w:r>
    </w:p>
    <w:p w14:paraId="48CD61BD">
      <w:pPr>
        <w:pStyle w:val="16"/>
        <w:spacing w:line="360" w:lineRule="auto"/>
        <w:ind w:left="0" w:firstLine="0" w:firstLineChars="0"/>
        <w:jc w:val="center"/>
        <w:outlineLvl w:val="2"/>
        <w:rPr>
          <w:rFonts w:ascii="宋体" w:hAnsi="宋体" w:cs="宋体"/>
          <w:sz w:val="24"/>
          <w:shd w:val="clear" w:color="auto" w:fill="FFFFFF"/>
        </w:rPr>
      </w:pPr>
      <w:r>
        <w:rPr>
          <w:rFonts w:hint="eastAsia" w:ascii="宋体" w:hAnsi="宋体" w:cs="宋体"/>
          <w:b/>
          <w:spacing w:val="-6"/>
          <w:sz w:val="24"/>
        </w:rPr>
        <w:t>2.符合参加政府采购活动应当具备的一般条件的承诺函</w:t>
      </w:r>
    </w:p>
    <w:p w14:paraId="0A2B7C29">
      <w:pPr>
        <w:adjustRightInd w:val="0"/>
        <w:snapToGrid w:val="0"/>
        <w:spacing w:line="360" w:lineRule="auto"/>
        <w:rPr>
          <w:rFonts w:ascii="宋体" w:hAnsi="宋体" w:cs="宋体"/>
          <w:b/>
          <w:bCs/>
          <w:spacing w:val="-6"/>
          <w:sz w:val="24"/>
        </w:rPr>
      </w:pPr>
      <w:r>
        <w:rPr>
          <w:rFonts w:hint="eastAsia" w:ascii="宋体" w:hAnsi="宋体" w:cs="宋体"/>
          <w:b/>
          <w:bCs/>
          <w:spacing w:val="-6"/>
          <w:sz w:val="24"/>
        </w:rPr>
        <w:t>致：浙江工商大学、浙江求是招标代理有限公司</w:t>
      </w:r>
    </w:p>
    <w:p w14:paraId="4146E4F8">
      <w:pPr>
        <w:adjustRightInd w:val="0"/>
        <w:snapToGrid w:val="0"/>
        <w:spacing w:line="288" w:lineRule="auto"/>
        <w:ind w:firstLine="396" w:firstLineChars="200"/>
        <w:rPr>
          <w:spacing w:val="-6"/>
          <w:sz w:val="21"/>
          <w:szCs w:val="21"/>
        </w:rPr>
      </w:pPr>
      <w:r>
        <w:rPr>
          <w:rFonts w:hint="eastAsia"/>
          <w:spacing w:val="-6"/>
          <w:sz w:val="21"/>
          <w:szCs w:val="21"/>
        </w:rPr>
        <w:t>我方</w:t>
      </w:r>
      <w:r>
        <w:rPr>
          <w:rFonts w:hint="eastAsia"/>
          <w:spacing w:val="-6"/>
          <w:sz w:val="21"/>
          <w:szCs w:val="21"/>
          <w:u w:val="single"/>
        </w:rPr>
        <w:t xml:space="preserve"> </w:t>
      </w:r>
      <w:r>
        <w:rPr>
          <w:spacing w:val="-6"/>
          <w:sz w:val="21"/>
          <w:szCs w:val="21"/>
          <w:u w:val="single"/>
        </w:rPr>
        <w:t xml:space="preserve">              </w:t>
      </w:r>
      <w:r>
        <w:rPr>
          <w:rFonts w:hint="eastAsia"/>
          <w:spacing w:val="-6"/>
          <w:sz w:val="21"/>
          <w:szCs w:val="21"/>
          <w:u w:val="single"/>
        </w:rPr>
        <w:t>（供应商名称）</w:t>
      </w:r>
      <w:r>
        <w:rPr>
          <w:rFonts w:hint="eastAsia"/>
          <w:spacing w:val="-6"/>
          <w:sz w:val="21"/>
          <w:szCs w:val="21"/>
        </w:rPr>
        <w:t>参加</w:t>
      </w:r>
      <w:r>
        <w:rPr>
          <w:spacing w:val="-6"/>
          <w:sz w:val="21"/>
          <w:szCs w:val="21"/>
          <w:u w:val="single"/>
        </w:rPr>
        <w:t xml:space="preserve">              </w:t>
      </w:r>
      <w:r>
        <w:rPr>
          <w:rFonts w:hint="eastAsia"/>
          <w:spacing w:val="-6"/>
          <w:sz w:val="21"/>
          <w:szCs w:val="21"/>
          <w:u w:val="single"/>
        </w:rPr>
        <w:t>（项目名称）</w:t>
      </w:r>
      <w:r>
        <w:rPr>
          <w:rFonts w:hint="eastAsia"/>
          <w:spacing w:val="-6"/>
          <w:sz w:val="21"/>
          <w:szCs w:val="21"/>
        </w:rPr>
        <w:t>项目的采购活动并承诺如下：</w:t>
      </w:r>
    </w:p>
    <w:p w14:paraId="57CAE126">
      <w:pPr>
        <w:adjustRightInd w:val="0"/>
        <w:snapToGrid w:val="0"/>
        <w:spacing w:line="288" w:lineRule="auto"/>
        <w:ind w:firstLine="396" w:firstLineChars="200"/>
        <w:rPr>
          <w:spacing w:val="-6"/>
          <w:sz w:val="21"/>
          <w:szCs w:val="21"/>
        </w:rPr>
      </w:pPr>
      <w:r>
        <w:rPr>
          <w:rFonts w:hint="eastAsia"/>
          <w:spacing w:val="-6"/>
          <w:sz w:val="21"/>
          <w:szCs w:val="21"/>
        </w:rPr>
        <w:t>一、我方满足《中华人民共和国政府采购法》第二十二条规定：</w:t>
      </w:r>
    </w:p>
    <w:p w14:paraId="1D2C4D97">
      <w:pPr>
        <w:adjustRightInd w:val="0"/>
        <w:snapToGrid w:val="0"/>
        <w:spacing w:line="288" w:lineRule="auto"/>
        <w:ind w:firstLine="396" w:firstLineChars="200"/>
        <w:rPr>
          <w:spacing w:val="-6"/>
          <w:sz w:val="21"/>
          <w:szCs w:val="21"/>
        </w:rPr>
      </w:pPr>
      <w:r>
        <w:rPr>
          <w:rFonts w:hint="eastAsia"/>
          <w:spacing w:val="-6"/>
          <w:sz w:val="21"/>
          <w:szCs w:val="21"/>
        </w:rPr>
        <w:t>（一）具有独立承担民事责任的能力；</w:t>
      </w:r>
    </w:p>
    <w:p w14:paraId="47A96B14">
      <w:pPr>
        <w:adjustRightInd w:val="0"/>
        <w:snapToGrid w:val="0"/>
        <w:spacing w:line="288" w:lineRule="auto"/>
        <w:ind w:firstLine="396" w:firstLineChars="200"/>
        <w:rPr>
          <w:spacing w:val="-6"/>
          <w:sz w:val="21"/>
          <w:szCs w:val="21"/>
        </w:rPr>
      </w:pPr>
      <w:r>
        <w:rPr>
          <w:rFonts w:hint="eastAsia"/>
          <w:spacing w:val="-6"/>
          <w:sz w:val="21"/>
          <w:szCs w:val="21"/>
        </w:rPr>
        <w:t>（二）具有良好的商业信誉和健全的财务会计制度；</w:t>
      </w:r>
    </w:p>
    <w:p w14:paraId="497DB435">
      <w:pPr>
        <w:adjustRightInd w:val="0"/>
        <w:snapToGrid w:val="0"/>
        <w:spacing w:line="288" w:lineRule="auto"/>
        <w:ind w:firstLine="396" w:firstLineChars="200"/>
        <w:rPr>
          <w:spacing w:val="-6"/>
          <w:sz w:val="21"/>
          <w:szCs w:val="21"/>
        </w:rPr>
      </w:pPr>
      <w:r>
        <w:rPr>
          <w:rFonts w:hint="eastAsia"/>
          <w:spacing w:val="-6"/>
          <w:sz w:val="21"/>
          <w:szCs w:val="21"/>
        </w:rPr>
        <w:t>（三）具有履行合同所必需的设备和专业技术能力；</w:t>
      </w:r>
    </w:p>
    <w:p w14:paraId="76773C34">
      <w:pPr>
        <w:adjustRightInd w:val="0"/>
        <w:snapToGrid w:val="0"/>
        <w:spacing w:line="288" w:lineRule="auto"/>
        <w:ind w:firstLine="396" w:firstLineChars="200"/>
        <w:rPr>
          <w:spacing w:val="-6"/>
          <w:sz w:val="21"/>
          <w:szCs w:val="21"/>
        </w:rPr>
      </w:pPr>
      <w:r>
        <w:rPr>
          <w:rFonts w:hint="eastAsia"/>
          <w:spacing w:val="-6"/>
          <w:sz w:val="21"/>
          <w:szCs w:val="21"/>
        </w:rPr>
        <w:t>（四）有依法缴纳税收和社会保障资金的良好记录；</w:t>
      </w:r>
    </w:p>
    <w:p w14:paraId="574D86C2">
      <w:pPr>
        <w:adjustRightInd w:val="0"/>
        <w:snapToGrid w:val="0"/>
        <w:spacing w:line="288" w:lineRule="auto"/>
        <w:ind w:firstLine="396" w:firstLineChars="200"/>
        <w:rPr>
          <w:spacing w:val="-6"/>
          <w:sz w:val="21"/>
          <w:szCs w:val="21"/>
        </w:rPr>
      </w:pPr>
      <w:r>
        <w:rPr>
          <w:rFonts w:hint="eastAsia"/>
          <w:spacing w:val="-6"/>
          <w:sz w:val="21"/>
          <w:szCs w:val="21"/>
        </w:rPr>
        <w:t>（五）参加本项目政府采购活动前三年内，在经营活动中</w:t>
      </w:r>
      <w:r>
        <w:rPr>
          <w:rFonts w:hint="eastAsia"/>
          <w:b/>
          <w:spacing w:val="-6"/>
          <w:sz w:val="21"/>
          <w:szCs w:val="21"/>
          <w:u w:val="single"/>
        </w:rPr>
        <w:t>没有</w:t>
      </w:r>
      <w:r>
        <w:rPr>
          <w:rFonts w:hint="eastAsia"/>
          <w:spacing w:val="-6"/>
          <w:sz w:val="21"/>
          <w:szCs w:val="21"/>
        </w:rPr>
        <w:t>重大违法记录。（重大违法记录是指供应商因违法经营受到刑事处罚或者责令停产停业、吊销许可证或者执照、较大数额罚款等行政处罚）</w:t>
      </w:r>
    </w:p>
    <w:p w14:paraId="5437A1A8">
      <w:pPr>
        <w:adjustRightInd w:val="0"/>
        <w:snapToGrid w:val="0"/>
        <w:spacing w:line="288" w:lineRule="auto"/>
        <w:ind w:firstLine="396" w:firstLineChars="200"/>
        <w:rPr>
          <w:spacing w:val="-6"/>
          <w:sz w:val="21"/>
          <w:szCs w:val="21"/>
        </w:rPr>
      </w:pPr>
      <w:r>
        <w:rPr>
          <w:rFonts w:hint="eastAsia"/>
          <w:spacing w:val="-6"/>
          <w:sz w:val="21"/>
          <w:szCs w:val="21"/>
        </w:rPr>
        <w:t>（六）法律、行政法规规定的其他条件。</w:t>
      </w:r>
    </w:p>
    <w:p w14:paraId="75419A6C">
      <w:pPr>
        <w:adjustRightInd w:val="0"/>
        <w:snapToGrid w:val="0"/>
        <w:spacing w:line="288" w:lineRule="auto"/>
        <w:ind w:firstLine="396" w:firstLineChars="200"/>
        <w:rPr>
          <w:spacing w:val="-6"/>
          <w:sz w:val="21"/>
          <w:szCs w:val="21"/>
        </w:rPr>
      </w:pPr>
      <w:r>
        <w:rPr>
          <w:rFonts w:hint="eastAsia"/>
          <w:spacing w:val="-6"/>
          <w:sz w:val="21"/>
          <w:szCs w:val="21"/>
        </w:rPr>
        <w:t>二、未被信用中国（</w:t>
      </w:r>
      <w:r>
        <w:rPr>
          <w:spacing w:val="-6"/>
          <w:sz w:val="21"/>
          <w:szCs w:val="21"/>
        </w:rPr>
        <w:t>www.creditchina.gov.cn)、中国政府采购网（www.ccgp.gov.cn）列入失信被执行人、重大税收违法案件当事人名单、政府采购严重违法失信行为记录名单。</w:t>
      </w:r>
    </w:p>
    <w:p w14:paraId="70CE0CC1">
      <w:pPr>
        <w:adjustRightInd w:val="0"/>
        <w:snapToGrid w:val="0"/>
        <w:spacing w:line="288" w:lineRule="auto"/>
        <w:ind w:firstLine="396" w:firstLineChars="200"/>
        <w:rPr>
          <w:spacing w:val="-6"/>
          <w:sz w:val="21"/>
          <w:szCs w:val="21"/>
        </w:rPr>
      </w:pPr>
      <w:r>
        <w:rPr>
          <w:rFonts w:hint="eastAsia"/>
          <w:spacing w:val="-6"/>
          <w:sz w:val="21"/>
          <w:szCs w:val="21"/>
        </w:rPr>
        <w:t>三、</w:t>
      </w:r>
      <w:r>
        <w:rPr>
          <w:spacing w:val="-6"/>
          <w:sz w:val="21"/>
          <w:szCs w:val="21"/>
        </w:rPr>
        <w:t>以上事项如有虚假或隐瞒，我方愿意承担一切后果和责任。</w:t>
      </w:r>
    </w:p>
    <w:p w14:paraId="2BCC3B21">
      <w:pPr>
        <w:spacing w:line="360" w:lineRule="auto"/>
        <w:rPr>
          <w:rFonts w:ascii="宋体" w:hAnsi="宋体" w:cs="宋体"/>
          <w:spacing w:val="-6"/>
          <w:sz w:val="24"/>
        </w:rPr>
      </w:pPr>
    </w:p>
    <w:p w14:paraId="550533EF">
      <w:pPr>
        <w:pStyle w:val="30"/>
        <w:spacing w:line="360" w:lineRule="auto"/>
        <w:rPr>
          <w:rFonts w:ascii="宋体" w:hAnsi="宋体" w:cs="宋体"/>
          <w:color w:val="auto"/>
          <w:spacing w:val="-6"/>
        </w:rPr>
      </w:pPr>
    </w:p>
    <w:p w14:paraId="43A63496">
      <w:pPr>
        <w:pStyle w:val="32"/>
        <w:spacing w:line="360" w:lineRule="auto"/>
        <w:ind w:left="0"/>
        <w:rPr>
          <w:rFonts w:ascii="宋体" w:hAnsi="宋体" w:cs="宋体"/>
        </w:rPr>
      </w:pPr>
    </w:p>
    <w:p w14:paraId="5A3C3362">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528C2F16">
      <w:pPr>
        <w:pStyle w:val="7"/>
        <w:rPr>
          <w:rFonts w:ascii="宋体" w:hAnsi="宋体" w:cs="宋体"/>
          <w:b/>
          <w:bCs/>
          <w:spacing w:val="-6"/>
          <w:sz w:val="24"/>
        </w:rPr>
      </w:pPr>
      <w:r>
        <w:rPr>
          <w:rFonts w:hint="eastAsia" w:ascii="宋体" w:hAnsi="宋体" w:cs="宋体"/>
          <w:b/>
          <w:bCs/>
          <w:spacing w:val="-6"/>
          <w:sz w:val="24"/>
        </w:rPr>
        <w:t>日期：     年   月   日</w:t>
      </w:r>
    </w:p>
    <w:p w14:paraId="66F73BD4">
      <w:pPr>
        <w:widowControl/>
        <w:jc w:val="left"/>
        <w:rPr>
          <w:rFonts w:ascii="宋体" w:hAnsi="宋体" w:cs="宋体"/>
          <w:b/>
          <w:sz w:val="21"/>
          <w:szCs w:val="21"/>
        </w:rPr>
      </w:pPr>
      <w:r>
        <w:rPr>
          <w:rFonts w:ascii="宋体" w:hAnsi="宋体" w:cs="宋体"/>
          <w:b/>
          <w:sz w:val="21"/>
          <w:szCs w:val="21"/>
        </w:rPr>
        <w:br w:type="page"/>
      </w:r>
    </w:p>
    <w:p w14:paraId="35BF0FE1">
      <w:pPr>
        <w:pStyle w:val="16"/>
        <w:spacing w:line="360" w:lineRule="auto"/>
        <w:ind w:left="0" w:firstLine="0" w:firstLineChars="0"/>
        <w:jc w:val="left"/>
        <w:outlineLvl w:val="2"/>
        <w:rPr>
          <w:rFonts w:ascii="宋体" w:hAnsi="宋体" w:cs="宋体"/>
          <w:b/>
          <w:spacing w:val="-6"/>
          <w:sz w:val="24"/>
        </w:rPr>
      </w:pPr>
      <w:r>
        <w:rPr>
          <w:rFonts w:hint="eastAsia" w:ascii="宋体" w:hAnsi="宋体" w:cs="宋体"/>
          <w:b/>
          <w:spacing w:val="-6"/>
          <w:sz w:val="24"/>
        </w:rPr>
        <w:t>3</w:t>
      </w:r>
      <w:r>
        <w:rPr>
          <w:rFonts w:ascii="宋体" w:hAnsi="宋体" w:cs="宋体"/>
          <w:b/>
          <w:spacing w:val="-6"/>
          <w:sz w:val="24"/>
        </w:rPr>
        <w:t>.</w:t>
      </w:r>
      <w:r>
        <w:rPr>
          <w:rFonts w:hint="eastAsia" w:ascii="宋体" w:hAnsi="宋体" w:cs="宋体"/>
          <w:b/>
          <w:spacing w:val="-6"/>
          <w:sz w:val="24"/>
        </w:rPr>
        <w:t>落实政府采购政策需满足的资格要求</w:t>
      </w:r>
    </w:p>
    <w:p w14:paraId="7DD0F8BC">
      <w:pPr>
        <w:adjustRightInd w:val="0"/>
        <w:snapToGrid w:val="0"/>
        <w:spacing w:line="288" w:lineRule="auto"/>
        <w:ind w:firstLine="498" w:firstLineChars="236"/>
        <w:jc w:val="center"/>
        <w:outlineLvl w:val="2"/>
        <w:rPr>
          <w:b/>
          <w:bCs/>
          <w:sz w:val="21"/>
          <w:szCs w:val="21"/>
        </w:rPr>
      </w:pPr>
      <w:r>
        <w:rPr>
          <w:rFonts w:hint="eastAsia"/>
          <w:b/>
          <w:bCs/>
          <w:sz w:val="21"/>
          <w:szCs w:val="21"/>
        </w:rPr>
        <w:t>1）</w:t>
      </w:r>
      <w:r>
        <w:rPr>
          <w:b/>
          <w:bCs/>
          <w:sz w:val="21"/>
          <w:szCs w:val="21"/>
        </w:rPr>
        <w:t>中小企业声明函（服务）</w:t>
      </w:r>
      <w:r>
        <w:rPr>
          <w:rFonts w:hint="eastAsia"/>
          <w:b/>
          <w:bCs/>
          <w:sz w:val="21"/>
          <w:szCs w:val="21"/>
        </w:rPr>
        <w:t>（若属于中小企业）</w:t>
      </w:r>
    </w:p>
    <w:p w14:paraId="54E347DF">
      <w:pPr>
        <w:adjustRightInd w:val="0"/>
        <w:snapToGrid w:val="0"/>
        <w:spacing w:line="288" w:lineRule="auto"/>
        <w:ind w:firstLine="498" w:firstLineChars="236"/>
        <w:rPr>
          <w:b/>
          <w:sz w:val="21"/>
          <w:szCs w:val="21"/>
        </w:rPr>
      </w:pPr>
    </w:p>
    <w:p w14:paraId="2E490E5B">
      <w:pPr>
        <w:adjustRightInd w:val="0"/>
        <w:snapToGrid w:val="0"/>
        <w:spacing w:line="288" w:lineRule="auto"/>
        <w:ind w:firstLine="495" w:firstLineChars="236"/>
        <w:rPr>
          <w:sz w:val="21"/>
          <w:szCs w:val="21"/>
        </w:rPr>
      </w:pPr>
      <w:r>
        <w:rPr>
          <w:sz w:val="21"/>
          <w:szCs w:val="21"/>
        </w:rPr>
        <w:t>本公司（联合体）郑重声明，根据《政府采购促进中小企业发展管理办法》（财库</w:t>
      </w:r>
      <w:r>
        <w:rPr>
          <w:rFonts w:hint="eastAsia"/>
          <w:sz w:val="21"/>
          <w:szCs w:val="21"/>
        </w:rPr>
        <w:t>﹝</w:t>
      </w:r>
      <w:r>
        <w:rPr>
          <w:sz w:val="21"/>
          <w:szCs w:val="21"/>
        </w:rPr>
        <w:t>2020</w:t>
      </w:r>
      <w:r>
        <w:rPr>
          <w:rFonts w:hint="eastAsia"/>
          <w:sz w:val="21"/>
          <w:szCs w:val="21"/>
        </w:rPr>
        <w:t>﹞</w:t>
      </w:r>
      <w:r>
        <w:rPr>
          <w:sz w:val="21"/>
          <w:szCs w:val="21"/>
        </w:rPr>
        <w:t>46 号）的规定，本公司（联合体）参加</w:t>
      </w:r>
      <w:r>
        <w:rPr>
          <w:rFonts w:hint="eastAsia"/>
          <w:sz w:val="21"/>
          <w:szCs w:val="21"/>
        </w:rPr>
        <w:t>浙江工商大学</w:t>
      </w:r>
      <w:r>
        <w:rPr>
          <w:sz w:val="21"/>
          <w:szCs w:val="21"/>
        </w:rPr>
        <w:t>的</w:t>
      </w:r>
      <w:r>
        <w:rPr>
          <w:rFonts w:hint="eastAsia"/>
          <w:sz w:val="21"/>
          <w:szCs w:val="21"/>
          <w:lang w:eastAsia="zh-CN"/>
        </w:rPr>
        <w:t>浙江工商大学超星“一平三端智慧教学综合服务平台”</w:t>
      </w:r>
      <w:r>
        <w:rPr>
          <w:sz w:val="21"/>
          <w:szCs w:val="21"/>
        </w:rPr>
        <w:t>采购活动，服务全部由符合政策要求的中小企业承接。相关企业（含联合体中的中小企业、签订分包意向协议的中小企业）的具体情况如下：</w:t>
      </w:r>
    </w:p>
    <w:p w14:paraId="43B87274">
      <w:pPr>
        <w:adjustRightInd w:val="0"/>
        <w:snapToGrid w:val="0"/>
        <w:spacing w:line="288" w:lineRule="auto"/>
        <w:ind w:firstLine="495" w:firstLineChars="236"/>
        <w:rPr>
          <w:i/>
          <w:sz w:val="21"/>
          <w:szCs w:val="21"/>
          <w:u w:val="single"/>
        </w:rPr>
      </w:pPr>
      <w:r>
        <w:rPr>
          <w:rFonts w:hint="eastAsia"/>
          <w:i/>
          <w:sz w:val="21"/>
          <w:szCs w:val="21"/>
          <w:u w:val="single"/>
        </w:rPr>
        <w:t>1</w:t>
      </w:r>
      <w:r>
        <w:rPr>
          <w:i/>
          <w:sz w:val="21"/>
          <w:szCs w:val="21"/>
          <w:u w:val="single"/>
        </w:rPr>
        <w:t>.</w:t>
      </w:r>
      <w:r>
        <w:rPr>
          <w:rFonts w:hint="eastAsia"/>
          <w:i/>
          <w:sz w:val="21"/>
          <w:szCs w:val="21"/>
          <w:u w:val="single"/>
          <w:lang w:eastAsia="zh-CN"/>
        </w:rPr>
        <w:t>浙江工商大学超星“一平三端智慧教学综合服务平台”</w:t>
      </w:r>
      <w:r>
        <w:rPr>
          <w:i/>
          <w:sz w:val="21"/>
          <w:szCs w:val="21"/>
          <w:u w:val="single"/>
        </w:rPr>
        <w:t>（标的名称），属于</w:t>
      </w:r>
      <w:r>
        <w:rPr>
          <w:rFonts w:hint="eastAsia"/>
          <w:i/>
          <w:sz w:val="21"/>
          <w:szCs w:val="21"/>
          <w:u w:val="single"/>
        </w:rPr>
        <w:t>软件和信息技术服务业</w:t>
      </w:r>
      <w:r>
        <w:rPr>
          <w:i/>
          <w:sz w:val="21"/>
          <w:szCs w:val="21"/>
          <w:u w:val="single"/>
        </w:rPr>
        <w:t>（采购文件中明确的所属行业）；</w:t>
      </w:r>
      <w:r>
        <w:rPr>
          <w:sz w:val="21"/>
          <w:szCs w:val="21"/>
        </w:rPr>
        <w:t>承建（承接）企业为</w:t>
      </w:r>
      <w:r>
        <w:rPr>
          <w:spacing w:val="-6"/>
          <w:sz w:val="21"/>
          <w:szCs w:val="21"/>
          <w:u w:val="single"/>
        </w:rPr>
        <w:t xml:space="preserve">              </w:t>
      </w:r>
      <w:r>
        <w:rPr>
          <w:i/>
          <w:sz w:val="21"/>
          <w:szCs w:val="21"/>
          <w:u w:val="single"/>
        </w:rPr>
        <w:t>（企业名称）</w:t>
      </w:r>
      <w:r>
        <w:rPr>
          <w:sz w:val="21"/>
          <w:szCs w:val="21"/>
        </w:rPr>
        <w:t>，从业人员</w:t>
      </w:r>
      <w:r>
        <w:rPr>
          <w:sz w:val="21"/>
          <w:szCs w:val="21"/>
          <w:u w:val="single"/>
        </w:rPr>
        <w:tab/>
      </w:r>
      <w:r>
        <w:rPr>
          <w:sz w:val="21"/>
          <w:szCs w:val="21"/>
        </w:rPr>
        <w:t>人，营业收入为</w:t>
      </w:r>
      <w:r>
        <w:rPr>
          <w:sz w:val="21"/>
          <w:szCs w:val="21"/>
          <w:u w:val="single"/>
        </w:rPr>
        <w:tab/>
      </w:r>
      <w:r>
        <w:rPr>
          <w:sz w:val="21"/>
          <w:szCs w:val="21"/>
        </w:rPr>
        <w:t>万元，资产总额为</w:t>
      </w:r>
      <w:r>
        <w:rPr>
          <w:sz w:val="21"/>
          <w:szCs w:val="21"/>
          <w:u w:val="single"/>
        </w:rPr>
        <w:tab/>
      </w:r>
      <w:r>
        <w:rPr>
          <w:sz w:val="21"/>
          <w:szCs w:val="21"/>
        </w:rPr>
        <w:t>万元，属于</w:t>
      </w:r>
      <w:r>
        <w:rPr>
          <w:spacing w:val="-6"/>
          <w:sz w:val="21"/>
          <w:szCs w:val="21"/>
          <w:u w:val="single"/>
        </w:rPr>
        <w:t xml:space="preserve">              </w:t>
      </w:r>
      <w:r>
        <w:rPr>
          <w:i/>
          <w:sz w:val="21"/>
          <w:szCs w:val="21"/>
          <w:u w:val="single"/>
        </w:rPr>
        <w:t>（中型企业、小型企业、微型企业）</w:t>
      </w:r>
      <w:r>
        <w:rPr>
          <w:sz w:val="21"/>
          <w:szCs w:val="21"/>
        </w:rPr>
        <w:t>；</w:t>
      </w:r>
    </w:p>
    <w:p w14:paraId="160BAB3A">
      <w:pPr>
        <w:adjustRightInd w:val="0"/>
        <w:snapToGrid w:val="0"/>
        <w:spacing w:line="288" w:lineRule="auto"/>
        <w:ind w:firstLine="495" w:firstLineChars="236"/>
        <w:rPr>
          <w:sz w:val="21"/>
          <w:szCs w:val="21"/>
        </w:rPr>
      </w:pPr>
      <w:r>
        <w:rPr>
          <w:sz w:val="21"/>
          <w:szCs w:val="21"/>
        </w:rPr>
        <w:t>以上企业，不属于大企业的分支机构，不存在控股股东为大企业的情形，也不存在与大企业的负责人为同一人的情形。</w:t>
      </w:r>
    </w:p>
    <w:p w14:paraId="58B496CD">
      <w:pPr>
        <w:adjustRightInd w:val="0"/>
        <w:snapToGrid w:val="0"/>
        <w:spacing w:line="288" w:lineRule="auto"/>
        <w:ind w:firstLine="495" w:firstLineChars="236"/>
        <w:rPr>
          <w:sz w:val="21"/>
          <w:szCs w:val="21"/>
        </w:rPr>
      </w:pPr>
      <w:r>
        <w:rPr>
          <w:sz w:val="21"/>
          <w:szCs w:val="21"/>
        </w:rPr>
        <w:t>本企业对上述声明内容的真实性负责。如有虚假，将依法承担相应责任。</w:t>
      </w:r>
    </w:p>
    <w:p w14:paraId="230A224C">
      <w:pPr>
        <w:adjustRightInd w:val="0"/>
        <w:snapToGrid w:val="0"/>
        <w:spacing w:line="288" w:lineRule="auto"/>
        <w:ind w:firstLine="495" w:firstLineChars="236"/>
        <w:rPr>
          <w:sz w:val="21"/>
          <w:szCs w:val="21"/>
        </w:rPr>
      </w:pPr>
      <w:r>
        <w:rPr>
          <w:sz w:val="21"/>
          <w:szCs w:val="21"/>
        </w:rPr>
        <w:t>企业名称（盖章）：</w:t>
      </w:r>
    </w:p>
    <w:p w14:paraId="56D27FB2">
      <w:pPr>
        <w:adjustRightInd w:val="0"/>
        <w:snapToGrid w:val="0"/>
        <w:spacing w:line="288" w:lineRule="auto"/>
        <w:ind w:firstLine="495" w:firstLineChars="236"/>
        <w:rPr>
          <w:sz w:val="21"/>
          <w:szCs w:val="21"/>
        </w:rPr>
      </w:pPr>
      <w:r>
        <w:rPr>
          <w:sz w:val="21"/>
          <w:szCs w:val="21"/>
        </w:rPr>
        <w:t>日期：</w:t>
      </w:r>
    </w:p>
    <w:p w14:paraId="6479B172">
      <w:pPr>
        <w:adjustRightInd w:val="0"/>
        <w:snapToGrid w:val="0"/>
        <w:spacing w:line="288" w:lineRule="auto"/>
        <w:ind w:firstLine="495" w:firstLineChars="236"/>
        <w:rPr>
          <w:sz w:val="21"/>
          <w:szCs w:val="21"/>
        </w:rPr>
      </w:pPr>
    </w:p>
    <w:p w14:paraId="2B993DD4">
      <w:pPr>
        <w:adjustRightInd w:val="0"/>
        <w:snapToGrid w:val="0"/>
        <w:spacing w:line="288" w:lineRule="auto"/>
        <w:ind w:firstLine="495" w:firstLineChars="236"/>
        <w:rPr>
          <w:sz w:val="21"/>
          <w:szCs w:val="21"/>
        </w:rPr>
      </w:pPr>
      <w:r>
        <w:rPr>
          <w:rFonts w:hint="eastAsia"/>
          <w:sz w:val="21"/>
          <w:szCs w:val="21"/>
        </w:rPr>
        <w:t>注：</w:t>
      </w:r>
    </w:p>
    <w:p w14:paraId="30E5B892">
      <w:pPr>
        <w:adjustRightInd w:val="0"/>
        <w:snapToGrid w:val="0"/>
        <w:spacing w:line="288" w:lineRule="auto"/>
        <w:ind w:firstLine="495" w:firstLineChars="236"/>
        <w:rPr>
          <w:sz w:val="21"/>
          <w:szCs w:val="21"/>
        </w:rPr>
      </w:pPr>
      <w:r>
        <w:rPr>
          <w:sz w:val="21"/>
          <w:szCs w:val="21"/>
        </w:rPr>
        <w:t>1.</w:t>
      </w:r>
      <w:r>
        <w:rPr>
          <w:rFonts w:hint="eastAsia"/>
          <w:sz w:val="21"/>
          <w:szCs w:val="21"/>
        </w:rPr>
        <w:t>从业人员、营业收入、资产总额填报上一年度数据，无上一年度数据的新成立企业可不填报。</w:t>
      </w:r>
    </w:p>
    <w:p w14:paraId="77E6889C">
      <w:pPr>
        <w:adjustRightInd w:val="0"/>
        <w:snapToGrid w:val="0"/>
        <w:spacing w:line="288" w:lineRule="auto"/>
        <w:ind w:firstLine="495" w:firstLineChars="236"/>
        <w:rPr>
          <w:sz w:val="21"/>
          <w:szCs w:val="21"/>
        </w:rPr>
      </w:pPr>
      <w:r>
        <w:rPr>
          <w:sz w:val="21"/>
          <w:szCs w:val="21"/>
        </w:rPr>
        <w:t>2.</w:t>
      </w:r>
      <w:r>
        <w:rPr>
          <w:rFonts w:hint="eastAsia"/>
          <w:sz w:val="21"/>
          <w:szCs w:val="21"/>
        </w:rPr>
        <w:t>中小企业参加政府采购活动，应当出具财库〔2020〕46号文件规定的《中小企业声明函》，否则不得享受相关中小企业扶持政策。</w:t>
      </w:r>
    </w:p>
    <w:p w14:paraId="6213C520">
      <w:pPr>
        <w:adjustRightInd w:val="0"/>
        <w:snapToGrid w:val="0"/>
        <w:spacing w:line="288" w:lineRule="auto"/>
        <w:ind w:firstLine="495" w:firstLineChars="236"/>
        <w:rPr>
          <w:sz w:val="21"/>
          <w:szCs w:val="21"/>
        </w:rPr>
      </w:pPr>
      <w:r>
        <w:rPr>
          <w:sz w:val="21"/>
          <w:szCs w:val="21"/>
        </w:rPr>
        <w:t>3</w:t>
      </w:r>
      <w:r>
        <w:rPr>
          <w:rFonts w:hint="eastAsia"/>
          <w:sz w:val="21"/>
          <w:szCs w:val="21"/>
        </w:rPr>
        <w:t>.本项目仅以《中小企业声明函》作为评判供应商是否属于中小企业的唯一依据。</w:t>
      </w:r>
    </w:p>
    <w:p w14:paraId="2B7E5197">
      <w:pPr>
        <w:adjustRightInd w:val="0"/>
        <w:snapToGrid w:val="0"/>
        <w:spacing w:line="288" w:lineRule="auto"/>
        <w:ind w:firstLine="495" w:firstLineChars="236"/>
        <w:rPr>
          <w:sz w:val="21"/>
          <w:szCs w:val="21"/>
        </w:rPr>
      </w:pPr>
      <w:r>
        <w:rPr>
          <w:sz w:val="21"/>
          <w:szCs w:val="21"/>
        </w:rPr>
        <w:t>4</w:t>
      </w:r>
      <w:r>
        <w:rPr>
          <w:rFonts w:hint="eastAsia"/>
          <w:sz w:val="21"/>
          <w:szCs w:val="21"/>
        </w:rPr>
        <w:t>.供应商提供《中小企业声明函》内容不实的，属于提供虚假材料谋取中标、成交，依照《中华人民共和国政府采购法》等国家有关规定追究相应责任。</w:t>
      </w:r>
    </w:p>
    <w:p w14:paraId="280CD617">
      <w:pPr>
        <w:adjustRightInd w:val="0"/>
        <w:snapToGrid w:val="0"/>
        <w:spacing w:line="288" w:lineRule="auto"/>
        <w:ind w:firstLine="495" w:firstLineChars="236"/>
        <w:rPr>
          <w:rFonts w:cstheme="minorBidi"/>
          <w:sz w:val="21"/>
          <w:szCs w:val="22"/>
          <w:u w:val="single"/>
        </w:rPr>
      </w:pPr>
      <w:r>
        <w:rPr>
          <w:sz w:val="21"/>
          <w:szCs w:val="21"/>
          <w:u w:val="single"/>
        </w:rPr>
        <w:t>5.</w:t>
      </w:r>
      <w:r>
        <w:rPr>
          <w:rFonts w:hint="eastAsia"/>
          <w:sz w:val="21"/>
          <w:szCs w:val="21"/>
          <w:u w:val="single"/>
        </w:rPr>
        <w:t>《中小企业声明函》填写不全（从业人员、营业收入、资产总额在中小企业划型标准规定中不涉及的除外），或未按照《中小企业声明函》要求填写的，视为未提供《中小企业声明函》，</w:t>
      </w:r>
      <w:r>
        <w:rPr>
          <w:rFonts w:hint="eastAsia" w:cstheme="minorBidi"/>
          <w:sz w:val="21"/>
          <w:szCs w:val="22"/>
          <w:u w:val="single"/>
        </w:rPr>
        <w:t>不享受中小企业扶持政策。</w:t>
      </w:r>
    </w:p>
    <w:p w14:paraId="0F7DE7BB">
      <w:pPr>
        <w:adjustRightInd w:val="0"/>
        <w:snapToGrid w:val="0"/>
        <w:spacing w:line="288" w:lineRule="auto"/>
        <w:ind w:firstLine="495" w:firstLineChars="236"/>
        <w:rPr>
          <w:sz w:val="21"/>
          <w:szCs w:val="21"/>
          <w:u w:val="single"/>
        </w:rPr>
      </w:pPr>
      <w:r>
        <w:rPr>
          <w:rFonts w:hint="eastAsia"/>
          <w:sz w:val="21"/>
          <w:szCs w:val="21"/>
          <w:u w:val="single"/>
        </w:rPr>
        <w:t>6</w:t>
      </w:r>
      <w:r>
        <w:rPr>
          <w:sz w:val="21"/>
          <w:szCs w:val="21"/>
          <w:u w:val="single"/>
        </w:rPr>
        <w:t>.如项目包含“多件”标的物的，需按标的物项数逐项填写。</w:t>
      </w:r>
    </w:p>
    <w:p w14:paraId="6C2FAD53">
      <w:pPr>
        <w:adjustRightInd w:val="0"/>
        <w:snapToGrid w:val="0"/>
        <w:spacing w:line="288" w:lineRule="auto"/>
        <w:ind w:firstLine="495" w:firstLineChars="236"/>
        <w:rPr>
          <w:sz w:val="21"/>
          <w:szCs w:val="21"/>
        </w:rPr>
      </w:pPr>
      <w:r>
        <w:rPr>
          <w:rFonts w:hint="eastAsia"/>
          <w:sz w:val="21"/>
          <w:szCs w:val="21"/>
        </w:rPr>
        <w:br w:type="page"/>
      </w:r>
    </w:p>
    <w:p w14:paraId="7C19326C">
      <w:pPr>
        <w:adjustRightInd w:val="0"/>
        <w:snapToGrid w:val="0"/>
        <w:spacing w:line="288" w:lineRule="auto"/>
        <w:jc w:val="center"/>
        <w:outlineLvl w:val="2"/>
        <w:rPr>
          <w:color w:val="000000"/>
          <w:kern w:val="0"/>
          <w:sz w:val="21"/>
          <w:szCs w:val="21"/>
          <w:highlight w:val="yellow"/>
        </w:rPr>
      </w:pPr>
      <w:r>
        <w:rPr>
          <w:rFonts w:hint="eastAsia"/>
          <w:b/>
          <w:spacing w:val="-6"/>
          <w:sz w:val="21"/>
          <w:szCs w:val="21"/>
        </w:rPr>
        <w:t>2）属于监狱企业的证明文件（若属于监狱企业）</w:t>
      </w:r>
    </w:p>
    <w:p w14:paraId="6DB06160">
      <w:pPr>
        <w:adjustRightInd w:val="0"/>
        <w:snapToGrid w:val="0"/>
        <w:spacing w:line="288" w:lineRule="auto"/>
        <w:rPr>
          <w:color w:val="000000"/>
          <w:kern w:val="0"/>
          <w:sz w:val="21"/>
          <w:szCs w:val="21"/>
        </w:rPr>
      </w:pPr>
    </w:p>
    <w:p w14:paraId="2294A1BA">
      <w:pPr>
        <w:adjustRightInd w:val="0"/>
        <w:snapToGrid w:val="0"/>
        <w:spacing w:line="288" w:lineRule="auto"/>
        <w:ind w:firstLine="373" w:firstLineChars="177"/>
        <w:rPr>
          <w:b/>
          <w:bCs/>
          <w:sz w:val="21"/>
          <w:szCs w:val="21"/>
        </w:rPr>
      </w:pPr>
      <w:r>
        <w:rPr>
          <w:rFonts w:hint="eastAsia"/>
          <w:b/>
          <w:bCs/>
          <w:color w:val="000000"/>
          <w:kern w:val="0"/>
          <w:sz w:val="21"/>
          <w:szCs w:val="21"/>
        </w:rPr>
        <w:t>监狱企业参加政府采购活动时，应当提供由省级以上监狱管理局、戒毒管理局（含新疆生产建设兵团）出具的属于监狱企业的证明文件。</w:t>
      </w:r>
    </w:p>
    <w:p w14:paraId="3B0D2E2B">
      <w:pPr>
        <w:adjustRightInd w:val="0"/>
        <w:snapToGrid w:val="0"/>
        <w:spacing w:line="288" w:lineRule="auto"/>
        <w:rPr>
          <w:sz w:val="21"/>
          <w:szCs w:val="21"/>
        </w:rPr>
      </w:pPr>
    </w:p>
    <w:p w14:paraId="03B0FA0C">
      <w:pPr>
        <w:adjustRightInd w:val="0"/>
        <w:snapToGrid w:val="0"/>
        <w:spacing w:line="288" w:lineRule="auto"/>
        <w:rPr>
          <w:b/>
          <w:bCs/>
          <w:sz w:val="21"/>
          <w:szCs w:val="21"/>
        </w:rPr>
      </w:pPr>
      <w:r>
        <w:rPr>
          <w:rFonts w:hint="eastAsia"/>
          <w:b/>
          <w:bCs/>
          <w:sz w:val="21"/>
          <w:szCs w:val="21"/>
        </w:rPr>
        <w:t>说明：</w:t>
      </w:r>
    </w:p>
    <w:p w14:paraId="37754A58">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9B1DD59">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二、在政府采购活动中，监狱企业视同小型、微型企业，享受预留份额、评审中价格扣除等政府采购促进中小企业发展的政府采购政策。</w:t>
      </w:r>
    </w:p>
    <w:p w14:paraId="27856ED5">
      <w:pPr>
        <w:widowControl/>
        <w:adjustRightInd w:val="0"/>
        <w:snapToGrid w:val="0"/>
        <w:spacing w:line="288" w:lineRule="auto"/>
        <w:jc w:val="left"/>
        <w:rPr>
          <w:b/>
          <w:spacing w:val="-6"/>
          <w:sz w:val="21"/>
          <w:szCs w:val="21"/>
        </w:rPr>
      </w:pPr>
      <w:r>
        <w:rPr>
          <w:b/>
          <w:spacing w:val="-6"/>
          <w:sz w:val="21"/>
          <w:szCs w:val="21"/>
        </w:rPr>
        <w:br w:type="page"/>
      </w:r>
    </w:p>
    <w:p w14:paraId="44F9B081">
      <w:pPr>
        <w:adjustRightInd w:val="0"/>
        <w:snapToGrid w:val="0"/>
        <w:spacing w:line="288" w:lineRule="auto"/>
        <w:jc w:val="center"/>
        <w:outlineLvl w:val="2"/>
        <w:rPr>
          <w:b/>
          <w:spacing w:val="-6"/>
          <w:sz w:val="21"/>
          <w:szCs w:val="21"/>
        </w:rPr>
      </w:pPr>
      <w:r>
        <w:rPr>
          <w:rFonts w:hint="eastAsia"/>
          <w:b/>
          <w:spacing w:val="-6"/>
          <w:sz w:val="21"/>
          <w:szCs w:val="21"/>
        </w:rPr>
        <w:t>3）残疾人福利性单位声明函（若属于残疾人福利性单位）</w:t>
      </w:r>
    </w:p>
    <w:p w14:paraId="39F51783">
      <w:pPr>
        <w:adjustRightInd w:val="0"/>
        <w:snapToGrid w:val="0"/>
        <w:spacing w:line="288" w:lineRule="auto"/>
        <w:rPr>
          <w:b/>
          <w:spacing w:val="6"/>
          <w:sz w:val="21"/>
          <w:szCs w:val="21"/>
        </w:rPr>
      </w:pPr>
    </w:p>
    <w:p w14:paraId="0A93BD7B">
      <w:pPr>
        <w:adjustRightInd w:val="0"/>
        <w:snapToGrid w:val="0"/>
        <w:spacing w:line="288" w:lineRule="auto"/>
        <w:ind w:firstLine="444" w:firstLineChars="200"/>
        <w:rPr>
          <w:spacing w:val="6"/>
          <w:sz w:val="21"/>
          <w:szCs w:val="21"/>
        </w:rPr>
      </w:pPr>
      <w:r>
        <w:rPr>
          <w:rFonts w:hint="eastAsia"/>
          <w:spacing w:val="6"/>
          <w:sz w:val="21"/>
          <w:szCs w:val="21"/>
        </w:rPr>
        <w:t>本单位郑重声明，根据《财政部民政部中国残疾人联合会关于促进残疾人就业政府采购政策的通知》（财库</w:t>
      </w:r>
      <w:r>
        <w:rPr>
          <w:rFonts w:hint="eastAsia"/>
          <w:sz w:val="21"/>
          <w:szCs w:val="21"/>
        </w:rPr>
        <w:t>〔2017〕 141</w:t>
      </w:r>
      <w:r>
        <w:rPr>
          <w:rFonts w:hint="eastAsia"/>
          <w:spacing w:val="6"/>
          <w:sz w:val="21"/>
          <w:szCs w:val="21"/>
        </w:rPr>
        <w:t>号）的规定，</w:t>
      </w:r>
      <w:r>
        <w:rPr>
          <w:rFonts w:hint="eastAsia"/>
          <w:b/>
          <w:bCs/>
          <w:spacing w:val="6"/>
          <w:sz w:val="21"/>
          <w:szCs w:val="21"/>
        </w:rPr>
        <w:t>本单位为符合条件的残疾人福利性单位</w:t>
      </w:r>
      <w:r>
        <w:rPr>
          <w:rFonts w:hint="eastAsia"/>
          <w:spacing w:val="6"/>
          <w:sz w:val="21"/>
          <w:szCs w:val="21"/>
        </w:rPr>
        <w:t>，且本单位参加______（采购人）单位的______（项目名称）项目采购活动由本单位提供服务。</w:t>
      </w:r>
    </w:p>
    <w:p w14:paraId="60D8D6B2">
      <w:pPr>
        <w:adjustRightInd w:val="0"/>
        <w:snapToGrid w:val="0"/>
        <w:spacing w:line="288" w:lineRule="auto"/>
        <w:ind w:firstLine="444" w:firstLineChars="200"/>
        <w:rPr>
          <w:spacing w:val="6"/>
          <w:sz w:val="21"/>
          <w:szCs w:val="21"/>
        </w:rPr>
      </w:pPr>
      <w:r>
        <w:rPr>
          <w:rFonts w:hint="eastAsia"/>
          <w:spacing w:val="6"/>
          <w:sz w:val="21"/>
          <w:szCs w:val="21"/>
        </w:rPr>
        <w:t>本单位对上述声明的真实性负责。如有虚假，将依法承担相应责任。</w:t>
      </w:r>
    </w:p>
    <w:p w14:paraId="79B161A6">
      <w:pPr>
        <w:tabs>
          <w:tab w:val="left" w:pos="4860"/>
        </w:tabs>
        <w:adjustRightInd w:val="0"/>
        <w:snapToGrid w:val="0"/>
        <w:spacing w:line="288" w:lineRule="auto"/>
        <w:ind w:right="1560" w:firstLine="444" w:firstLineChars="200"/>
        <w:rPr>
          <w:spacing w:val="6"/>
          <w:sz w:val="21"/>
          <w:szCs w:val="21"/>
        </w:rPr>
      </w:pPr>
      <w:r>
        <w:rPr>
          <w:rFonts w:hint="eastAsia"/>
          <w:spacing w:val="6"/>
          <w:sz w:val="21"/>
          <w:szCs w:val="21"/>
        </w:rPr>
        <w:t>单位名称（盖章）：</w:t>
      </w:r>
    </w:p>
    <w:p w14:paraId="24FC083B">
      <w:pPr>
        <w:tabs>
          <w:tab w:val="left" w:pos="4860"/>
        </w:tabs>
        <w:adjustRightInd w:val="0"/>
        <w:snapToGrid w:val="0"/>
        <w:spacing w:line="288" w:lineRule="auto"/>
        <w:ind w:right="1560" w:firstLine="444" w:firstLineChars="200"/>
        <w:rPr>
          <w:spacing w:val="6"/>
          <w:sz w:val="21"/>
          <w:szCs w:val="21"/>
        </w:rPr>
      </w:pPr>
      <w:r>
        <w:rPr>
          <w:rFonts w:hint="eastAsia"/>
          <w:spacing w:val="6"/>
          <w:sz w:val="21"/>
          <w:szCs w:val="21"/>
        </w:rPr>
        <w:t>日期：</w:t>
      </w:r>
    </w:p>
    <w:p w14:paraId="73D47AB3">
      <w:pPr>
        <w:adjustRightInd w:val="0"/>
        <w:snapToGrid w:val="0"/>
        <w:spacing w:line="288" w:lineRule="auto"/>
        <w:rPr>
          <w:sz w:val="21"/>
          <w:szCs w:val="21"/>
        </w:rPr>
      </w:pPr>
    </w:p>
    <w:p w14:paraId="397418DE">
      <w:pPr>
        <w:adjustRightInd w:val="0"/>
        <w:snapToGrid w:val="0"/>
        <w:spacing w:line="288" w:lineRule="auto"/>
        <w:rPr>
          <w:b/>
          <w:bCs/>
          <w:sz w:val="21"/>
          <w:szCs w:val="21"/>
        </w:rPr>
      </w:pPr>
      <w:r>
        <w:rPr>
          <w:rFonts w:hint="eastAsia"/>
          <w:b/>
          <w:bCs/>
          <w:sz w:val="21"/>
          <w:szCs w:val="21"/>
        </w:rPr>
        <w:t>说明：</w:t>
      </w:r>
    </w:p>
    <w:p w14:paraId="35EACF98">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一、享受政府采购支持政策的残疾人福利性单位应当同时满足以下条件：</w:t>
      </w:r>
    </w:p>
    <w:p w14:paraId="0C2AD6FC">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（一）安置的残疾人占本单位在职职工人数的比例不低于25%（含25%），并且安置的残疾人人数不少于10人（含10人）；</w:t>
      </w:r>
    </w:p>
    <w:p w14:paraId="62863013">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（二）依法与安置的每位残疾人签订了一年以上（含一年）的劳动合同或服务协议；</w:t>
      </w:r>
    </w:p>
    <w:p w14:paraId="50EF4163">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（三）为安置的每位残疾人按月足额缴纳了基本养老保险、基本医疗保险、失业保险、工伤保险和生育保险等社会保险费；</w:t>
      </w:r>
    </w:p>
    <w:p w14:paraId="05AC4FCE">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（四）通过银行等金融机构向安置的每位残疾人，按月支付了不低于单位所在区县适用的经省级人民政府批准的月最低工资标准的工资；</w:t>
      </w:r>
    </w:p>
    <w:p w14:paraId="3E7E4756">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0D837C3F">
      <w:pPr>
        <w:widowControl/>
        <w:shd w:val="clear" w:color="auto" w:fill="FFFFFF"/>
        <w:adjustRightInd w:val="0"/>
        <w:snapToGrid w:val="0"/>
        <w:spacing w:line="288" w:lineRule="auto"/>
        <w:ind w:firstLine="371" w:firstLineChars="177"/>
        <w:jc w:val="left"/>
        <w:rPr>
          <w:color w:val="000000"/>
          <w:kern w:val="0"/>
          <w:sz w:val="21"/>
          <w:szCs w:val="21"/>
        </w:rPr>
      </w:pPr>
      <w:r>
        <w:rPr>
          <w:rFonts w:hint="eastAsia"/>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4233BD">
      <w:pPr>
        <w:widowControl/>
        <w:shd w:val="clear" w:color="auto" w:fill="FFFFFF"/>
        <w:adjustRightInd w:val="0"/>
        <w:snapToGrid w:val="0"/>
        <w:spacing w:line="288" w:lineRule="auto"/>
        <w:ind w:firstLine="371" w:firstLineChars="177"/>
        <w:jc w:val="left"/>
        <w:rPr>
          <w:color w:val="FF0000"/>
          <w:kern w:val="0"/>
          <w:sz w:val="21"/>
          <w:szCs w:val="21"/>
        </w:rPr>
      </w:pPr>
      <w:r>
        <w:rPr>
          <w:rFonts w:hint="eastAsia"/>
          <w:color w:val="000000"/>
          <w:kern w:val="0"/>
          <w:sz w:val="21"/>
          <w:szCs w:val="21"/>
        </w:rPr>
        <w:t>二、符合条件的残疾人福利性单位在参加政府采购活动时，应当提供</w:t>
      </w:r>
      <w:r>
        <w:rPr>
          <w:rFonts w:hint="eastAsia"/>
          <w:kern w:val="0"/>
          <w:sz w:val="21"/>
          <w:szCs w:val="21"/>
        </w:rPr>
        <w:t>财库</w:t>
      </w:r>
      <w:r>
        <w:rPr>
          <w:kern w:val="0"/>
          <w:sz w:val="21"/>
          <w:szCs w:val="21"/>
        </w:rPr>
        <w:t>[2017]141号</w:t>
      </w:r>
      <w:r>
        <w:rPr>
          <w:rFonts w:hint="eastAsia"/>
          <w:kern w:val="0"/>
          <w:sz w:val="21"/>
          <w:szCs w:val="21"/>
        </w:rPr>
        <w:t>文件</w:t>
      </w:r>
      <w:r>
        <w:rPr>
          <w:rFonts w:hint="eastAsia"/>
          <w:color w:val="000000"/>
          <w:kern w:val="0"/>
          <w:sz w:val="21"/>
          <w:szCs w:val="21"/>
        </w:rPr>
        <w:t>规定的《残疾人福利性单位声明函》</w:t>
      </w:r>
      <w:r>
        <w:rPr>
          <w:rFonts w:hint="eastAsia"/>
          <w:kern w:val="0"/>
          <w:sz w:val="21"/>
          <w:szCs w:val="21"/>
        </w:rPr>
        <w:t>，并对声明的真实性负责。</w:t>
      </w:r>
    </w:p>
    <w:p w14:paraId="6EC78BA3">
      <w:pPr>
        <w:widowControl/>
        <w:shd w:val="clear" w:color="auto" w:fill="FFFFFF"/>
        <w:adjustRightInd w:val="0"/>
        <w:snapToGrid w:val="0"/>
        <w:spacing w:line="288" w:lineRule="auto"/>
        <w:ind w:firstLine="371" w:firstLineChars="177"/>
        <w:jc w:val="left"/>
        <w:rPr>
          <w:color w:val="FF0000"/>
          <w:kern w:val="0"/>
          <w:sz w:val="21"/>
          <w:szCs w:val="21"/>
        </w:rPr>
      </w:pPr>
      <w:r>
        <w:rPr>
          <w:rFonts w:hint="eastAsia"/>
          <w:color w:val="000000"/>
          <w:kern w:val="0"/>
          <w:sz w:val="21"/>
          <w:szCs w:val="21"/>
        </w:rPr>
        <w:t>三、在政府采购活动中，残疾人福利性单位视同小型、微型企业，享受预留份额、评审中价格扣除等促进中小企业发展的政府采购政策。</w:t>
      </w:r>
    </w:p>
    <w:p w14:paraId="7844CBF8">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残疾人福利性单位属于小型、微型企业的，不重复享受政策。</w:t>
      </w:r>
    </w:p>
    <w:p w14:paraId="0251EEB2">
      <w:pPr>
        <w:rPr>
          <w:rFonts w:ascii="宋体" w:hAnsi="宋体" w:cs="宋体"/>
          <w:b/>
          <w:sz w:val="21"/>
          <w:szCs w:val="21"/>
        </w:rPr>
      </w:pPr>
    </w:p>
    <w:p w14:paraId="1C3ED10C">
      <w:pPr>
        <w:rPr>
          <w:rFonts w:ascii="宋体" w:hAnsi="宋体" w:cs="宋体"/>
          <w:b/>
          <w:sz w:val="21"/>
          <w:szCs w:val="21"/>
        </w:rPr>
      </w:pPr>
      <w:r>
        <w:rPr>
          <w:rFonts w:hint="eastAsia" w:ascii="宋体" w:hAnsi="宋体" w:cs="宋体"/>
          <w:b/>
          <w:sz w:val="21"/>
          <w:szCs w:val="21"/>
        </w:rPr>
        <w:br w:type="page"/>
      </w:r>
    </w:p>
    <w:bookmarkEnd w:id="84"/>
    <w:bookmarkEnd w:id="85"/>
    <w:p w14:paraId="30E67D8C">
      <w:pPr>
        <w:pStyle w:val="10"/>
        <w:spacing w:line="480" w:lineRule="auto"/>
        <w:ind w:firstLine="0"/>
        <w:jc w:val="center"/>
        <w:rPr>
          <w:rFonts w:hAnsi="宋体" w:cs="宋体"/>
          <w:b/>
          <w:spacing w:val="-6"/>
          <w:sz w:val="24"/>
        </w:rPr>
      </w:pPr>
    </w:p>
    <w:p w14:paraId="156B3995">
      <w:pPr>
        <w:pStyle w:val="10"/>
        <w:spacing w:line="480" w:lineRule="auto"/>
        <w:ind w:firstLine="0"/>
        <w:jc w:val="center"/>
        <w:rPr>
          <w:rFonts w:hAnsi="宋体" w:cs="宋体"/>
          <w:b/>
          <w:spacing w:val="-6"/>
          <w:sz w:val="24"/>
        </w:rPr>
      </w:pPr>
    </w:p>
    <w:p w14:paraId="4D8CB4D0">
      <w:pPr>
        <w:pStyle w:val="10"/>
        <w:spacing w:line="480" w:lineRule="auto"/>
        <w:ind w:firstLine="0"/>
        <w:jc w:val="center"/>
        <w:rPr>
          <w:rFonts w:hAnsi="宋体" w:cs="宋体"/>
          <w:b/>
          <w:spacing w:val="-6"/>
          <w:sz w:val="24"/>
        </w:rPr>
      </w:pPr>
    </w:p>
    <w:p w14:paraId="2A01656F">
      <w:pPr>
        <w:pStyle w:val="10"/>
        <w:spacing w:line="480" w:lineRule="auto"/>
        <w:ind w:firstLine="0"/>
        <w:jc w:val="center"/>
        <w:rPr>
          <w:rFonts w:hAnsi="宋体" w:cs="宋体"/>
          <w:b/>
          <w:spacing w:val="-6"/>
          <w:sz w:val="24"/>
        </w:rPr>
      </w:pPr>
    </w:p>
    <w:p w14:paraId="129D0CF2">
      <w:pPr>
        <w:pStyle w:val="10"/>
        <w:spacing w:line="480" w:lineRule="auto"/>
        <w:ind w:firstLine="0"/>
        <w:jc w:val="center"/>
        <w:rPr>
          <w:rFonts w:hAnsi="宋体" w:cs="宋体"/>
          <w:b/>
          <w:spacing w:val="-6"/>
          <w:sz w:val="24"/>
        </w:rPr>
      </w:pPr>
    </w:p>
    <w:p w14:paraId="2E066D8B">
      <w:pPr>
        <w:pStyle w:val="10"/>
        <w:spacing w:line="480" w:lineRule="auto"/>
        <w:ind w:firstLine="0"/>
        <w:jc w:val="center"/>
        <w:rPr>
          <w:rFonts w:hAnsi="宋体" w:cs="宋体"/>
          <w:b/>
          <w:spacing w:val="-6"/>
          <w:sz w:val="24"/>
        </w:rPr>
      </w:pPr>
    </w:p>
    <w:p w14:paraId="47A527DD">
      <w:pPr>
        <w:pStyle w:val="10"/>
        <w:spacing w:line="480" w:lineRule="auto"/>
        <w:ind w:firstLine="0"/>
        <w:jc w:val="center"/>
        <w:rPr>
          <w:rFonts w:hAnsi="宋体" w:cs="宋体"/>
          <w:b/>
          <w:spacing w:val="-6"/>
          <w:sz w:val="24"/>
        </w:rPr>
      </w:pPr>
    </w:p>
    <w:p w14:paraId="25F7363C">
      <w:pPr>
        <w:pStyle w:val="5"/>
        <w:overflowPunct w:val="0"/>
        <w:spacing w:line="360" w:lineRule="auto"/>
        <w:ind w:firstLine="0"/>
        <w:jc w:val="center"/>
        <w:outlineLvl w:val="1"/>
        <w:rPr>
          <w:rFonts w:ascii="宋体" w:hAnsi="宋体" w:cs="宋体"/>
          <w:b/>
          <w:spacing w:val="-6"/>
          <w:sz w:val="52"/>
          <w:szCs w:val="52"/>
        </w:rPr>
      </w:pPr>
      <w:r>
        <w:rPr>
          <w:rFonts w:hint="eastAsia" w:ascii="宋体" w:hAnsi="宋体" w:cs="宋体"/>
          <w:b/>
          <w:spacing w:val="-6"/>
          <w:sz w:val="84"/>
          <w:szCs w:val="84"/>
        </w:rPr>
        <w:t>报价文件</w:t>
      </w:r>
    </w:p>
    <w:p w14:paraId="17E85352">
      <w:pPr>
        <w:rPr>
          <w:rFonts w:ascii="宋体" w:hAnsi="宋体" w:cs="宋体"/>
        </w:rPr>
      </w:pPr>
      <w:r>
        <w:rPr>
          <w:rFonts w:hint="eastAsia" w:ascii="宋体" w:hAnsi="宋体" w:cs="宋体"/>
        </w:rPr>
        <w:br w:type="page"/>
      </w:r>
    </w:p>
    <w:p w14:paraId="46D13B1E">
      <w:pPr>
        <w:spacing w:line="360" w:lineRule="auto"/>
        <w:jc w:val="center"/>
        <w:outlineLvl w:val="2"/>
        <w:rPr>
          <w:rFonts w:ascii="宋体" w:hAnsi="宋体" w:cs="宋体"/>
          <w:b/>
          <w:spacing w:val="-6"/>
          <w:sz w:val="24"/>
        </w:rPr>
      </w:pPr>
      <w:r>
        <w:rPr>
          <w:rFonts w:ascii="宋体" w:hAnsi="宋体" w:cs="宋体"/>
          <w:b/>
          <w:spacing w:val="-6"/>
          <w:sz w:val="24"/>
        </w:rPr>
        <w:t>4</w:t>
      </w:r>
      <w:r>
        <w:rPr>
          <w:rFonts w:hint="eastAsia" w:ascii="宋体" w:hAnsi="宋体" w:cs="宋体"/>
          <w:b/>
          <w:spacing w:val="-6"/>
          <w:sz w:val="24"/>
        </w:rPr>
        <w:t>.初次报价</w:t>
      </w:r>
    </w:p>
    <w:p w14:paraId="63D5CEEE">
      <w:pPr>
        <w:spacing w:line="360" w:lineRule="auto"/>
        <w:rPr>
          <w:rFonts w:ascii="宋体" w:hAnsi="宋体" w:cs="宋体"/>
          <w:bCs/>
          <w:spacing w:val="-6"/>
          <w:sz w:val="24"/>
        </w:rPr>
      </w:pPr>
      <w:r>
        <w:rPr>
          <w:rFonts w:hint="eastAsia" w:ascii="宋体" w:hAnsi="宋体" w:cs="宋体"/>
          <w:bCs/>
          <w:spacing w:val="-6"/>
          <w:sz w:val="24"/>
        </w:rPr>
        <w:t>采 购 人：浙江工商大学</w:t>
      </w:r>
    </w:p>
    <w:p w14:paraId="1C7062EB">
      <w:pPr>
        <w:spacing w:line="360" w:lineRule="auto"/>
        <w:rPr>
          <w:rFonts w:hint="eastAsia" w:ascii="宋体" w:hAnsi="宋体" w:eastAsia="宋体" w:cs="宋体"/>
          <w:spacing w:val="-6"/>
          <w:sz w:val="24"/>
          <w:lang w:eastAsia="zh-CN"/>
        </w:rPr>
      </w:pPr>
      <w:r>
        <w:rPr>
          <w:rFonts w:hint="eastAsia" w:ascii="宋体" w:hAnsi="宋体" w:cs="宋体"/>
          <w:bCs/>
          <w:spacing w:val="-6"/>
          <w:sz w:val="24"/>
        </w:rPr>
        <w:t>项目名称：</w:t>
      </w:r>
      <w:r>
        <w:rPr>
          <w:rFonts w:hint="eastAsia" w:ascii="宋体" w:hAnsi="宋体" w:cs="宋体"/>
          <w:bCs/>
          <w:spacing w:val="-6"/>
          <w:sz w:val="24"/>
          <w:lang w:eastAsia="zh-CN"/>
        </w:rPr>
        <w:t>浙江工商大学超星“一平三端智慧教学综合服务平台”</w:t>
      </w:r>
    </w:p>
    <w:p w14:paraId="1E8F9EC6">
      <w:pPr>
        <w:spacing w:line="360" w:lineRule="auto"/>
        <w:rPr>
          <w:rFonts w:hint="eastAsia" w:ascii="宋体" w:hAnsi="宋体" w:eastAsia="宋体" w:cs="宋体"/>
          <w:spacing w:val="-6"/>
          <w:sz w:val="24"/>
          <w:lang w:eastAsia="zh-CN"/>
        </w:rPr>
      </w:pPr>
      <w:r>
        <w:rPr>
          <w:rFonts w:hint="eastAsia" w:ascii="宋体" w:hAnsi="宋体" w:cs="宋体"/>
          <w:spacing w:val="-6"/>
          <w:sz w:val="24"/>
        </w:rPr>
        <w:t>项目编号：</w:t>
      </w:r>
      <w:r>
        <w:rPr>
          <w:rFonts w:hint="eastAsia" w:ascii="宋体" w:hAnsi="宋体" w:cs="宋体"/>
          <w:spacing w:val="-6"/>
          <w:sz w:val="24"/>
          <w:lang w:eastAsia="zh-CN"/>
        </w:rPr>
        <w:t xml:space="preserve">QSZB-Z(F)-C24381(DY) </w:t>
      </w: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3"/>
        <w:gridCol w:w="3026"/>
        <w:gridCol w:w="914"/>
        <w:gridCol w:w="2548"/>
        <w:gridCol w:w="2333"/>
      </w:tblGrid>
      <w:tr w14:paraId="1BE70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241ED5E4">
            <w:pPr>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36507D5A">
            <w:pPr>
              <w:jc w:val="center"/>
              <w:rPr>
                <w:rFonts w:hint="eastAsia" w:ascii="宋体" w:hAnsi="宋体" w:eastAsia="宋体" w:cs="宋体"/>
                <w:kern w:val="0"/>
                <w:sz w:val="21"/>
                <w:szCs w:val="21"/>
              </w:rPr>
            </w:pPr>
            <w:r>
              <w:rPr>
                <w:rFonts w:hint="eastAsia" w:ascii="宋体" w:hAnsi="宋体" w:eastAsia="宋体" w:cs="宋体"/>
                <w:kern w:val="0"/>
                <w:sz w:val="21"/>
                <w:szCs w:val="21"/>
              </w:rPr>
              <w:t>项目内容</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032A326B">
            <w:pPr>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324" w:type="pct"/>
            <w:tcBorders>
              <w:top w:val="single" w:color="auto" w:sz="4" w:space="0"/>
              <w:left w:val="single" w:color="auto" w:sz="4" w:space="0"/>
              <w:bottom w:val="single" w:color="auto" w:sz="4" w:space="0"/>
              <w:right w:val="single" w:color="auto" w:sz="4" w:space="0"/>
            </w:tcBorders>
            <w:noWrap w:val="0"/>
            <w:vAlign w:val="center"/>
          </w:tcPr>
          <w:p w14:paraId="413690AC">
            <w:pPr>
              <w:jc w:val="center"/>
              <w:rPr>
                <w:rFonts w:hint="eastAsia" w:ascii="宋体" w:hAnsi="宋体" w:eastAsia="宋体" w:cs="宋体"/>
                <w:kern w:val="0"/>
                <w:sz w:val="21"/>
                <w:szCs w:val="21"/>
              </w:rPr>
            </w:pPr>
            <w:r>
              <w:rPr>
                <w:rFonts w:hint="eastAsia" w:ascii="宋体" w:hAnsi="宋体" w:eastAsia="宋体" w:cs="宋体"/>
                <w:kern w:val="0"/>
                <w:sz w:val="21"/>
                <w:szCs w:val="21"/>
              </w:rPr>
              <w:t>综合单价（人民币元）</w:t>
            </w:r>
          </w:p>
        </w:tc>
        <w:tc>
          <w:tcPr>
            <w:tcW w:w="1210" w:type="pct"/>
            <w:tcBorders>
              <w:top w:val="single" w:color="auto" w:sz="4" w:space="0"/>
              <w:left w:val="single" w:color="auto" w:sz="4" w:space="0"/>
              <w:bottom w:val="single" w:color="auto" w:sz="4" w:space="0"/>
              <w:right w:val="single" w:color="auto" w:sz="4" w:space="0"/>
            </w:tcBorders>
            <w:noWrap w:val="0"/>
            <w:vAlign w:val="center"/>
          </w:tcPr>
          <w:p w14:paraId="13A775FA">
            <w:pPr>
              <w:jc w:val="center"/>
              <w:rPr>
                <w:rFonts w:hint="eastAsia" w:ascii="宋体" w:hAnsi="宋体" w:eastAsia="宋体" w:cs="宋体"/>
                <w:kern w:val="0"/>
                <w:sz w:val="21"/>
                <w:szCs w:val="21"/>
              </w:rPr>
            </w:pPr>
            <w:r>
              <w:rPr>
                <w:rFonts w:hint="eastAsia" w:ascii="宋体" w:hAnsi="宋体" w:eastAsia="宋体" w:cs="宋体"/>
                <w:kern w:val="0"/>
                <w:sz w:val="21"/>
                <w:szCs w:val="21"/>
              </w:rPr>
              <w:t>金额（人民币元）</w:t>
            </w:r>
          </w:p>
        </w:tc>
      </w:tr>
      <w:tr w14:paraId="40398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2F5FE18A">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105E5AC3">
            <w:pPr>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超星“一平三端智慧教学综合服务平台“项目</w:t>
            </w:r>
            <w:r>
              <w:rPr>
                <w:rFonts w:hint="eastAsia" w:ascii="宋体" w:hAnsi="宋体" w:eastAsia="宋体" w:cs="宋体"/>
                <w:kern w:val="0"/>
                <w:sz w:val="21"/>
                <w:szCs w:val="21"/>
              </w:rPr>
              <w:t>（2024-2025学年）</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0109394A">
            <w:pPr>
              <w:jc w:val="center"/>
              <w:rPr>
                <w:rFonts w:hint="eastAsia" w:ascii="宋体" w:hAnsi="宋体" w:eastAsia="宋体" w:cs="宋体"/>
                <w:kern w:val="0"/>
                <w:sz w:val="21"/>
                <w:szCs w:val="21"/>
              </w:rPr>
            </w:pPr>
            <w:r>
              <w:rPr>
                <w:rFonts w:hint="eastAsia" w:ascii="宋体" w:hAnsi="宋体" w:eastAsia="宋体" w:cs="宋体"/>
                <w:kern w:val="0"/>
                <w:sz w:val="21"/>
                <w:szCs w:val="21"/>
              </w:rPr>
              <w:t>1年</w:t>
            </w:r>
          </w:p>
        </w:tc>
        <w:tc>
          <w:tcPr>
            <w:tcW w:w="1324" w:type="pct"/>
            <w:tcBorders>
              <w:top w:val="single" w:color="auto" w:sz="4" w:space="0"/>
              <w:left w:val="single" w:color="auto" w:sz="4" w:space="0"/>
              <w:bottom w:val="single" w:color="auto" w:sz="4" w:space="0"/>
              <w:right w:val="single" w:color="auto" w:sz="4" w:space="0"/>
            </w:tcBorders>
            <w:noWrap w:val="0"/>
            <w:vAlign w:val="center"/>
          </w:tcPr>
          <w:p w14:paraId="348C8538">
            <w:pPr>
              <w:jc w:val="center"/>
              <w:rPr>
                <w:rFonts w:hint="eastAsia" w:ascii="宋体" w:hAnsi="宋体" w:eastAsia="宋体" w:cs="宋体"/>
                <w:kern w:val="0"/>
                <w:sz w:val="21"/>
                <w:szCs w:val="21"/>
              </w:rPr>
            </w:pPr>
          </w:p>
        </w:tc>
        <w:tc>
          <w:tcPr>
            <w:tcW w:w="1210" w:type="pct"/>
            <w:tcBorders>
              <w:top w:val="single" w:color="auto" w:sz="4" w:space="0"/>
              <w:left w:val="single" w:color="auto" w:sz="4" w:space="0"/>
              <w:bottom w:val="single" w:color="auto" w:sz="4" w:space="0"/>
              <w:right w:val="single" w:color="auto" w:sz="4" w:space="0"/>
            </w:tcBorders>
            <w:noWrap w:val="0"/>
            <w:vAlign w:val="center"/>
          </w:tcPr>
          <w:p w14:paraId="50596496">
            <w:pPr>
              <w:jc w:val="center"/>
              <w:rPr>
                <w:rFonts w:hint="eastAsia" w:ascii="宋体" w:hAnsi="宋体" w:eastAsia="宋体" w:cs="宋体"/>
                <w:kern w:val="0"/>
                <w:sz w:val="21"/>
                <w:szCs w:val="21"/>
              </w:rPr>
            </w:pPr>
          </w:p>
        </w:tc>
      </w:tr>
      <w:tr w14:paraId="1F99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E17C174">
            <w:pPr>
              <w:jc w:val="left"/>
              <w:rPr>
                <w:rFonts w:hint="eastAsia" w:ascii="宋体" w:hAnsi="宋体" w:eastAsia="宋体" w:cs="宋体"/>
                <w:kern w:val="0"/>
                <w:sz w:val="21"/>
                <w:szCs w:val="21"/>
              </w:rPr>
            </w:pPr>
            <w:r>
              <w:rPr>
                <w:rFonts w:hint="eastAsia" w:ascii="宋体" w:hAnsi="宋体" w:eastAsia="宋体" w:cs="宋体"/>
                <w:kern w:val="0"/>
                <w:sz w:val="21"/>
                <w:szCs w:val="21"/>
              </w:rPr>
              <w:t>合计金额：人民币（大写）：         （小写）：￥</w:t>
            </w:r>
          </w:p>
        </w:tc>
      </w:tr>
    </w:tbl>
    <w:p w14:paraId="2AAB9B53">
      <w:pPr>
        <w:pStyle w:val="11"/>
        <w:numPr>
          <w:ilvl w:val="0"/>
          <w:numId w:val="0"/>
        </w:numPr>
        <w:ind w:leftChars="0"/>
        <w:rPr>
          <w:rFonts w:ascii="宋体" w:hAnsi="宋体" w:cs="宋体"/>
          <w:b/>
          <w:bCs/>
          <w:sz w:val="21"/>
          <w:szCs w:val="21"/>
        </w:rPr>
      </w:pPr>
    </w:p>
    <w:p w14:paraId="5FA31878">
      <w:pPr>
        <w:pStyle w:val="11"/>
      </w:pPr>
    </w:p>
    <w:p w14:paraId="5A86F880">
      <w:pPr>
        <w:pStyle w:val="11"/>
      </w:pPr>
    </w:p>
    <w:p w14:paraId="7964CB1C">
      <w:pPr>
        <w:pStyle w:val="11"/>
      </w:pPr>
    </w:p>
    <w:p w14:paraId="0560462A">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59705F65">
      <w:pPr>
        <w:pStyle w:val="12"/>
        <w:spacing w:beforeLines="0" w:afterLines="0" w:line="360" w:lineRule="auto"/>
        <w:rPr>
          <w:rFonts w:hAnsi="宋体" w:cs="宋体"/>
          <w:b/>
          <w:bCs/>
          <w:spacing w:val="-6"/>
        </w:rPr>
      </w:pPr>
      <w:r>
        <w:rPr>
          <w:rFonts w:hint="eastAsia" w:hAnsi="宋体" w:cs="宋体"/>
          <w:b/>
          <w:bCs/>
          <w:spacing w:val="-6"/>
        </w:rPr>
        <w:t>日期：     年   月   日</w:t>
      </w:r>
    </w:p>
    <w:p w14:paraId="72F39321">
      <w:pPr>
        <w:pStyle w:val="11"/>
      </w:pPr>
    </w:p>
    <w:p w14:paraId="7F0770C3">
      <w:pPr>
        <w:widowControl/>
        <w:jc w:val="left"/>
        <w:rPr>
          <w:rFonts w:ascii="宋体" w:hAnsi="宋体" w:cs="宋体"/>
          <w:bCs/>
          <w:spacing w:val="-6"/>
          <w:sz w:val="24"/>
        </w:rPr>
      </w:pPr>
      <w:r>
        <w:rPr>
          <w:rFonts w:ascii="宋体" w:hAnsi="宋体" w:cs="宋体"/>
          <w:bCs/>
          <w:spacing w:val="-6"/>
          <w:sz w:val="24"/>
        </w:rPr>
        <w:br w:type="page"/>
      </w:r>
    </w:p>
    <w:p w14:paraId="06030F2B">
      <w:pPr>
        <w:pStyle w:val="10"/>
        <w:spacing w:line="480" w:lineRule="auto"/>
        <w:ind w:firstLine="0"/>
        <w:jc w:val="center"/>
        <w:rPr>
          <w:rFonts w:hAnsi="宋体" w:cs="宋体"/>
          <w:b/>
          <w:spacing w:val="-6"/>
          <w:sz w:val="24"/>
        </w:rPr>
      </w:pPr>
      <w:bookmarkStart w:id="86" w:name="_Toc1024"/>
      <w:bookmarkStart w:id="87" w:name="_Toc18348"/>
    </w:p>
    <w:p w14:paraId="3E698C09">
      <w:pPr>
        <w:pStyle w:val="10"/>
        <w:spacing w:line="480" w:lineRule="auto"/>
        <w:ind w:firstLine="0"/>
        <w:jc w:val="center"/>
        <w:rPr>
          <w:rFonts w:hAnsi="宋体" w:cs="宋体"/>
          <w:b/>
          <w:spacing w:val="-6"/>
          <w:sz w:val="24"/>
        </w:rPr>
      </w:pPr>
    </w:p>
    <w:p w14:paraId="722DFD93">
      <w:pPr>
        <w:pStyle w:val="10"/>
        <w:spacing w:line="480" w:lineRule="auto"/>
        <w:ind w:firstLine="0"/>
        <w:jc w:val="center"/>
        <w:rPr>
          <w:rFonts w:hAnsi="宋体" w:cs="宋体"/>
          <w:b/>
          <w:spacing w:val="-6"/>
          <w:sz w:val="24"/>
        </w:rPr>
      </w:pPr>
    </w:p>
    <w:p w14:paraId="6965D51B">
      <w:pPr>
        <w:pStyle w:val="10"/>
        <w:spacing w:line="480" w:lineRule="auto"/>
        <w:ind w:firstLine="0"/>
        <w:jc w:val="center"/>
        <w:rPr>
          <w:rFonts w:hAnsi="宋体" w:cs="宋体"/>
          <w:b/>
          <w:spacing w:val="-6"/>
          <w:sz w:val="24"/>
        </w:rPr>
      </w:pPr>
    </w:p>
    <w:p w14:paraId="02AD4B72">
      <w:pPr>
        <w:pStyle w:val="10"/>
        <w:spacing w:line="480" w:lineRule="auto"/>
        <w:ind w:firstLine="0"/>
        <w:jc w:val="center"/>
        <w:rPr>
          <w:rFonts w:hAnsi="宋体" w:cs="宋体"/>
          <w:b/>
          <w:spacing w:val="-6"/>
          <w:sz w:val="24"/>
        </w:rPr>
      </w:pPr>
    </w:p>
    <w:p w14:paraId="4D3417B3">
      <w:pPr>
        <w:pStyle w:val="10"/>
        <w:spacing w:line="480" w:lineRule="auto"/>
        <w:ind w:firstLine="0"/>
        <w:jc w:val="center"/>
        <w:rPr>
          <w:rFonts w:hAnsi="宋体" w:cs="宋体"/>
          <w:b/>
          <w:spacing w:val="-6"/>
          <w:sz w:val="24"/>
        </w:rPr>
      </w:pPr>
    </w:p>
    <w:p w14:paraId="627E0C36">
      <w:pPr>
        <w:pStyle w:val="10"/>
        <w:spacing w:line="480" w:lineRule="auto"/>
        <w:ind w:firstLine="0"/>
        <w:jc w:val="center"/>
        <w:rPr>
          <w:rFonts w:hAnsi="宋体" w:cs="宋体"/>
          <w:b/>
          <w:spacing w:val="-6"/>
          <w:sz w:val="24"/>
        </w:rPr>
      </w:pPr>
    </w:p>
    <w:p w14:paraId="18A770D3">
      <w:pPr>
        <w:pStyle w:val="10"/>
        <w:spacing w:line="480" w:lineRule="auto"/>
        <w:ind w:firstLine="0"/>
        <w:jc w:val="center"/>
        <w:rPr>
          <w:rFonts w:hAnsi="宋体" w:cs="宋体"/>
          <w:b/>
          <w:spacing w:val="-6"/>
          <w:sz w:val="24"/>
        </w:rPr>
      </w:pPr>
    </w:p>
    <w:p w14:paraId="6AA01622">
      <w:pPr>
        <w:pStyle w:val="5"/>
        <w:overflowPunct w:val="0"/>
        <w:spacing w:line="360" w:lineRule="auto"/>
        <w:ind w:firstLine="0"/>
        <w:jc w:val="center"/>
        <w:outlineLvl w:val="1"/>
        <w:rPr>
          <w:rFonts w:ascii="宋体" w:hAnsi="宋体" w:cs="宋体"/>
          <w:bCs/>
          <w:spacing w:val="-6"/>
          <w:sz w:val="24"/>
        </w:rPr>
      </w:pPr>
      <w:r>
        <w:rPr>
          <w:rFonts w:hint="eastAsia" w:ascii="宋体" w:hAnsi="宋体" w:cs="宋体"/>
          <w:b/>
          <w:spacing w:val="-6"/>
          <w:sz w:val="84"/>
          <w:szCs w:val="84"/>
        </w:rPr>
        <w:t>商务技术文件</w:t>
      </w:r>
    </w:p>
    <w:p w14:paraId="1A7DFB22">
      <w:pPr>
        <w:spacing w:line="360" w:lineRule="auto"/>
        <w:jc w:val="center"/>
        <w:rPr>
          <w:rFonts w:ascii="宋体" w:hAnsi="宋体" w:cs="宋体"/>
          <w:b/>
          <w:spacing w:val="-6"/>
          <w:sz w:val="52"/>
          <w:szCs w:val="52"/>
        </w:rPr>
      </w:pPr>
      <w:r>
        <w:rPr>
          <w:rFonts w:hint="eastAsia" w:ascii="宋体" w:hAnsi="宋体" w:cs="宋体"/>
          <w:b/>
          <w:spacing w:val="-6"/>
          <w:sz w:val="52"/>
          <w:szCs w:val="52"/>
        </w:rPr>
        <w:br w:type="page"/>
      </w:r>
      <w:bookmarkEnd w:id="86"/>
      <w:bookmarkEnd w:id="87"/>
    </w:p>
    <w:p w14:paraId="6E180697">
      <w:pPr>
        <w:spacing w:line="360" w:lineRule="auto"/>
        <w:jc w:val="center"/>
        <w:outlineLvl w:val="2"/>
        <w:rPr>
          <w:rFonts w:ascii="宋体" w:hAnsi="宋体" w:cs="宋体"/>
          <w:b/>
          <w:spacing w:val="-6"/>
          <w:sz w:val="24"/>
        </w:rPr>
      </w:pPr>
      <w:r>
        <w:rPr>
          <w:rFonts w:ascii="宋体" w:hAnsi="宋体" w:cs="宋体"/>
          <w:b/>
          <w:spacing w:val="-6"/>
          <w:sz w:val="24"/>
        </w:rPr>
        <w:t>5</w:t>
      </w:r>
      <w:r>
        <w:rPr>
          <w:rFonts w:hint="eastAsia" w:ascii="宋体" w:hAnsi="宋体" w:cs="宋体"/>
          <w:b/>
          <w:spacing w:val="-6"/>
          <w:sz w:val="24"/>
        </w:rPr>
        <w:t>.响应函</w:t>
      </w:r>
    </w:p>
    <w:p w14:paraId="2AC1B463">
      <w:pPr>
        <w:spacing w:line="360" w:lineRule="auto"/>
        <w:rPr>
          <w:rFonts w:ascii="宋体" w:hAnsi="宋体" w:cs="宋体"/>
          <w:spacing w:val="-6"/>
          <w:sz w:val="24"/>
        </w:rPr>
      </w:pPr>
      <w:r>
        <w:rPr>
          <w:rFonts w:hint="eastAsia" w:ascii="宋体" w:hAnsi="宋体" w:cs="宋体"/>
          <w:spacing w:val="-6"/>
          <w:sz w:val="24"/>
        </w:rPr>
        <w:t>致：浙江求是招标代理有限公司</w:t>
      </w:r>
    </w:p>
    <w:p w14:paraId="6431F23C">
      <w:pPr>
        <w:spacing w:line="360" w:lineRule="auto"/>
        <w:ind w:firstLine="456" w:firstLineChars="200"/>
        <w:rPr>
          <w:rFonts w:ascii="宋体" w:hAnsi="宋体" w:cs="宋体"/>
          <w:spacing w:val="-6"/>
          <w:sz w:val="24"/>
        </w:rPr>
      </w:pPr>
      <w:r>
        <w:rPr>
          <w:rFonts w:hint="eastAsia" w:ascii="宋体" w:hAnsi="宋体" w:cs="宋体"/>
          <w:spacing w:val="-6"/>
          <w:sz w:val="24"/>
        </w:rPr>
        <w:t>根据贵方为</w:t>
      </w:r>
      <w:r>
        <w:rPr>
          <w:rFonts w:hint="eastAsia" w:ascii="宋体" w:hAnsi="宋体" w:cs="宋体"/>
          <w:bCs/>
          <w:spacing w:val="-6"/>
          <w:sz w:val="24"/>
          <w:lang w:eastAsia="zh-CN"/>
        </w:rPr>
        <w:t>浙江工商大学超星“一平三端智慧教学综合服务平台”</w:t>
      </w:r>
      <w:r>
        <w:rPr>
          <w:rFonts w:hint="eastAsia" w:ascii="宋体" w:hAnsi="宋体" w:cs="宋体"/>
          <w:spacing w:val="-6"/>
          <w:sz w:val="24"/>
        </w:rPr>
        <w:t>的采购邀请【项目编号</w:t>
      </w:r>
      <w:r>
        <w:rPr>
          <w:rFonts w:hint="eastAsia" w:ascii="宋体" w:hAnsi="宋体" w:cs="宋体"/>
          <w:bCs/>
          <w:spacing w:val="-6"/>
          <w:sz w:val="24"/>
        </w:rPr>
        <w:t>：</w:t>
      </w:r>
      <w:r>
        <w:rPr>
          <w:rFonts w:hint="eastAsia" w:ascii="宋体" w:hAnsi="宋体" w:cs="宋体"/>
          <w:bCs/>
          <w:spacing w:val="-6"/>
          <w:sz w:val="24"/>
          <w:lang w:eastAsia="zh-CN"/>
        </w:rPr>
        <w:t xml:space="preserve">QSZB-Z(F)-C24381(DY) </w:t>
      </w:r>
      <w:r>
        <w:rPr>
          <w:rFonts w:hint="eastAsia" w:ascii="宋体" w:hAnsi="宋体" w:cs="宋体"/>
          <w:bCs/>
          <w:spacing w:val="-6"/>
          <w:sz w:val="24"/>
        </w:rPr>
        <w:t>】</w:t>
      </w:r>
      <w:r>
        <w:rPr>
          <w:rFonts w:hint="eastAsia" w:ascii="宋体" w:hAnsi="宋体" w:cs="宋体"/>
          <w:spacing w:val="-6"/>
          <w:sz w:val="24"/>
        </w:rPr>
        <w:t>，签字代表</w:t>
      </w:r>
      <w:r>
        <w:rPr>
          <w:rFonts w:hint="eastAsia" w:ascii="宋体" w:hAnsi="宋体" w:cs="宋体"/>
          <w:bCs/>
          <w:spacing w:val="-6"/>
          <w:sz w:val="24"/>
        </w:rPr>
        <w:t>__________</w:t>
      </w:r>
      <w:r>
        <w:rPr>
          <w:rFonts w:hint="eastAsia" w:ascii="宋体" w:hAnsi="宋体" w:cs="宋体"/>
          <w:spacing w:val="-6"/>
          <w:sz w:val="24"/>
        </w:rPr>
        <w:t>（全名）经正式授权并代表______________________________（供应商名称）提交电子加密响应文件一份、以介质（U盘）存储的数据电文形式的备份响应文件___份。</w:t>
      </w:r>
    </w:p>
    <w:p w14:paraId="6B26D172">
      <w:pPr>
        <w:spacing w:line="360" w:lineRule="auto"/>
        <w:ind w:firstLine="456" w:firstLineChars="200"/>
        <w:rPr>
          <w:rFonts w:ascii="宋体" w:hAnsi="宋体" w:cs="宋体"/>
          <w:spacing w:val="-6"/>
          <w:sz w:val="24"/>
        </w:rPr>
      </w:pPr>
      <w:r>
        <w:rPr>
          <w:rFonts w:hint="eastAsia" w:ascii="宋体" w:hAnsi="宋体" w:cs="宋体"/>
          <w:spacing w:val="-6"/>
          <w:sz w:val="24"/>
        </w:rPr>
        <w:t>据此函，签字代表宣布同意如下：</w:t>
      </w:r>
    </w:p>
    <w:p w14:paraId="4B3DE099">
      <w:pPr>
        <w:spacing w:line="360" w:lineRule="auto"/>
        <w:ind w:firstLine="456" w:firstLineChars="200"/>
        <w:rPr>
          <w:rFonts w:ascii="宋体" w:hAnsi="宋体" w:cs="宋体"/>
          <w:spacing w:val="-6"/>
          <w:sz w:val="24"/>
        </w:rPr>
      </w:pPr>
      <w:r>
        <w:rPr>
          <w:rFonts w:hint="eastAsia" w:ascii="宋体" w:hAnsi="宋体" w:cs="宋体"/>
          <w:spacing w:val="-6"/>
          <w:sz w:val="24"/>
        </w:rPr>
        <w:t>1）我方已详细审查全部“单一来源采购文件”，包括修改文件（如有的话）以及全部参考资料和有关附件，已经了解我方对于单一来源采购文件、采购过程、采购结果有依法进行询问的权利及相关渠道和要求。</w:t>
      </w:r>
    </w:p>
    <w:p w14:paraId="1FDE33DD">
      <w:pPr>
        <w:spacing w:line="360" w:lineRule="auto"/>
        <w:ind w:firstLine="456" w:firstLineChars="200"/>
        <w:rPr>
          <w:rFonts w:ascii="宋体" w:hAnsi="宋体" w:cs="宋体"/>
          <w:spacing w:val="-6"/>
          <w:sz w:val="24"/>
        </w:rPr>
      </w:pPr>
      <w:r>
        <w:rPr>
          <w:rFonts w:hint="eastAsia" w:ascii="宋体" w:hAnsi="宋体" w:cs="宋体"/>
          <w:spacing w:val="-6"/>
          <w:sz w:val="24"/>
        </w:rPr>
        <w:t>2）我方在采购响应之前已经与贵方进行了充分的沟通，完全理解并接受单一来源采购文件的各项规定和要求，对单一来源采购文件的合理性、合法性不再有异议。</w:t>
      </w:r>
    </w:p>
    <w:p w14:paraId="2A785671">
      <w:pPr>
        <w:spacing w:line="360" w:lineRule="auto"/>
        <w:ind w:firstLine="456" w:firstLineChars="200"/>
        <w:rPr>
          <w:rFonts w:ascii="宋体" w:hAnsi="宋体" w:cs="宋体"/>
          <w:spacing w:val="-6"/>
          <w:sz w:val="24"/>
        </w:rPr>
      </w:pPr>
      <w:r>
        <w:rPr>
          <w:rFonts w:hint="eastAsia" w:ascii="宋体" w:hAnsi="宋体" w:cs="宋体"/>
          <w:spacing w:val="-6"/>
          <w:sz w:val="24"/>
        </w:rPr>
        <w:t>3）本采购响应有效期自响应文件开启日起</w:t>
      </w:r>
      <w:r>
        <w:rPr>
          <w:rFonts w:hint="eastAsia" w:ascii="宋体" w:hAnsi="宋体" w:cs="宋体"/>
          <w:bCs/>
          <w:spacing w:val="-6"/>
          <w:sz w:val="24"/>
          <w:u w:val="single"/>
        </w:rPr>
        <w:t xml:space="preserve">90 </w:t>
      </w:r>
      <w:r>
        <w:rPr>
          <w:rFonts w:hint="eastAsia" w:ascii="宋体" w:hAnsi="宋体" w:cs="宋体"/>
          <w:spacing w:val="-6"/>
          <w:sz w:val="24"/>
        </w:rPr>
        <w:t>个日历日。</w:t>
      </w:r>
    </w:p>
    <w:p w14:paraId="6598E685">
      <w:pPr>
        <w:spacing w:line="360" w:lineRule="auto"/>
        <w:ind w:firstLine="456" w:firstLineChars="200"/>
        <w:rPr>
          <w:rFonts w:ascii="宋体" w:hAnsi="宋体" w:cs="宋体"/>
          <w:spacing w:val="-6"/>
          <w:sz w:val="24"/>
        </w:rPr>
      </w:pPr>
      <w:r>
        <w:rPr>
          <w:rFonts w:hint="eastAsia" w:ascii="宋体" w:hAnsi="宋体" w:cs="宋体"/>
          <w:spacing w:val="-6"/>
          <w:sz w:val="24"/>
        </w:rPr>
        <w:t>4）如成交，本响应文件至本项目合同履行完毕止均保持有效，我方将按“单一来源采购文件”及政府采购法律、法规的规定履行合同责任和义务。关于代理服务费，我方承诺按照单一来源采购文件的规定履行并承担相应的责任。</w:t>
      </w:r>
    </w:p>
    <w:p w14:paraId="35D0625F">
      <w:pPr>
        <w:spacing w:line="360" w:lineRule="auto"/>
        <w:ind w:firstLine="456" w:firstLineChars="200"/>
        <w:rPr>
          <w:rFonts w:ascii="宋体" w:hAnsi="宋体" w:cs="宋体"/>
          <w:spacing w:val="-6"/>
          <w:sz w:val="24"/>
        </w:rPr>
      </w:pPr>
      <w:r>
        <w:rPr>
          <w:rFonts w:hint="eastAsia" w:ascii="宋体" w:hAnsi="宋体" w:cs="宋体"/>
          <w:spacing w:val="-6"/>
          <w:sz w:val="24"/>
        </w:rPr>
        <w:t>5）我方同意按照贵方要求提供与采购有关的一切数据或资料。</w:t>
      </w:r>
    </w:p>
    <w:p w14:paraId="165A9920">
      <w:pPr>
        <w:spacing w:line="360" w:lineRule="auto"/>
        <w:ind w:firstLine="456" w:firstLineChars="200"/>
        <w:rPr>
          <w:rFonts w:ascii="宋体" w:hAnsi="宋体" w:cs="宋体"/>
          <w:spacing w:val="-6"/>
          <w:sz w:val="24"/>
        </w:rPr>
      </w:pPr>
      <w:r>
        <w:rPr>
          <w:rFonts w:hint="eastAsia" w:ascii="宋体" w:hAnsi="宋体" w:cs="宋体"/>
          <w:spacing w:val="-6"/>
          <w:sz w:val="24"/>
        </w:rPr>
        <w:t>6）与本采购有关的一切正式往来信函请寄：</w:t>
      </w:r>
    </w:p>
    <w:p w14:paraId="2CB12676">
      <w:pPr>
        <w:spacing w:line="360" w:lineRule="auto"/>
        <w:ind w:firstLine="456" w:firstLineChars="200"/>
        <w:rPr>
          <w:rFonts w:ascii="宋体" w:hAnsi="宋体" w:cs="宋体"/>
          <w:spacing w:val="-6"/>
          <w:sz w:val="24"/>
        </w:rPr>
      </w:pPr>
      <w:r>
        <w:rPr>
          <w:rFonts w:hint="eastAsia" w:ascii="宋体" w:hAnsi="宋体" w:cs="宋体"/>
          <w:spacing w:val="-6"/>
          <w:sz w:val="24"/>
        </w:rPr>
        <w:t>地址：                                  邮编：</w:t>
      </w:r>
    </w:p>
    <w:p w14:paraId="231D3B6F">
      <w:pPr>
        <w:spacing w:line="360" w:lineRule="auto"/>
        <w:ind w:firstLine="456" w:firstLineChars="200"/>
        <w:rPr>
          <w:rFonts w:ascii="宋体" w:hAnsi="宋体" w:cs="宋体"/>
          <w:spacing w:val="-6"/>
          <w:sz w:val="24"/>
        </w:rPr>
      </w:pPr>
      <w:r>
        <w:rPr>
          <w:rFonts w:hint="eastAsia" w:ascii="宋体" w:hAnsi="宋体" w:cs="宋体"/>
          <w:spacing w:val="-6"/>
          <w:sz w:val="24"/>
        </w:rPr>
        <w:t>电话：                                  传真：</w:t>
      </w:r>
    </w:p>
    <w:p w14:paraId="337DDE80">
      <w:pPr>
        <w:spacing w:line="360" w:lineRule="auto"/>
        <w:ind w:firstLine="456" w:firstLineChars="200"/>
        <w:rPr>
          <w:rFonts w:ascii="宋体" w:hAnsi="宋体" w:cs="宋体"/>
          <w:spacing w:val="-6"/>
          <w:sz w:val="24"/>
        </w:rPr>
      </w:pPr>
      <w:r>
        <w:rPr>
          <w:rFonts w:hint="eastAsia" w:ascii="宋体" w:hAnsi="宋体" w:cs="宋体"/>
          <w:spacing w:val="-6"/>
          <w:sz w:val="24"/>
        </w:rPr>
        <w:t>供应商代表姓名：                        职务：</w:t>
      </w:r>
    </w:p>
    <w:p w14:paraId="7ECDB1C8">
      <w:pPr>
        <w:spacing w:line="360" w:lineRule="auto"/>
        <w:ind w:firstLine="456" w:firstLineChars="200"/>
        <w:rPr>
          <w:rFonts w:ascii="宋体" w:hAnsi="宋体" w:cs="宋体"/>
          <w:spacing w:val="-6"/>
          <w:sz w:val="24"/>
        </w:rPr>
      </w:pPr>
      <w:r>
        <w:rPr>
          <w:rFonts w:hint="eastAsia" w:ascii="宋体" w:hAnsi="宋体" w:cs="宋体"/>
          <w:spacing w:val="-6"/>
          <w:sz w:val="24"/>
        </w:rPr>
        <w:t>开户银行：</w:t>
      </w:r>
    </w:p>
    <w:p w14:paraId="36AB57B3">
      <w:pPr>
        <w:spacing w:line="360" w:lineRule="auto"/>
        <w:ind w:firstLine="456" w:firstLineChars="200"/>
        <w:rPr>
          <w:rFonts w:hint="eastAsia" w:ascii="宋体" w:hAnsi="宋体" w:cs="宋体"/>
          <w:spacing w:val="-6"/>
          <w:sz w:val="24"/>
        </w:rPr>
      </w:pPr>
      <w:r>
        <w:rPr>
          <w:rFonts w:hint="eastAsia" w:ascii="宋体" w:hAnsi="宋体" w:cs="宋体"/>
          <w:spacing w:val="-6"/>
          <w:sz w:val="24"/>
        </w:rPr>
        <w:t>银行帐号：</w:t>
      </w:r>
    </w:p>
    <w:p w14:paraId="61935935">
      <w:pPr>
        <w:pStyle w:val="29"/>
        <w:rPr>
          <w:rFonts w:hint="eastAsia" w:ascii="宋体" w:hAnsi="宋体" w:cs="宋体"/>
          <w:spacing w:val="-6"/>
          <w:sz w:val="24"/>
        </w:rPr>
      </w:pPr>
    </w:p>
    <w:p w14:paraId="309FD7C2">
      <w:pPr>
        <w:pStyle w:val="29"/>
        <w:rPr>
          <w:rFonts w:hint="eastAsia" w:ascii="宋体" w:hAnsi="宋体" w:cs="宋体"/>
          <w:spacing w:val="-6"/>
          <w:sz w:val="24"/>
        </w:rPr>
      </w:pPr>
    </w:p>
    <w:p w14:paraId="6650453E">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307D45D9">
      <w:pPr>
        <w:spacing w:line="360" w:lineRule="auto"/>
        <w:rPr>
          <w:rFonts w:ascii="宋体" w:hAnsi="宋体" w:cs="宋体"/>
          <w:b/>
          <w:bCs/>
          <w:spacing w:val="-6"/>
          <w:sz w:val="24"/>
        </w:rPr>
      </w:pPr>
      <w:r>
        <w:rPr>
          <w:rFonts w:hint="eastAsia" w:ascii="宋体" w:hAnsi="宋体" w:cs="宋体"/>
          <w:b/>
          <w:bCs/>
          <w:spacing w:val="-6"/>
          <w:sz w:val="24"/>
        </w:rPr>
        <w:t>日期：     年   月   日</w:t>
      </w:r>
    </w:p>
    <w:p w14:paraId="50ED6601">
      <w:pPr>
        <w:spacing w:line="360" w:lineRule="auto"/>
        <w:rPr>
          <w:rFonts w:ascii="宋体" w:hAnsi="宋体" w:cs="宋体"/>
          <w:b/>
          <w:spacing w:val="-6"/>
          <w:sz w:val="24"/>
        </w:rPr>
      </w:pPr>
      <w:r>
        <w:rPr>
          <w:rFonts w:hint="eastAsia" w:ascii="宋体" w:hAnsi="宋体" w:cs="宋体"/>
          <w:b/>
          <w:spacing w:val="-6"/>
          <w:sz w:val="24"/>
        </w:rPr>
        <w:br w:type="page"/>
      </w:r>
    </w:p>
    <w:p w14:paraId="3E6F1BD7">
      <w:pPr>
        <w:spacing w:line="360" w:lineRule="auto"/>
        <w:jc w:val="center"/>
        <w:outlineLvl w:val="2"/>
        <w:rPr>
          <w:rFonts w:ascii="宋体" w:hAnsi="宋体" w:cs="宋体"/>
          <w:b/>
          <w:spacing w:val="-6"/>
          <w:sz w:val="24"/>
        </w:rPr>
      </w:pPr>
      <w:r>
        <w:rPr>
          <w:rFonts w:ascii="宋体" w:hAnsi="宋体" w:cs="宋体"/>
          <w:b/>
          <w:spacing w:val="-6"/>
          <w:sz w:val="24"/>
        </w:rPr>
        <w:t>6</w:t>
      </w:r>
      <w:r>
        <w:rPr>
          <w:rFonts w:hint="eastAsia" w:ascii="宋体" w:hAnsi="宋体" w:cs="宋体"/>
          <w:b/>
          <w:spacing w:val="-6"/>
          <w:sz w:val="24"/>
        </w:rPr>
        <w:t>.响应声明书</w:t>
      </w:r>
    </w:p>
    <w:p w14:paraId="478BDB06">
      <w:pPr>
        <w:spacing w:line="360" w:lineRule="auto"/>
        <w:rPr>
          <w:rFonts w:ascii="宋体" w:hAnsi="宋体" w:cs="宋体"/>
          <w:spacing w:val="-6"/>
          <w:sz w:val="24"/>
        </w:rPr>
      </w:pPr>
      <w:r>
        <w:rPr>
          <w:rFonts w:hint="eastAsia" w:ascii="宋体" w:hAnsi="宋体" w:cs="宋体"/>
          <w:spacing w:val="-6"/>
          <w:sz w:val="24"/>
        </w:rPr>
        <w:t>致：浙江求是招标代理有限公司</w:t>
      </w:r>
    </w:p>
    <w:p w14:paraId="5B5E5FCD">
      <w:pPr>
        <w:spacing w:line="360" w:lineRule="auto"/>
        <w:ind w:firstLine="456" w:firstLineChars="200"/>
        <w:rPr>
          <w:rFonts w:ascii="宋体" w:hAnsi="宋体" w:cs="宋体"/>
          <w:spacing w:val="-6"/>
          <w:sz w:val="24"/>
        </w:rPr>
      </w:pPr>
      <w:r>
        <w:rPr>
          <w:rFonts w:hint="eastAsia" w:ascii="宋体" w:hAnsi="宋体" w:cs="宋体"/>
          <w:spacing w:val="-6"/>
          <w:sz w:val="24"/>
        </w:rPr>
        <w:t>______________________________________（供应商名称）系中华人民共和国合法企业，经营地址__________________________________。</w:t>
      </w:r>
    </w:p>
    <w:p w14:paraId="4E8E2785">
      <w:pPr>
        <w:spacing w:line="360" w:lineRule="auto"/>
        <w:ind w:firstLine="456" w:firstLineChars="200"/>
        <w:rPr>
          <w:rFonts w:ascii="宋体" w:hAnsi="宋体" w:cs="宋体"/>
          <w:spacing w:val="-6"/>
          <w:sz w:val="24"/>
        </w:rPr>
      </w:pPr>
      <w:r>
        <w:rPr>
          <w:rFonts w:hint="eastAsia" w:ascii="宋体" w:hAnsi="宋体" w:cs="宋体"/>
          <w:spacing w:val="-6"/>
          <w:sz w:val="24"/>
        </w:rPr>
        <w:t>我方愿意参加贵方组织的</w:t>
      </w:r>
      <w:r>
        <w:rPr>
          <w:rFonts w:hint="eastAsia" w:ascii="宋体" w:hAnsi="宋体" w:cs="宋体"/>
          <w:bCs/>
          <w:spacing w:val="-6"/>
          <w:sz w:val="24"/>
          <w:lang w:eastAsia="zh-CN"/>
        </w:rPr>
        <w:t>浙江工商大学超星“一平三端智慧教学综合服务平台”</w:t>
      </w:r>
      <w:r>
        <w:rPr>
          <w:rFonts w:hint="eastAsia" w:ascii="宋体" w:hAnsi="宋体" w:cs="宋体"/>
          <w:bCs/>
          <w:spacing w:val="-6"/>
          <w:sz w:val="24"/>
        </w:rPr>
        <w:t>项目</w:t>
      </w:r>
      <w:r>
        <w:rPr>
          <w:rFonts w:hint="eastAsia" w:ascii="宋体" w:hAnsi="宋体" w:cs="宋体"/>
          <w:spacing w:val="-6"/>
          <w:sz w:val="24"/>
        </w:rPr>
        <w:t>的采购响应，为便于贵方公正、择优地确定成交供应商及其响应产品和服务，我方就本次采购有关事项郑重声明如下：</w:t>
      </w:r>
    </w:p>
    <w:p w14:paraId="3E8EF04F">
      <w:pPr>
        <w:spacing w:line="360" w:lineRule="auto"/>
        <w:ind w:firstLine="456" w:firstLineChars="200"/>
        <w:rPr>
          <w:rFonts w:ascii="宋体" w:hAnsi="宋体" w:cs="宋体"/>
          <w:spacing w:val="-6"/>
          <w:sz w:val="24"/>
        </w:rPr>
      </w:pPr>
      <w:r>
        <w:rPr>
          <w:rFonts w:hint="eastAsia" w:ascii="宋体" w:hAnsi="宋体" w:cs="宋体"/>
          <w:spacing w:val="-6"/>
          <w:sz w:val="24"/>
        </w:rPr>
        <w:t>1）我方向贵方提交的所有响应文件、资料都是准确的和真实的</w:t>
      </w:r>
    </w:p>
    <w:p w14:paraId="0CA5DC1F">
      <w:pPr>
        <w:spacing w:line="360" w:lineRule="auto"/>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14:paraId="51FA476F">
      <w:pPr>
        <w:pStyle w:val="10"/>
        <w:spacing w:line="360" w:lineRule="auto"/>
        <w:ind w:firstLine="456" w:firstLineChars="200"/>
        <w:rPr>
          <w:rFonts w:hAnsi="宋体" w:cs="宋体"/>
          <w:spacing w:val="-6"/>
          <w:sz w:val="24"/>
          <w:szCs w:val="24"/>
        </w:rPr>
      </w:pPr>
      <w:r>
        <w:rPr>
          <w:rFonts w:hint="eastAsia" w:hAnsi="宋体" w:cs="宋体"/>
          <w:spacing w:val="-6"/>
          <w:sz w:val="24"/>
          <w:szCs w:val="24"/>
        </w:rPr>
        <w:t>3）我方在参加政府采购活动前3年内：</w:t>
      </w:r>
      <w:r>
        <w:rPr>
          <w:rFonts w:hint="eastAsia" w:hAnsi="宋体" w:cs="宋体"/>
          <w:b/>
          <w:spacing w:val="-6"/>
          <w:sz w:val="24"/>
          <w:szCs w:val="24"/>
        </w:rPr>
        <w:t>（填写“有”或“没有”，如实填写，如不填写视同未按要求填写）</w:t>
      </w:r>
      <w:r>
        <w:rPr>
          <w:rFonts w:hint="eastAsia" w:hAnsi="宋体" w:cs="宋体"/>
          <w:spacing w:val="-6"/>
          <w:sz w:val="24"/>
          <w:szCs w:val="24"/>
        </w:rPr>
        <w:t>因违法经营被禁止在一定期限内参加政府采购活动且期限未满的情形。</w:t>
      </w:r>
    </w:p>
    <w:p w14:paraId="099353AE">
      <w:pPr>
        <w:pStyle w:val="10"/>
        <w:spacing w:line="360" w:lineRule="auto"/>
        <w:ind w:firstLine="456" w:firstLineChars="200"/>
        <w:rPr>
          <w:rFonts w:hAnsi="宋体" w:cs="宋体"/>
          <w:spacing w:val="-6"/>
          <w:sz w:val="24"/>
          <w:szCs w:val="24"/>
        </w:rPr>
      </w:pPr>
      <w:r>
        <w:rPr>
          <w:rFonts w:hint="eastAsia" w:hAnsi="宋体" w:cs="宋体"/>
          <w:spacing w:val="-6"/>
          <w:sz w:val="24"/>
          <w:szCs w:val="24"/>
        </w:rPr>
        <w:t>4）以上事项如有虚假或隐瞒，我方愿意承担一切后果和责任。</w:t>
      </w:r>
    </w:p>
    <w:p w14:paraId="73FDF254">
      <w:pPr>
        <w:pStyle w:val="34"/>
        <w:spacing w:line="360" w:lineRule="auto"/>
        <w:rPr>
          <w:rFonts w:ascii="宋体" w:hAnsi="宋体" w:cs="宋体"/>
          <w:spacing w:val="-6"/>
          <w:szCs w:val="24"/>
        </w:rPr>
      </w:pPr>
    </w:p>
    <w:p w14:paraId="70468297">
      <w:pPr>
        <w:pStyle w:val="34"/>
        <w:spacing w:line="360" w:lineRule="auto"/>
        <w:rPr>
          <w:rFonts w:ascii="宋体" w:hAnsi="宋体" w:cs="宋体"/>
          <w:spacing w:val="-6"/>
          <w:szCs w:val="24"/>
        </w:rPr>
      </w:pPr>
    </w:p>
    <w:p w14:paraId="5C0CC148">
      <w:pPr>
        <w:pStyle w:val="34"/>
        <w:spacing w:line="360" w:lineRule="auto"/>
        <w:rPr>
          <w:rFonts w:ascii="宋体" w:hAnsi="宋体" w:cs="宋体"/>
          <w:spacing w:val="-6"/>
          <w:szCs w:val="24"/>
        </w:rPr>
      </w:pPr>
    </w:p>
    <w:p w14:paraId="705FCCAE">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263C3423">
      <w:pPr>
        <w:spacing w:line="360" w:lineRule="auto"/>
        <w:rPr>
          <w:rFonts w:ascii="宋体" w:hAnsi="宋体" w:cs="宋体"/>
          <w:b/>
          <w:bCs/>
          <w:spacing w:val="-6"/>
          <w:sz w:val="24"/>
        </w:rPr>
      </w:pPr>
      <w:r>
        <w:rPr>
          <w:rFonts w:hint="eastAsia" w:ascii="宋体" w:hAnsi="宋体" w:cs="宋体"/>
          <w:b/>
          <w:bCs/>
          <w:spacing w:val="-6"/>
          <w:sz w:val="24"/>
        </w:rPr>
        <w:t>日期：     年   月   日</w:t>
      </w:r>
    </w:p>
    <w:p w14:paraId="6EA8DF2E">
      <w:pPr>
        <w:spacing w:line="360" w:lineRule="auto"/>
        <w:rPr>
          <w:rFonts w:ascii="宋体" w:hAnsi="宋体" w:cs="宋体"/>
          <w:b/>
          <w:spacing w:val="-6"/>
          <w:sz w:val="24"/>
        </w:rPr>
      </w:pPr>
      <w:r>
        <w:rPr>
          <w:rFonts w:hint="eastAsia" w:ascii="宋体" w:hAnsi="宋体" w:cs="宋体"/>
          <w:b/>
          <w:spacing w:val="-6"/>
          <w:sz w:val="24"/>
        </w:rPr>
        <w:br w:type="page"/>
      </w:r>
    </w:p>
    <w:p w14:paraId="5F86D7F4">
      <w:pPr>
        <w:spacing w:line="360" w:lineRule="auto"/>
        <w:jc w:val="center"/>
        <w:outlineLvl w:val="2"/>
        <w:rPr>
          <w:rFonts w:ascii="宋体" w:hAnsi="宋体" w:cs="宋体"/>
          <w:b/>
          <w:spacing w:val="-6"/>
          <w:sz w:val="24"/>
        </w:rPr>
      </w:pPr>
      <w:r>
        <w:rPr>
          <w:rFonts w:ascii="宋体" w:hAnsi="宋体" w:cs="宋体"/>
          <w:b/>
          <w:spacing w:val="-6"/>
          <w:sz w:val="24"/>
        </w:rPr>
        <w:t>7</w:t>
      </w:r>
      <w:r>
        <w:rPr>
          <w:rFonts w:hint="eastAsia" w:ascii="宋体" w:hAnsi="宋体" w:cs="宋体"/>
          <w:b/>
          <w:spacing w:val="-6"/>
          <w:sz w:val="24"/>
        </w:rPr>
        <w:t>.法定代表人资格证明书</w:t>
      </w:r>
    </w:p>
    <w:p w14:paraId="53178960">
      <w:pPr>
        <w:spacing w:line="360" w:lineRule="auto"/>
        <w:rPr>
          <w:rFonts w:ascii="宋体" w:hAnsi="宋体" w:cs="宋体"/>
          <w:bCs/>
          <w:spacing w:val="-6"/>
          <w:sz w:val="24"/>
        </w:rPr>
      </w:pPr>
      <w:r>
        <w:rPr>
          <w:rFonts w:hint="eastAsia" w:ascii="宋体" w:hAnsi="宋体" w:cs="宋体"/>
          <w:bCs/>
          <w:spacing w:val="-6"/>
          <w:sz w:val="24"/>
        </w:rPr>
        <w:t>致：浙江工商大学、浙江求是招标代理有限公司</w:t>
      </w:r>
    </w:p>
    <w:p w14:paraId="48FE0AA1">
      <w:pPr>
        <w:spacing w:line="360" w:lineRule="auto"/>
        <w:ind w:firstLine="456" w:firstLineChars="200"/>
        <w:rPr>
          <w:rFonts w:ascii="宋体" w:hAnsi="宋体" w:cs="宋体"/>
          <w:bCs/>
          <w:spacing w:val="-6"/>
          <w:sz w:val="24"/>
        </w:rPr>
      </w:pPr>
      <w:r>
        <w:rPr>
          <w:rFonts w:hint="eastAsia" w:ascii="宋体" w:hAnsi="宋体" w:cs="宋体"/>
          <w:bCs/>
          <w:spacing w:val="-6"/>
          <w:sz w:val="24"/>
        </w:rPr>
        <w:t>我</w:t>
      </w:r>
      <w:r>
        <w:rPr>
          <w:rFonts w:hint="eastAsia" w:ascii="宋体" w:hAnsi="宋体" w:cs="宋体"/>
          <w:spacing w:val="-6"/>
          <w:sz w:val="24"/>
        </w:rPr>
        <w:t>___</w:t>
      </w:r>
      <w:r>
        <w:rPr>
          <w:rFonts w:hint="eastAsia" w:ascii="宋体" w:hAnsi="宋体" w:cs="宋体"/>
          <w:bCs/>
          <w:spacing w:val="-6"/>
          <w:sz w:val="24"/>
        </w:rPr>
        <w:t>________</w:t>
      </w:r>
      <w:r>
        <w:rPr>
          <w:rFonts w:hint="eastAsia" w:ascii="宋体" w:hAnsi="宋体" w:cs="宋体"/>
          <w:spacing w:val="-6"/>
          <w:sz w:val="24"/>
        </w:rPr>
        <w:t>_</w:t>
      </w:r>
      <w:r>
        <w:rPr>
          <w:rFonts w:hint="eastAsia" w:ascii="宋体" w:hAnsi="宋体" w:cs="宋体"/>
          <w:bCs/>
          <w:spacing w:val="-6"/>
          <w:sz w:val="24"/>
        </w:rPr>
        <w:t>（姓名）系________________________________（供应商名称）的法定代表人，身份证号码：</w:t>
      </w:r>
      <w:r>
        <w:rPr>
          <w:rFonts w:hint="eastAsia" w:ascii="宋体" w:hAnsi="宋体" w:cs="宋体"/>
          <w:spacing w:val="-6"/>
          <w:sz w:val="24"/>
        </w:rPr>
        <w:t>_________________________________</w:t>
      </w:r>
      <w:r>
        <w:rPr>
          <w:rFonts w:hint="eastAsia" w:ascii="宋体" w:hAnsi="宋体" w:cs="宋体"/>
          <w:bCs/>
          <w:spacing w:val="-6"/>
          <w:sz w:val="24"/>
        </w:rPr>
        <w:t>。</w:t>
      </w:r>
    </w:p>
    <w:p w14:paraId="54EAABC3">
      <w:pPr>
        <w:spacing w:line="360" w:lineRule="auto"/>
        <w:ind w:firstLine="456" w:firstLineChars="200"/>
        <w:rPr>
          <w:rFonts w:ascii="宋体" w:hAnsi="宋体" w:cs="宋体"/>
          <w:bCs/>
          <w:spacing w:val="-6"/>
          <w:sz w:val="24"/>
        </w:rPr>
      </w:pPr>
      <w:r>
        <w:rPr>
          <w:rFonts w:hint="eastAsia" w:ascii="宋体" w:hAnsi="宋体" w:cs="宋体"/>
          <w:bCs/>
          <w:spacing w:val="-6"/>
          <w:sz w:val="24"/>
        </w:rPr>
        <w:t>特此证明。</w:t>
      </w:r>
    </w:p>
    <w:p w14:paraId="49CC398C">
      <w:pPr>
        <w:spacing w:line="360" w:lineRule="auto"/>
        <w:rPr>
          <w:rFonts w:ascii="宋体" w:hAnsi="宋体" w:cs="宋体"/>
          <w:bCs/>
          <w:spacing w:val="-6"/>
          <w:sz w:val="24"/>
        </w:rPr>
      </w:pP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98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14:paraId="3AC8844E">
            <w:pPr>
              <w:jc w:val="center"/>
              <w:rPr>
                <w:rFonts w:ascii="宋体" w:hAnsi="宋体" w:cs="宋体"/>
                <w:sz w:val="24"/>
              </w:rPr>
            </w:pPr>
            <w:r>
              <w:rPr>
                <w:rFonts w:hint="eastAsia" w:ascii="宋体" w:hAnsi="宋体" w:cs="宋体"/>
                <w:sz w:val="24"/>
              </w:rPr>
              <w:t>法定代表人身份证扫描件粘贴处</w:t>
            </w:r>
          </w:p>
        </w:tc>
      </w:tr>
    </w:tbl>
    <w:p w14:paraId="42B1094A">
      <w:pPr>
        <w:spacing w:line="360" w:lineRule="auto"/>
        <w:rPr>
          <w:rFonts w:ascii="宋体" w:hAnsi="宋体" w:cs="宋体"/>
          <w:bCs/>
          <w:spacing w:val="-6"/>
          <w:sz w:val="24"/>
        </w:rPr>
      </w:pPr>
    </w:p>
    <w:p w14:paraId="1CBE3580">
      <w:pPr>
        <w:spacing w:line="360" w:lineRule="auto"/>
        <w:rPr>
          <w:rFonts w:ascii="宋体" w:hAnsi="宋体" w:cs="宋体"/>
          <w:b/>
          <w:bCs/>
          <w:spacing w:val="-6"/>
          <w:sz w:val="24"/>
        </w:rPr>
      </w:pPr>
    </w:p>
    <w:p w14:paraId="48172C44">
      <w:pPr>
        <w:pStyle w:val="30"/>
        <w:spacing w:line="360" w:lineRule="auto"/>
        <w:rPr>
          <w:rFonts w:ascii="宋体" w:hAnsi="宋体" w:cs="宋体"/>
          <w:color w:val="auto"/>
        </w:rPr>
      </w:pPr>
    </w:p>
    <w:p w14:paraId="3C0A1275">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6972DF9A">
      <w:pPr>
        <w:spacing w:line="360" w:lineRule="auto"/>
        <w:rPr>
          <w:rFonts w:ascii="宋体" w:hAnsi="宋体" w:cs="宋体"/>
          <w:b/>
          <w:bCs/>
          <w:spacing w:val="-6"/>
          <w:sz w:val="24"/>
        </w:rPr>
      </w:pPr>
      <w:r>
        <w:rPr>
          <w:rFonts w:hint="eastAsia" w:ascii="宋体" w:hAnsi="宋体" w:cs="宋体"/>
          <w:b/>
          <w:bCs/>
          <w:spacing w:val="-6"/>
          <w:sz w:val="24"/>
        </w:rPr>
        <w:t>日期：     年   月   日</w:t>
      </w:r>
    </w:p>
    <w:p w14:paraId="76F9139F">
      <w:pPr>
        <w:spacing w:line="360" w:lineRule="auto"/>
        <w:jc w:val="center"/>
        <w:outlineLvl w:val="2"/>
        <w:rPr>
          <w:rFonts w:ascii="宋体" w:hAnsi="宋体" w:cs="宋体"/>
          <w:b/>
          <w:bCs/>
          <w:spacing w:val="-6"/>
          <w:sz w:val="24"/>
        </w:rPr>
      </w:pPr>
      <w:r>
        <w:rPr>
          <w:rFonts w:hint="eastAsia" w:ascii="宋体" w:hAnsi="宋体" w:cs="宋体"/>
          <w:b/>
          <w:spacing w:val="-6"/>
          <w:sz w:val="24"/>
        </w:rPr>
        <w:br w:type="page"/>
      </w:r>
      <w:r>
        <w:rPr>
          <w:rFonts w:ascii="宋体" w:hAnsi="宋体" w:cs="宋体"/>
          <w:b/>
          <w:spacing w:val="-6"/>
          <w:sz w:val="24"/>
        </w:rPr>
        <w:t>8</w:t>
      </w:r>
      <w:r>
        <w:rPr>
          <w:rFonts w:hint="eastAsia" w:ascii="宋体" w:hAnsi="宋体" w:cs="宋体"/>
          <w:b/>
          <w:spacing w:val="-6"/>
          <w:sz w:val="24"/>
        </w:rPr>
        <w:t>.法定代表人授权委托书</w:t>
      </w:r>
    </w:p>
    <w:p w14:paraId="4C72C48E">
      <w:pPr>
        <w:spacing w:line="360" w:lineRule="auto"/>
        <w:rPr>
          <w:rFonts w:ascii="宋体" w:hAnsi="宋体" w:cs="宋体"/>
          <w:b/>
          <w:bCs/>
          <w:spacing w:val="-6"/>
          <w:sz w:val="24"/>
        </w:rPr>
      </w:pPr>
      <w:r>
        <w:rPr>
          <w:rFonts w:hint="eastAsia" w:ascii="宋体" w:hAnsi="宋体" w:cs="宋体"/>
          <w:bCs/>
          <w:spacing w:val="-6"/>
          <w:sz w:val="24"/>
        </w:rPr>
        <w:t>致：浙江工商大学、浙江求是招标代理有限公司</w:t>
      </w:r>
    </w:p>
    <w:p w14:paraId="69EB56EC">
      <w:pPr>
        <w:spacing w:line="360" w:lineRule="auto"/>
        <w:ind w:firstLine="456" w:firstLineChars="200"/>
        <w:rPr>
          <w:rFonts w:ascii="宋体" w:hAnsi="宋体" w:cs="宋体"/>
          <w:spacing w:val="-6"/>
          <w:sz w:val="24"/>
        </w:rPr>
      </w:pPr>
      <w:r>
        <w:rPr>
          <w:rFonts w:hint="eastAsia" w:ascii="宋体" w:hAnsi="宋体" w:cs="宋体"/>
          <w:spacing w:val="-6"/>
          <w:sz w:val="24"/>
        </w:rPr>
        <w:t>我____________（姓名）系__________________________（供应商名称）的法定代表人，现授权委托本单位在职职工：__________（姓名），身份证号码：____________________________以我方的名义参加</w:t>
      </w:r>
      <w:r>
        <w:rPr>
          <w:rFonts w:hint="eastAsia" w:ascii="宋体" w:hAnsi="宋体" w:cs="宋体"/>
          <w:bCs/>
          <w:spacing w:val="-6"/>
          <w:sz w:val="24"/>
          <w:lang w:eastAsia="zh-CN"/>
        </w:rPr>
        <w:t>浙江工商大学超星“一平三端智慧教学综合服务平台”</w:t>
      </w:r>
      <w:r>
        <w:rPr>
          <w:rFonts w:hint="eastAsia" w:ascii="宋体" w:hAnsi="宋体" w:cs="宋体"/>
          <w:bCs/>
          <w:spacing w:val="-6"/>
          <w:sz w:val="24"/>
        </w:rPr>
        <w:t>项目</w:t>
      </w:r>
      <w:r>
        <w:rPr>
          <w:rFonts w:hint="eastAsia" w:ascii="宋体" w:hAnsi="宋体" w:cs="宋体"/>
          <w:spacing w:val="-6"/>
          <w:sz w:val="24"/>
        </w:rPr>
        <w:t>的采购活动，并代表我方全权办理针对上述项目的响应、响应文件开启、评审、签约等具体事务和签署相关文件。</w:t>
      </w:r>
    </w:p>
    <w:p w14:paraId="047285B0">
      <w:pPr>
        <w:spacing w:line="360" w:lineRule="auto"/>
        <w:ind w:firstLine="456" w:firstLineChars="200"/>
        <w:rPr>
          <w:rFonts w:ascii="宋体" w:hAnsi="宋体" w:cs="宋体"/>
          <w:spacing w:val="-6"/>
          <w:sz w:val="24"/>
        </w:rPr>
      </w:pPr>
      <w:r>
        <w:rPr>
          <w:rFonts w:hint="eastAsia" w:ascii="宋体" w:hAnsi="宋体" w:cs="宋体"/>
          <w:spacing w:val="-6"/>
          <w:sz w:val="24"/>
        </w:rPr>
        <w:t>我方对被授权人的签名负全部责任。</w:t>
      </w:r>
    </w:p>
    <w:p w14:paraId="387F5E45">
      <w:pPr>
        <w:spacing w:line="360" w:lineRule="auto"/>
        <w:ind w:firstLine="456" w:firstLineChars="200"/>
        <w:rPr>
          <w:rFonts w:ascii="宋体" w:hAnsi="宋体" w:cs="宋体"/>
          <w:spacing w:val="-6"/>
          <w:sz w:val="24"/>
        </w:rPr>
      </w:pPr>
      <w:r>
        <w:rPr>
          <w:rFonts w:hint="eastAsia" w:ascii="宋体" w:hAnsi="宋体" w:cs="宋体"/>
          <w:spacing w:val="-6"/>
          <w:sz w:val="24"/>
        </w:rPr>
        <w:t>在撤销授权的书面通知以前，本授权书一直有效。被授权人在授权书有效期内签署的所有文件不因授权的撤销而失效。</w:t>
      </w:r>
    </w:p>
    <w:p w14:paraId="095052CA">
      <w:pPr>
        <w:spacing w:line="360" w:lineRule="auto"/>
        <w:ind w:firstLine="456" w:firstLineChars="200"/>
        <w:rPr>
          <w:rFonts w:ascii="宋体" w:hAnsi="宋体" w:cs="宋体"/>
          <w:spacing w:val="-6"/>
          <w:sz w:val="24"/>
        </w:rPr>
      </w:pPr>
      <w:r>
        <w:rPr>
          <w:rFonts w:hint="eastAsia" w:ascii="宋体" w:hAnsi="宋体" w:cs="宋体"/>
          <w:spacing w:val="-6"/>
          <w:sz w:val="24"/>
        </w:rPr>
        <w:t>被授权人无转委托权，特此委托。</w:t>
      </w:r>
    </w:p>
    <w:p w14:paraId="6984BB10">
      <w:pPr>
        <w:spacing w:line="360" w:lineRule="auto"/>
        <w:rPr>
          <w:rFonts w:ascii="宋体" w:hAnsi="宋体" w:cs="宋体"/>
          <w:spacing w:val="-6"/>
          <w:sz w:val="24"/>
        </w:rPr>
      </w:pPr>
    </w:p>
    <w:p w14:paraId="2409510C">
      <w:pPr>
        <w:spacing w:line="360" w:lineRule="auto"/>
        <w:ind w:firstLine="424" w:firstLineChars="186"/>
        <w:rPr>
          <w:rFonts w:ascii="宋体" w:hAnsi="宋体" w:cs="宋体"/>
          <w:spacing w:val="-6"/>
          <w:sz w:val="24"/>
          <w:u w:val="single"/>
        </w:rPr>
      </w:pPr>
      <w:r>
        <w:rPr>
          <w:rFonts w:hint="eastAsia" w:ascii="宋体" w:hAnsi="宋体" w:cs="宋体"/>
          <w:spacing w:val="-6"/>
          <w:sz w:val="24"/>
        </w:rPr>
        <w:t>法定代表人（签字或盖章）：_____________________</w:t>
      </w:r>
    </w:p>
    <w:p w14:paraId="1476F2FB">
      <w:pPr>
        <w:spacing w:line="360" w:lineRule="auto"/>
        <w:rPr>
          <w:rFonts w:ascii="宋体" w:hAnsi="宋体" w:cs="宋体"/>
          <w:spacing w:val="-6"/>
          <w:sz w:val="24"/>
        </w:rPr>
      </w:pPr>
    </w:p>
    <w:p w14:paraId="325454CF">
      <w:pPr>
        <w:pStyle w:val="30"/>
        <w:spacing w:line="360" w:lineRule="auto"/>
        <w:rPr>
          <w:rFonts w:ascii="宋体" w:hAnsi="宋体" w:cs="宋体"/>
          <w:color w:val="auto"/>
          <w:spacing w:val="-6"/>
        </w:rPr>
      </w:pPr>
    </w:p>
    <w:p w14:paraId="684669EE">
      <w:pPr>
        <w:pStyle w:val="32"/>
        <w:spacing w:line="360" w:lineRule="auto"/>
        <w:ind w:left="0"/>
        <w:rPr>
          <w:rFonts w:ascii="宋体" w:hAnsi="宋体" w:cs="宋体"/>
        </w:rPr>
      </w:pPr>
    </w:p>
    <w:p w14:paraId="705ABC67">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63FABFAA">
      <w:pPr>
        <w:spacing w:line="360" w:lineRule="auto"/>
        <w:rPr>
          <w:rFonts w:ascii="宋体" w:hAnsi="宋体" w:cs="宋体"/>
          <w:b/>
          <w:bCs/>
          <w:spacing w:val="-6"/>
          <w:sz w:val="24"/>
        </w:rPr>
      </w:pPr>
      <w:r>
        <w:rPr>
          <w:rFonts w:hint="eastAsia" w:ascii="宋体" w:hAnsi="宋体" w:cs="宋体"/>
          <w:b/>
          <w:bCs/>
          <w:spacing w:val="-6"/>
          <w:sz w:val="24"/>
        </w:rPr>
        <w:t>日期：     年   月   日</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4BB4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2" w:hRule="atLeast"/>
          <w:jc w:val="center"/>
        </w:trPr>
        <w:tc>
          <w:tcPr>
            <w:tcW w:w="9628" w:type="dxa"/>
            <w:vAlign w:val="center"/>
          </w:tcPr>
          <w:p w14:paraId="2597CD87">
            <w:pPr>
              <w:jc w:val="center"/>
              <w:rPr>
                <w:rFonts w:ascii="宋体" w:hAnsi="宋体" w:cs="宋体"/>
                <w:sz w:val="24"/>
              </w:rPr>
            </w:pPr>
            <w:r>
              <w:rPr>
                <w:rFonts w:hint="eastAsia" w:ascii="宋体" w:hAnsi="宋体" w:cs="宋体"/>
                <w:sz w:val="24"/>
              </w:rPr>
              <w:t>授权代表身份证扫描件粘贴处</w:t>
            </w:r>
          </w:p>
        </w:tc>
      </w:tr>
    </w:tbl>
    <w:p w14:paraId="6513728B">
      <w:pPr>
        <w:spacing w:line="360" w:lineRule="auto"/>
        <w:rPr>
          <w:rFonts w:ascii="宋体" w:hAnsi="宋体" w:cs="宋体"/>
          <w:b/>
          <w:bCs/>
          <w:spacing w:val="-6"/>
          <w:sz w:val="24"/>
        </w:rPr>
      </w:pPr>
    </w:p>
    <w:p w14:paraId="361E32A3">
      <w:pPr>
        <w:spacing w:line="360" w:lineRule="auto"/>
        <w:rPr>
          <w:rFonts w:ascii="宋体" w:hAnsi="宋体" w:cs="宋体"/>
          <w:b/>
          <w:bCs/>
          <w:spacing w:val="-6"/>
          <w:sz w:val="18"/>
          <w:szCs w:val="18"/>
        </w:rPr>
      </w:pPr>
      <w:r>
        <w:rPr>
          <w:rFonts w:hint="eastAsia" w:ascii="宋体" w:hAnsi="宋体" w:cs="宋体"/>
          <w:b/>
          <w:bCs/>
          <w:spacing w:val="-6"/>
          <w:sz w:val="18"/>
          <w:szCs w:val="18"/>
        </w:rPr>
        <w:t>说明：</w:t>
      </w:r>
    </w:p>
    <w:p w14:paraId="3F895F85">
      <w:pPr>
        <w:spacing w:line="360" w:lineRule="auto"/>
        <w:rPr>
          <w:rFonts w:ascii="宋体" w:hAnsi="宋体" w:cs="宋体"/>
          <w:b/>
          <w:bCs/>
          <w:spacing w:val="-6"/>
          <w:sz w:val="18"/>
          <w:szCs w:val="18"/>
        </w:rPr>
      </w:pPr>
      <w:r>
        <w:rPr>
          <w:rFonts w:hint="eastAsia" w:ascii="宋体" w:hAnsi="宋体" w:cs="宋体"/>
          <w:b/>
          <w:bCs/>
          <w:spacing w:val="-6"/>
          <w:sz w:val="18"/>
          <w:szCs w:val="18"/>
        </w:rPr>
        <w:t>1）供应商的法定代表人参加采购响应，须在响应文件中提供法定代表人资格证明书；</w:t>
      </w:r>
    </w:p>
    <w:p w14:paraId="14225606">
      <w:pPr>
        <w:spacing w:line="360" w:lineRule="auto"/>
        <w:rPr>
          <w:rFonts w:ascii="宋体" w:hAnsi="宋体" w:cs="宋体"/>
          <w:b/>
          <w:bCs/>
          <w:spacing w:val="-6"/>
          <w:sz w:val="18"/>
          <w:szCs w:val="18"/>
        </w:rPr>
      </w:pPr>
      <w:r>
        <w:rPr>
          <w:rFonts w:hint="eastAsia" w:ascii="宋体" w:hAnsi="宋体" w:cs="宋体"/>
          <w:b/>
          <w:bCs/>
          <w:spacing w:val="-6"/>
          <w:sz w:val="18"/>
          <w:szCs w:val="18"/>
        </w:rPr>
        <w:t>2）供应商的法定代表人委托授权代表参加采购响应，须在响应文件中提供附有法定代表人资格证明书的法定代表人授权委托书。</w:t>
      </w:r>
    </w:p>
    <w:p w14:paraId="044ADC74">
      <w:pPr>
        <w:pStyle w:val="8"/>
        <w:ind w:firstLine="229"/>
        <w:jc w:val="center"/>
        <w:rPr>
          <w:rFonts w:ascii="宋体" w:hAnsi="宋体" w:cs="宋体"/>
          <w:b/>
          <w:bCs/>
        </w:rPr>
      </w:pPr>
      <w:r>
        <w:rPr>
          <w:rFonts w:hint="eastAsia" w:ascii="宋体" w:hAnsi="宋体" w:cs="宋体"/>
          <w:b/>
          <w:spacing w:val="-6"/>
          <w:sz w:val="24"/>
        </w:rPr>
        <w:br w:type="page"/>
      </w:r>
    </w:p>
    <w:p w14:paraId="46F8116D">
      <w:pPr>
        <w:spacing w:line="360" w:lineRule="auto"/>
        <w:jc w:val="center"/>
        <w:outlineLvl w:val="2"/>
        <w:rPr>
          <w:rFonts w:ascii="宋体" w:hAnsi="宋体" w:cs="宋体"/>
          <w:b/>
          <w:spacing w:val="-6"/>
          <w:sz w:val="24"/>
        </w:rPr>
      </w:pPr>
      <w:r>
        <w:rPr>
          <w:rFonts w:ascii="宋体" w:hAnsi="宋体" w:cs="宋体"/>
          <w:b/>
          <w:spacing w:val="-6"/>
          <w:sz w:val="24"/>
        </w:rPr>
        <w:t>9</w:t>
      </w:r>
      <w:r>
        <w:rPr>
          <w:rFonts w:hint="eastAsia" w:ascii="宋体" w:hAnsi="宋体" w:cs="宋体"/>
          <w:b/>
          <w:spacing w:val="-6"/>
          <w:sz w:val="24"/>
        </w:rPr>
        <w:t>.供应商情况介绍</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27"/>
        <w:gridCol w:w="1789"/>
        <w:gridCol w:w="4575"/>
      </w:tblGrid>
      <w:tr w14:paraId="6F68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35C160C9">
            <w:pPr>
              <w:jc w:val="center"/>
              <w:rPr>
                <w:rFonts w:ascii="宋体" w:hAnsi="宋体" w:cs="宋体"/>
                <w:sz w:val="21"/>
                <w:szCs w:val="21"/>
              </w:rPr>
            </w:pPr>
            <w:r>
              <w:rPr>
                <w:rFonts w:hint="eastAsia" w:ascii="宋体" w:hAnsi="宋体" w:cs="宋体"/>
                <w:sz w:val="21"/>
                <w:szCs w:val="21"/>
              </w:rPr>
              <w:t>1</w:t>
            </w:r>
          </w:p>
        </w:tc>
        <w:tc>
          <w:tcPr>
            <w:tcW w:w="8891" w:type="dxa"/>
            <w:gridSpan w:val="3"/>
            <w:vAlign w:val="center"/>
          </w:tcPr>
          <w:p w14:paraId="56AABEDB">
            <w:pPr>
              <w:rPr>
                <w:rFonts w:ascii="宋体" w:hAnsi="宋体" w:cs="宋体"/>
                <w:sz w:val="21"/>
                <w:szCs w:val="21"/>
              </w:rPr>
            </w:pPr>
            <w:r>
              <w:rPr>
                <w:rFonts w:hint="eastAsia" w:ascii="宋体" w:hAnsi="宋体" w:cs="宋体"/>
                <w:sz w:val="21"/>
                <w:szCs w:val="21"/>
              </w:rPr>
              <w:t>企业名称：</w:t>
            </w:r>
          </w:p>
        </w:tc>
      </w:tr>
      <w:tr w14:paraId="4C9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2C5B58D">
            <w:pPr>
              <w:jc w:val="center"/>
              <w:rPr>
                <w:rFonts w:ascii="宋体" w:hAnsi="宋体" w:cs="宋体"/>
                <w:sz w:val="21"/>
                <w:szCs w:val="21"/>
              </w:rPr>
            </w:pPr>
            <w:r>
              <w:rPr>
                <w:rFonts w:hint="eastAsia" w:ascii="宋体" w:hAnsi="宋体" w:cs="宋体"/>
                <w:sz w:val="21"/>
                <w:szCs w:val="21"/>
              </w:rPr>
              <w:t>2</w:t>
            </w:r>
          </w:p>
        </w:tc>
        <w:tc>
          <w:tcPr>
            <w:tcW w:w="8891" w:type="dxa"/>
            <w:gridSpan w:val="3"/>
            <w:vAlign w:val="center"/>
          </w:tcPr>
          <w:p w14:paraId="15D2A1B1">
            <w:pPr>
              <w:rPr>
                <w:rFonts w:ascii="宋体" w:hAnsi="宋体" w:cs="宋体"/>
                <w:sz w:val="21"/>
                <w:szCs w:val="21"/>
              </w:rPr>
            </w:pPr>
            <w:r>
              <w:rPr>
                <w:rFonts w:hint="eastAsia" w:ascii="宋体" w:hAnsi="宋体" w:cs="宋体"/>
                <w:sz w:val="21"/>
                <w:szCs w:val="21"/>
              </w:rPr>
              <w:t>总部地址：</w:t>
            </w:r>
          </w:p>
        </w:tc>
      </w:tr>
      <w:tr w14:paraId="27E2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C406BED">
            <w:pPr>
              <w:jc w:val="center"/>
              <w:rPr>
                <w:rFonts w:ascii="宋体" w:hAnsi="宋体" w:cs="宋体"/>
                <w:sz w:val="21"/>
                <w:szCs w:val="21"/>
              </w:rPr>
            </w:pPr>
            <w:r>
              <w:rPr>
                <w:rFonts w:hint="eastAsia" w:ascii="宋体" w:hAnsi="宋体" w:cs="宋体"/>
                <w:sz w:val="21"/>
                <w:szCs w:val="21"/>
              </w:rPr>
              <w:t>3</w:t>
            </w:r>
          </w:p>
        </w:tc>
        <w:tc>
          <w:tcPr>
            <w:tcW w:w="8891" w:type="dxa"/>
            <w:gridSpan w:val="3"/>
            <w:vAlign w:val="center"/>
          </w:tcPr>
          <w:p w14:paraId="1E79208B">
            <w:pPr>
              <w:rPr>
                <w:rFonts w:ascii="宋体" w:hAnsi="宋体" w:cs="宋体"/>
                <w:sz w:val="21"/>
                <w:szCs w:val="21"/>
              </w:rPr>
            </w:pPr>
            <w:r>
              <w:rPr>
                <w:rFonts w:hint="eastAsia" w:ascii="宋体" w:hAnsi="宋体" w:cs="宋体"/>
                <w:sz w:val="21"/>
                <w:szCs w:val="21"/>
              </w:rPr>
              <w:t>当地代表处地址：</w:t>
            </w:r>
          </w:p>
        </w:tc>
      </w:tr>
      <w:tr w14:paraId="4814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9D3D0C0">
            <w:pPr>
              <w:jc w:val="center"/>
              <w:rPr>
                <w:rFonts w:ascii="宋体" w:hAnsi="宋体" w:cs="宋体"/>
                <w:sz w:val="21"/>
                <w:szCs w:val="21"/>
              </w:rPr>
            </w:pPr>
            <w:r>
              <w:rPr>
                <w:rFonts w:hint="eastAsia" w:ascii="宋体" w:hAnsi="宋体" w:cs="宋体"/>
                <w:sz w:val="21"/>
                <w:szCs w:val="21"/>
              </w:rPr>
              <w:t>4</w:t>
            </w:r>
          </w:p>
        </w:tc>
        <w:tc>
          <w:tcPr>
            <w:tcW w:w="4316" w:type="dxa"/>
            <w:gridSpan w:val="2"/>
            <w:vAlign w:val="center"/>
          </w:tcPr>
          <w:p w14:paraId="3DFC2F71">
            <w:pPr>
              <w:rPr>
                <w:rFonts w:ascii="宋体" w:hAnsi="宋体" w:cs="宋体"/>
                <w:sz w:val="21"/>
                <w:szCs w:val="21"/>
              </w:rPr>
            </w:pPr>
            <w:r>
              <w:rPr>
                <w:rFonts w:hint="eastAsia" w:ascii="宋体" w:hAnsi="宋体" w:cs="宋体"/>
                <w:sz w:val="21"/>
                <w:szCs w:val="21"/>
              </w:rPr>
              <w:t>电话：</w:t>
            </w:r>
          </w:p>
        </w:tc>
        <w:tc>
          <w:tcPr>
            <w:tcW w:w="4575" w:type="dxa"/>
            <w:vAlign w:val="center"/>
          </w:tcPr>
          <w:p w14:paraId="0EB4C5CA">
            <w:pPr>
              <w:rPr>
                <w:rFonts w:ascii="宋体" w:hAnsi="宋体" w:cs="宋体"/>
                <w:sz w:val="21"/>
                <w:szCs w:val="21"/>
              </w:rPr>
            </w:pPr>
            <w:r>
              <w:rPr>
                <w:rFonts w:hint="eastAsia" w:ascii="宋体" w:hAnsi="宋体" w:cs="宋体"/>
                <w:sz w:val="21"/>
                <w:szCs w:val="21"/>
              </w:rPr>
              <w:t>联系人：</w:t>
            </w:r>
          </w:p>
        </w:tc>
      </w:tr>
      <w:tr w14:paraId="3767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58248125">
            <w:pPr>
              <w:jc w:val="center"/>
              <w:rPr>
                <w:rFonts w:ascii="宋体" w:hAnsi="宋体" w:cs="宋体"/>
                <w:sz w:val="21"/>
                <w:szCs w:val="21"/>
              </w:rPr>
            </w:pPr>
            <w:r>
              <w:rPr>
                <w:rFonts w:hint="eastAsia" w:ascii="宋体" w:hAnsi="宋体" w:cs="宋体"/>
                <w:sz w:val="21"/>
                <w:szCs w:val="21"/>
              </w:rPr>
              <w:t>5</w:t>
            </w:r>
          </w:p>
        </w:tc>
        <w:tc>
          <w:tcPr>
            <w:tcW w:w="4316" w:type="dxa"/>
            <w:gridSpan w:val="2"/>
            <w:vAlign w:val="center"/>
          </w:tcPr>
          <w:p w14:paraId="0B7B3B3E">
            <w:pPr>
              <w:rPr>
                <w:rFonts w:ascii="宋体" w:hAnsi="宋体" w:cs="宋体"/>
                <w:sz w:val="21"/>
                <w:szCs w:val="21"/>
              </w:rPr>
            </w:pPr>
            <w:r>
              <w:rPr>
                <w:rFonts w:hint="eastAsia" w:ascii="宋体" w:hAnsi="宋体" w:cs="宋体"/>
                <w:sz w:val="21"/>
                <w:szCs w:val="21"/>
              </w:rPr>
              <w:t>传真：</w:t>
            </w:r>
          </w:p>
        </w:tc>
        <w:tc>
          <w:tcPr>
            <w:tcW w:w="4575" w:type="dxa"/>
            <w:vAlign w:val="center"/>
          </w:tcPr>
          <w:p w14:paraId="119C61FD">
            <w:pPr>
              <w:rPr>
                <w:rFonts w:ascii="宋体" w:hAnsi="宋体" w:cs="宋体"/>
                <w:sz w:val="21"/>
                <w:szCs w:val="21"/>
              </w:rPr>
            </w:pPr>
            <w:r>
              <w:rPr>
                <w:rFonts w:hint="eastAsia" w:ascii="宋体" w:hAnsi="宋体" w:cs="宋体"/>
                <w:sz w:val="21"/>
                <w:szCs w:val="21"/>
              </w:rPr>
              <w:t>电子信箱：</w:t>
            </w:r>
          </w:p>
        </w:tc>
      </w:tr>
      <w:tr w14:paraId="0E8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6B053F3">
            <w:pPr>
              <w:jc w:val="center"/>
              <w:rPr>
                <w:rFonts w:ascii="宋体" w:hAnsi="宋体" w:cs="宋体"/>
                <w:sz w:val="21"/>
                <w:szCs w:val="21"/>
              </w:rPr>
            </w:pPr>
            <w:r>
              <w:rPr>
                <w:rFonts w:hint="eastAsia" w:ascii="宋体" w:hAnsi="宋体" w:cs="宋体"/>
                <w:sz w:val="21"/>
                <w:szCs w:val="21"/>
              </w:rPr>
              <w:t>6</w:t>
            </w:r>
          </w:p>
        </w:tc>
        <w:tc>
          <w:tcPr>
            <w:tcW w:w="4316" w:type="dxa"/>
            <w:gridSpan w:val="2"/>
            <w:vAlign w:val="center"/>
          </w:tcPr>
          <w:p w14:paraId="55914ECB">
            <w:pPr>
              <w:rPr>
                <w:rFonts w:ascii="宋体" w:hAnsi="宋体" w:cs="宋体"/>
                <w:sz w:val="21"/>
                <w:szCs w:val="21"/>
              </w:rPr>
            </w:pPr>
            <w:r>
              <w:rPr>
                <w:rFonts w:hint="eastAsia" w:ascii="宋体" w:hAnsi="宋体" w:cs="宋体"/>
                <w:sz w:val="21"/>
                <w:szCs w:val="21"/>
              </w:rPr>
              <w:t>注册地：</w:t>
            </w:r>
          </w:p>
        </w:tc>
        <w:tc>
          <w:tcPr>
            <w:tcW w:w="4575" w:type="dxa"/>
            <w:vAlign w:val="center"/>
          </w:tcPr>
          <w:p w14:paraId="4288A075">
            <w:pPr>
              <w:rPr>
                <w:rFonts w:ascii="宋体" w:hAnsi="宋体" w:cs="宋体"/>
                <w:sz w:val="21"/>
                <w:szCs w:val="21"/>
              </w:rPr>
            </w:pPr>
            <w:r>
              <w:rPr>
                <w:rFonts w:hint="eastAsia" w:ascii="宋体" w:hAnsi="宋体" w:cs="宋体"/>
                <w:sz w:val="21"/>
                <w:szCs w:val="21"/>
              </w:rPr>
              <w:t>注册年份：</w:t>
            </w:r>
          </w:p>
        </w:tc>
      </w:tr>
      <w:tr w14:paraId="650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70BF568A">
            <w:pPr>
              <w:jc w:val="center"/>
              <w:rPr>
                <w:rFonts w:ascii="宋体" w:hAnsi="宋体" w:cs="宋体"/>
                <w:sz w:val="21"/>
                <w:szCs w:val="21"/>
              </w:rPr>
            </w:pPr>
            <w:r>
              <w:rPr>
                <w:rFonts w:hint="eastAsia" w:ascii="宋体" w:hAnsi="宋体" w:cs="宋体"/>
                <w:sz w:val="21"/>
                <w:szCs w:val="21"/>
              </w:rPr>
              <w:t>7</w:t>
            </w:r>
          </w:p>
        </w:tc>
        <w:tc>
          <w:tcPr>
            <w:tcW w:w="8891" w:type="dxa"/>
            <w:gridSpan w:val="3"/>
            <w:vAlign w:val="center"/>
          </w:tcPr>
          <w:p w14:paraId="7767D2B5">
            <w:pPr>
              <w:rPr>
                <w:rFonts w:ascii="宋体" w:hAnsi="宋体" w:cs="宋体"/>
                <w:sz w:val="21"/>
                <w:szCs w:val="21"/>
              </w:rPr>
            </w:pPr>
            <w:r>
              <w:rPr>
                <w:rFonts w:hint="eastAsia" w:ascii="宋体" w:hAnsi="宋体" w:cs="宋体"/>
                <w:sz w:val="21"/>
                <w:szCs w:val="21"/>
              </w:rPr>
              <w:t>公司的资质等级（请附上有关证书的扫描件）</w:t>
            </w:r>
          </w:p>
        </w:tc>
      </w:tr>
      <w:tr w14:paraId="48B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00403BE">
            <w:pPr>
              <w:jc w:val="center"/>
              <w:rPr>
                <w:rFonts w:ascii="宋体" w:hAnsi="宋体" w:cs="宋体"/>
                <w:sz w:val="21"/>
                <w:szCs w:val="21"/>
              </w:rPr>
            </w:pPr>
            <w:r>
              <w:rPr>
                <w:rFonts w:hint="eastAsia" w:ascii="宋体" w:hAnsi="宋体" w:cs="宋体"/>
                <w:sz w:val="21"/>
                <w:szCs w:val="21"/>
              </w:rPr>
              <w:t>8</w:t>
            </w:r>
          </w:p>
        </w:tc>
        <w:tc>
          <w:tcPr>
            <w:tcW w:w="8891" w:type="dxa"/>
            <w:gridSpan w:val="3"/>
            <w:vAlign w:val="center"/>
          </w:tcPr>
          <w:p w14:paraId="35102DB2">
            <w:pPr>
              <w:rPr>
                <w:rFonts w:ascii="宋体" w:hAnsi="宋体" w:cs="宋体"/>
                <w:sz w:val="21"/>
                <w:szCs w:val="21"/>
              </w:rPr>
            </w:pPr>
            <w:r>
              <w:rPr>
                <w:rFonts w:hint="eastAsia" w:ascii="宋体" w:hAnsi="宋体" w:cs="宋体"/>
                <w:sz w:val="21"/>
                <w:szCs w:val="21"/>
              </w:rPr>
              <w:t>公司（是否通过，何种）质量保证体系认证（如通过请附相关证书扫描件，提供认证机构年审监督报告）</w:t>
            </w:r>
          </w:p>
        </w:tc>
      </w:tr>
      <w:tr w14:paraId="5B61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3E4BC05">
            <w:pPr>
              <w:jc w:val="center"/>
              <w:rPr>
                <w:rFonts w:ascii="宋体" w:hAnsi="宋体" w:cs="宋体"/>
                <w:sz w:val="21"/>
                <w:szCs w:val="21"/>
              </w:rPr>
            </w:pPr>
            <w:r>
              <w:rPr>
                <w:rFonts w:ascii="宋体" w:hAnsi="宋体" w:cs="宋体"/>
                <w:sz w:val="21"/>
                <w:szCs w:val="21"/>
              </w:rPr>
              <w:t>9</w:t>
            </w:r>
          </w:p>
        </w:tc>
        <w:tc>
          <w:tcPr>
            <w:tcW w:w="2527" w:type="dxa"/>
            <w:vAlign w:val="center"/>
          </w:tcPr>
          <w:p w14:paraId="790DBA45">
            <w:pPr>
              <w:rPr>
                <w:rFonts w:ascii="宋体" w:hAnsi="宋体" w:cs="宋体"/>
                <w:sz w:val="21"/>
                <w:szCs w:val="21"/>
              </w:rPr>
            </w:pPr>
            <w:r>
              <w:rPr>
                <w:rFonts w:hint="eastAsia" w:ascii="宋体" w:hAnsi="宋体" w:cs="宋体"/>
                <w:sz w:val="21"/>
                <w:szCs w:val="21"/>
              </w:rPr>
              <w:t>其他需要说明的情况</w:t>
            </w:r>
          </w:p>
        </w:tc>
        <w:tc>
          <w:tcPr>
            <w:tcW w:w="6364" w:type="dxa"/>
            <w:gridSpan w:val="2"/>
            <w:vAlign w:val="center"/>
          </w:tcPr>
          <w:p w14:paraId="1EAFDA96">
            <w:pPr>
              <w:rPr>
                <w:rFonts w:ascii="宋体" w:hAnsi="宋体" w:cs="宋体"/>
                <w:sz w:val="21"/>
                <w:szCs w:val="21"/>
              </w:rPr>
            </w:pPr>
          </w:p>
        </w:tc>
      </w:tr>
    </w:tbl>
    <w:p w14:paraId="42BF725A">
      <w:pPr>
        <w:spacing w:line="360" w:lineRule="auto"/>
        <w:rPr>
          <w:rFonts w:ascii="宋体" w:hAnsi="宋体" w:cs="宋体"/>
          <w:spacing w:val="-6"/>
          <w:sz w:val="24"/>
        </w:rPr>
      </w:pPr>
    </w:p>
    <w:p w14:paraId="2813EEE9">
      <w:pPr>
        <w:spacing w:line="360" w:lineRule="auto"/>
        <w:rPr>
          <w:rFonts w:ascii="宋体" w:hAnsi="宋体" w:cs="宋体"/>
          <w:spacing w:val="-6"/>
          <w:sz w:val="24"/>
        </w:rPr>
      </w:pPr>
    </w:p>
    <w:p w14:paraId="1FC13398">
      <w:pPr>
        <w:spacing w:line="360" w:lineRule="auto"/>
        <w:rPr>
          <w:rFonts w:ascii="宋体" w:hAnsi="宋体" w:cs="宋体"/>
          <w:spacing w:val="-6"/>
          <w:sz w:val="24"/>
        </w:rPr>
      </w:pPr>
    </w:p>
    <w:p w14:paraId="51E5049E">
      <w:pPr>
        <w:pStyle w:val="30"/>
        <w:spacing w:line="360" w:lineRule="auto"/>
        <w:rPr>
          <w:rFonts w:ascii="宋体" w:hAnsi="宋体" w:cs="宋体"/>
          <w:color w:val="auto"/>
        </w:rPr>
      </w:pPr>
    </w:p>
    <w:p w14:paraId="59EEF64A">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3F6B6D5E">
      <w:pPr>
        <w:pStyle w:val="16"/>
        <w:spacing w:line="360" w:lineRule="auto"/>
        <w:ind w:left="0" w:firstLine="0" w:firstLineChars="0"/>
        <w:rPr>
          <w:rFonts w:ascii="宋体" w:hAnsi="宋体" w:cs="宋体"/>
          <w:b/>
          <w:bCs/>
          <w:spacing w:val="-6"/>
          <w:sz w:val="24"/>
        </w:rPr>
      </w:pPr>
      <w:r>
        <w:rPr>
          <w:rFonts w:hint="eastAsia" w:ascii="宋体" w:hAnsi="宋体" w:cs="宋体"/>
          <w:b/>
          <w:bCs/>
          <w:spacing w:val="-6"/>
          <w:sz w:val="24"/>
        </w:rPr>
        <w:t>日期：     年   月   日</w:t>
      </w:r>
    </w:p>
    <w:p w14:paraId="174F8BFD">
      <w:pPr>
        <w:spacing w:line="360" w:lineRule="auto"/>
        <w:jc w:val="center"/>
        <w:outlineLvl w:val="2"/>
        <w:rPr>
          <w:rFonts w:ascii="宋体" w:hAnsi="宋体" w:cs="宋体"/>
          <w:b/>
          <w:bCs/>
          <w:iCs/>
          <w:spacing w:val="-6"/>
          <w:sz w:val="24"/>
        </w:rPr>
      </w:pPr>
      <w:r>
        <w:rPr>
          <w:rFonts w:hint="eastAsia" w:ascii="宋体" w:hAnsi="宋体" w:cs="宋体"/>
          <w:b/>
          <w:spacing w:val="-6"/>
          <w:sz w:val="24"/>
        </w:rPr>
        <w:br w:type="page"/>
      </w:r>
      <w:r>
        <w:rPr>
          <w:rFonts w:ascii="宋体" w:hAnsi="宋体" w:cs="宋体"/>
          <w:b/>
          <w:spacing w:val="-6"/>
          <w:sz w:val="24"/>
        </w:rPr>
        <w:t>10</w:t>
      </w:r>
      <w:r>
        <w:rPr>
          <w:rFonts w:hint="eastAsia" w:ascii="宋体" w:hAnsi="宋体" w:cs="宋体"/>
          <w:b/>
          <w:spacing w:val="-6"/>
          <w:sz w:val="24"/>
        </w:rPr>
        <w:t>.采购需求</w:t>
      </w:r>
      <w:r>
        <w:rPr>
          <w:rFonts w:hint="eastAsia" w:ascii="宋体" w:hAnsi="宋体" w:cs="宋体"/>
          <w:b/>
          <w:bCs/>
          <w:iCs/>
          <w:spacing w:val="-6"/>
          <w:sz w:val="24"/>
        </w:rPr>
        <w:t>偏离表</w:t>
      </w:r>
    </w:p>
    <w:p w14:paraId="61BA1E68">
      <w:pPr>
        <w:spacing w:line="360" w:lineRule="auto"/>
        <w:rPr>
          <w:rFonts w:ascii="宋体" w:hAnsi="宋体" w:cs="宋体"/>
          <w:bCs/>
          <w:spacing w:val="-6"/>
          <w:sz w:val="24"/>
        </w:rPr>
      </w:pPr>
      <w:r>
        <w:rPr>
          <w:rFonts w:hint="eastAsia" w:ascii="宋体" w:hAnsi="宋体" w:cs="宋体"/>
          <w:bCs/>
          <w:spacing w:val="-6"/>
          <w:sz w:val="24"/>
        </w:rPr>
        <w:t>采 购 人：浙江工商大学</w:t>
      </w:r>
    </w:p>
    <w:p w14:paraId="3C2D7025">
      <w:pPr>
        <w:spacing w:line="360" w:lineRule="auto"/>
        <w:rPr>
          <w:rFonts w:hint="eastAsia" w:ascii="宋体" w:hAnsi="宋体" w:eastAsia="宋体" w:cs="宋体"/>
          <w:spacing w:val="-6"/>
          <w:sz w:val="24"/>
          <w:lang w:eastAsia="zh-CN"/>
        </w:rPr>
      </w:pPr>
      <w:r>
        <w:rPr>
          <w:rFonts w:hint="eastAsia" w:ascii="宋体" w:hAnsi="宋体" w:cs="宋体"/>
          <w:bCs/>
          <w:spacing w:val="-6"/>
          <w:sz w:val="24"/>
        </w:rPr>
        <w:t>项目名称：</w:t>
      </w:r>
      <w:r>
        <w:rPr>
          <w:rFonts w:hint="eastAsia" w:ascii="宋体" w:hAnsi="宋体" w:cs="宋体"/>
          <w:bCs/>
          <w:spacing w:val="-6"/>
          <w:sz w:val="24"/>
          <w:lang w:eastAsia="zh-CN"/>
        </w:rPr>
        <w:t>浙江工商大学超星“一平三端智慧教学综合服务平台”</w:t>
      </w:r>
    </w:p>
    <w:p w14:paraId="363418A7">
      <w:pPr>
        <w:spacing w:line="360" w:lineRule="auto"/>
        <w:rPr>
          <w:rFonts w:hint="eastAsia" w:ascii="宋体" w:hAnsi="宋体" w:eastAsia="宋体" w:cs="宋体"/>
          <w:bCs/>
          <w:spacing w:val="-6"/>
          <w:sz w:val="24"/>
          <w:lang w:eastAsia="zh-CN"/>
        </w:rPr>
      </w:pPr>
      <w:r>
        <w:rPr>
          <w:rFonts w:hint="eastAsia" w:ascii="宋体" w:hAnsi="宋体" w:cs="宋体"/>
          <w:bCs/>
          <w:spacing w:val="-6"/>
          <w:sz w:val="24"/>
        </w:rPr>
        <w:t>项目编号：</w:t>
      </w:r>
      <w:r>
        <w:rPr>
          <w:rFonts w:hint="eastAsia" w:ascii="宋体" w:hAnsi="宋体" w:cs="宋体"/>
          <w:bCs/>
          <w:spacing w:val="-6"/>
          <w:sz w:val="24"/>
          <w:lang w:eastAsia="zh-CN"/>
        </w:rPr>
        <w:t xml:space="preserve">QSZB-Z(F)-C24381(DY) </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56"/>
        <w:gridCol w:w="2980"/>
        <w:gridCol w:w="2542"/>
      </w:tblGrid>
      <w:tr w14:paraId="441E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29703">
            <w:pPr>
              <w:jc w:val="center"/>
              <w:rPr>
                <w:rFonts w:ascii="宋体" w:hAnsi="宋体" w:cs="宋体"/>
                <w:b/>
                <w:bCs/>
                <w:sz w:val="21"/>
                <w:szCs w:val="21"/>
              </w:rPr>
            </w:pPr>
            <w:r>
              <w:rPr>
                <w:rFonts w:hint="eastAsia" w:ascii="宋体" w:hAnsi="宋体" w:cs="宋体"/>
                <w:b/>
                <w:bCs/>
                <w:sz w:val="21"/>
                <w:szCs w:val="21"/>
              </w:rPr>
              <w:t>序号</w:t>
            </w:r>
          </w:p>
        </w:tc>
        <w:tc>
          <w:tcPr>
            <w:tcW w:w="3256" w:type="dxa"/>
            <w:vAlign w:val="center"/>
          </w:tcPr>
          <w:p w14:paraId="0388077D">
            <w:pPr>
              <w:jc w:val="center"/>
              <w:rPr>
                <w:rFonts w:ascii="宋体" w:hAnsi="宋体" w:cs="宋体"/>
                <w:b/>
                <w:bCs/>
                <w:sz w:val="21"/>
                <w:szCs w:val="21"/>
              </w:rPr>
            </w:pPr>
            <w:r>
              <w:rPr>
                <w:rFonts w:hint="eastAsia" w:ascii="宋体" w:hAnsi="宋体" w:cs="宋体"/>
                <w:b/>
                <w:bCs/>
                <w:sz w:val="21"/>
                <w:szCs w:val="21"/>
              </w:rPr>
              <w:t>单一来源采购文件要求</w:t>
            </w:r>
          </w:p>
        </w:tc>
        <w:tc>
          <w:tcPr>
            <w:tcW w:w="2980" w:type="dxa"/>
            <w:vAlign w:val="center"/>
          </w:tcPr>
          <w:p w14:paraId="1493FF22">
            <w:pPr>
              <w:jc w:val="center"/>
              <w:rPr>
                <w:rFonts w:ascii="宋体" w:hAnsi="宋体" w:cs="宋体"/>
                <w:b/>
                <w:bCs/>
                <w:sz w:val="21"/>
                <w:szCs w:val="21"/>
              </w:rPr>
            </w:pPr>
            <w:r>
              <w:rPr>
                <w:rFonts w:hint="eastAsia" w:ascii="宋体" w:hAnsi="宋体" w:cs="宋体"/>
                <w:b/>
                <w:bCs/>
                <w:sz w:val="21"/>
                <w:szCs w:val="21"/>
              </w:rPr>
              <w:t>响应规格</w:t>
            </w:r>
          </w:p>
        </w:tc>
        <w:tc>
          <w:tcPr>
            <w:tcW w:w="2542" w:type="dxa"/>
            <w:vAlign w:val="center"/>
          </w:tcPr>
          <w:p w14:paraId="0CAF8216">
            <w:pPr>
              <w:jc w:val="center"/>
              <w:rPr>
                <w:rFonts w:ascii="宋体" w:hAnsi="宋体" w:cs="宋体"/>
                <w:b/>
                <w:bCs/>
                <w:sz w:val="21"/>
                <w:szCs w:val="21"/>
              </w:rPr>
            </w:pPr>
            <w:r>
              <w:rPr>
                <w:rFonts w:hint="eastAsia" w:ascii="宋体" w:hAnsi="宋体" w:cs="宋体"/>
                <w:b/>
                <w:bCs/>
                <w:sz w:val="21"/>
                <w:szCs w:val="21"/>
              </w:rPr>
              <w:t>是否偏离（提供说明）</w:t>
            </w:r>
          </w:p>
        </w:tc>
      </w:tr>
      <w:tr w14:paraId="06F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5941633A">
            <w:pPr>
              <w:jc w:val="center"/>
              <w:rPr>
                <w:rFonts w:ascii="宋体" w:hAnsi="宋体" w:cs="宋体"/>
                <w:sz w:val="21"/>
                <w:szCs w:val="21"/>
              </w:rPr>
            </w:pPr>
            <w:r>
              <w:rPr>
                <w:rFonts w:hint="eastAsia" w:ascii="宋体" w:hAnsi="宋体" w:cs="宋体"/>
                <w:sz w:val="21"/>
                <w:szCs w:val="21"/>
              </w:rPr>
              <w:t>1</w:t>
            </w:r>
          </w:p>
        </w:tc>
        <w:tc>
          <w:tcPr>
            <w:tcW w:w="3256" w:type="dxa"/>
            <w:vAlign w:val="center"/>
          </w:tcPr>
          <w:p w14:paraId="3C8889DA">
            <w:pPr>
              <w:jc w:val="center"/>
              <w:rPr>
                <w:rFonts w:ascii="宋体" w:hAnsi="宋体" w:cs="宋体"/>
                <w:sz w:val="21"/>
                <w:szCs w:val="21"/>
              </w:rPr>
            </w:pPr>
          </w:p>
        </w:tc>
        <w:tc>
          <w:tcPr>
            <w:tcW w:w="2980" w:type="dxa"/>
            <w:vAlign w:val="center"/>
          </w:tcPr>
          <w:p w14:paraId="5D1D4B9B">
            <w:pPr>
              <w:jc w:val="center"/>
              <w:rPr>
                <w:rFonts w:ascii="宋体" w:hAnsi="宋体" w:cs="宋体"/>
                <w:sz w:val="21"/>
                <w:szCs w:val="21"/>
              </w:rPr>
            </w:pPr>
          </w:p>
        </w:tc>
        <w:tc>
          <w:tcPr>
            <w:tcW w:w="2542" w:type="dxa"/>
            <w:vAlign w:val="center"/>
          </w:tcPr>
          <w:p w14:paraId="47EA6A3A">
            <w:pPr>
              <w:jc w:val="center"/>
              <w:rPr>
                <w:rFonts w:ascii="宋体" w:hAnsi="宋体" w:cs="宋体"/>
                <w:sz w:val="21"/>
                <w:szCs w:val="21"/>
              </w:rPr>
            </w:pPr>
          </w:p>
        </w:tc>
      </w:tr>
      <w:tr w14:paraId="24F9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40444A09">
            <w:pPr>
              <w:jc w:val="center"/>
              <w:rPr>
                <w:rFonts w:ascii="宋体" w:hAnsi="宋体" w:cs="宋体"/>
                <w:sz w:val="21"/>
                <w:szCs w:val="21"/>
              </w:rPr>
            </w:pPr>
            <w:r>
              <w:rPr>
                <w:rFonts w:hint="eastAsia" w:ascii="宋体" w:hAnsi="宋体" w:cs="宋体"/>
                <w:sz w:val="21"/>
                <w:szCs w:val="21"/>
              </w:rPr>
              <w:t>2</w:t>
            </w:r>
          </w:p>
        </w:tc>
        <w:tc>
          <w:tcPr>
            <w:tcW w:w="3256" w:type="dxa"/>
            <w:vAlign w:val="center"/>
          </w:tcPr>
          <w:p w14:paraId="16D909CC">
            <w:pPr>
              <w:jc w:val="center"/>
              <w:rPr>
                <w:rFonts w:ascii="宋体" w:hAnsi="宋体" w:cs="宋体"/>
                <w:sz w:val="21"/>
                <w:szCs w:val="21"/>
              </w:rPr>
            </w:pPr>
          </w:p>
        </w:tc>
        <w:tc>
          <w:tcPr>
            <w:tcW w:w="2980" w:type="dxa"/>
            <w:vAlign w:val="center"/>
          </w:tcPr>
          <w:p w14:paraId="1F599860">
            <w:pPr>
              <w:jc w:val="center"/>
              <w:rPr>
                <w:rFonts w:ascii="宋体" w:hAnsi="宋体" w:cs="宋体"/>
                <w:sz w:val="21"/>
                <w:szCs w:val="21"/>
              </w:rPr>
            </w:pPr>
          </w:p>
        </w:tc>
        <w:tc>
          <w:tcPr>
            <w:tcW w:w="2542" w:type="dxa"/>
            <w:vAlign w:val="center"/>
          </w:tcPr>
          <w:p w14:paraId="4B37565E">
            <w:pPr>
              <w:jc w:val="center"/>
              <w:rPr>
                <w:rFonts w:ascii="宋体" w:hAnsi="宋体" w:cs="宋体"/>
                <w:sz w:val="21"/>
                <w:szCs w:val="21"/>
              </w:rPr>
            </w:pPr>
          </w:p>
        </w:tc>
      </w:tr>
      <w:tr w14:paraId="5251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DC5D8">
            <w:pPr>
              <w:jc w:val="center"/>
              <w:rPr>
                <w:rFonts w:ascii="宋体" w:hAnsi="宋体" w:cs="宋体"/>
                <w:sz w:val="21"/>
                <w:szCs w:val="21"/>
              </w:rPr>
            </w:pPr>
            <w:r>
              <w:rPr>
                <w:rFonts w:hint="eastAsia" w:ascii="宋体" w:hAnsi="宋体" w:cs="宋体"/>
                <w:sz w:val="21"/>
                <w:szCs w:val="21"/>
              </w:rPr>
              <w:t>……</w:t>
            </w:r>
          </w:p>
        </w:tc>
        <w:tc>
          <w:tcPr>
            <w:tcW w:w="3256" w:type="dxa"/>
            <w:vAlign w:val="center"/>
          </w:tcPr>
          <w:p w14:paraId="308B990E">
            <w:pPr>
              <w:jc w:val="center"/>
              <w:rPr>
                <w:rFonts w:ascii="宋体" w:hAnsi="宋体" w:cs="宋体"/>
                <w:sz w:val="21"/>
                <w:szCs w:val="21"/>
              </w:rPr>
            </w:pPr>
          </w:p>
        </w:tc>
        <w:tc>
          <w:tcPr>
            <w:tcW w:w="2980" w:type="dxa"/>
            <w:vAlign w:val="center"/>
          </w:tcPr>
          <w:p w14:paraId="767B80A7">
            <w:pPr>
              <w:jc w:val="center"/>
              <w:rPr>
                <w:rFonts w:ascii="宋体" w:hAnsi="宋体" w:cs="宋体"/>
                <w:sz w:val="21"/>
                <w:szCs w:val="21"/>
              </w:rPr>
            </w:pPr>
          </w:p>
        </w:tc>
        <w:tc>
          <w:tcPr>
            <w:tcW w:w="2542" w:type="dxa"/>
            <w:vAlign w:val="center"/>
          </w:tcPr>
          <w:p w14:paraId="7B038D50">
            <w:pPr>
              <w:jc w:val="center"/>
              <w:rPr>
                <w:rFonts w:ascii="宋体" w:hAnsi="宋体" w:cs="宋体"/>
                <w:sz w:val="21"/>
                <w:szCs w:val="21"/>
              </w:rPr>
            </w:pPr>
          </w:p>
        </w:tc>
      </w:tr>
      <w:tr w14:paraId="7A9B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D378782">
            <w:pPr>
              <w:jc w:val="center"/>
              <w:rPr>
                <w:rFonts w:ascii="宋体" w:hAnsi="宋体" w:cs="宋体"/>
                <w:sz w:val="21"/>
                <w:szCs w:val="21"/>
              </w:rPr>
            </w:pPr>
          </w:p>
        </w:tc>
        <w:tc>
          <w:tcPr>
            <w:tcW w:w="3256" w:type="dxa"/>
            <w:vAlign w:val="center"/>
          </w:tcPr>
          <w:p w14:paraId="26565128">
            <w:pPr>
              <w:jc w:val="center"/>
              <w:rPr>
                <w:rFonts w:ascii="宋体" w:hAnsi="宋体" w:cs="宋体"/>
                <w:sz w:val="21"/>
                <w:szCs w:val="21"/>
              </w:rPr>
            </w:pPr>
          </w:p>
        </w:tc>
        <w:tc>
          <w:tcPr>
            <w:tcW w:w="2980" w:type="dxa"/>
            <w:vAlign w:val="center"/>
          </w:tcPr>
          <w:p w14:paraId="58743795">
            <w:pPr>
              <w:jc w:val="center"/>
              <w:rPr>
                <w:rFonts w:ascii="宋体" w:hAnsi="宋体" w:cs="宋体"/>
                <w:sz w:val="21"/>
                <w:szCs w:val="21"/>
              </w:rPr>
            </w:pPr>
          </w:p>
        </w:tc>
        <w:tc>
          <w:tcPr>
            <w:tcW w:w="2542" w:type="dxa"/>
            <w:vAlign w:val="center"/>
          </w:tcPr>
          <w:p w14:paraId="7D8536FA">
            <w:pPr>
              <w:jc w:val="center"/>
              <w:rPr>
                <w:rFonts w:ascii="宋体" w:hAnsi="宋体" w:cs="宋体"/>
                <w:sz w:val="21"/>
                <w:szCs w:val="21"/>
              </w:rPr>
            </w:pPr>
          </w:p>
        </w:tc>
      </w:tr>
      <w:tr w14:paraId="7A0B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9182939">
            <w:pPr>
              <w:jc w:val="center"/>
              <w:rPr>
                <w:rFonts w:ascii="宋体" w:hAnsi="宋体" w:cs="宋体"/>
                <w:sz w:val="21"/>
                <w:szCs w:val="21"/>
              </w:rPr>
            </w:pPr>
          </w:p>
        </w:tc>
        <w:tc>
          <w:tcPr>
            <w:tcW w:w="3256" w:type="dxa"/>
            <w:vAlign w:val="center"/>
          </w:tcPr>
          <w:p w14:paraId="1EF23E4F">
            <w:pPr>
              <w:jc w:val="center"/>
              <w:rPr>
                <w:rFonts w:ascii="宋体" w:hAnsi="宋体" w:cs="宋体"/>
                <w:sz w:val="21"/>
                <w:szCs w:val="21"/>
              </w:rPr>
            </w:pPr>
          </w:p>
        </w:tc>
        <w:tc>
          <w:tcPr>
            <w:tcW w:w="2980" w:type="dxa"/>
            <w:vAlign w:val="center"/>
          </w:tcPr>
          <w:p w14:paraId="4E4D24EE">
            <w:pPr>
              <w:jc w:val="center"/>
              <w:rPr>
                <w:rFonts w:ascii="宋体" w:hAnsi="宋体" w:cs="宋体"/>
                <w:sz w:val="21"/>
                <w:szCs w:val="21"/>
              </w:rPr>
            </w:pPr>
          </w:p>
        </w:tc>
        <w:tc>
          <w:tcPr>
            <w:tcW w:w="2542" w:type="dxa"/>
            <w:vAlign w:val="center"/>
          </w:tcPr>
          <w:p w14:paraId="008E9C33">
            <w:pPr>
              <w:jc w:val="center"/>
              <w:rPr>
                <w:rFonts w:ascii="宋体" w:hAnsi="宋体" w:cs="宋体"/>
                <w:sz w:val="21"/>
                <w:szCs w:val="21"/>
              </w:rPr>
            </w:pPr>
          </w:p>
        </w:tc>
      </w:tr>
      <w:tr w14:paraId="10EB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14FB7CA6">
            <w:pPr>
              <w:jc w:val="center"/>
              <w:rPr>
                <w:rFonts w:ascii="宋体" w:hAnsi="宋体" w:cs="宋体"/>
                <w:sz w:val="21"/>
                <w:szCs w:val="21"/>
              </w:rPr>
            </w:pPr>
          </w:p>
        </w:tc>
        <w:tc>
          <w:tcPr>
            <w:tcW w:w="3256" w:type="dxa"/>
            <w:vAlign w:val="center"/>
          </w:tcPr>
          <w:p w14:paraId="0EE9B344">
            <w:pPr>
              <w:jc w:val="center"/>
              <w:rPr>
                <w:rFonts w:ascii="宋体" w:hAnsi="宋体" w:cs="宋体"/>
                <w:sz w:val="21"/>
                <w:szCs w:val="21"/>
              </w:rPr>
            </w:pPr>
          </w:p>
        </w:tc>
        <w:tc>
          <w:tcPr>
            <w:tcW w:w="2980" w:type="dxa"/>
            <w:vAlign w:val="center"/>
          </w:tcPr>
          <w:p w14:paraId="368EEBB4">
            <w:pPr>
              <w:jc w:val="center"/>
              <w:rPr>
                <w:rFonts w:ascii="宋体" w:hAnsi="宋体" w:cs="宋体"/>
                <w:sz w:val="21"/>
                <w:szCs w:val="21"/>
              </w:rPr>
            </w:pPr>
          </w:p>
        </w:tc>
        <w:tc>
          <w:tcPr>
            <w:tcW w:w="2542" w:type="dxa"/>
            <w:vAlign w:val="center"/>
          </w:tcPr>
          <w:p w14:paraId="23F5347B">
            <w:pPr>
              <w:jc w:val="center"/>
              <w:rPr>
                <w:rFonts w:ascii="宋体" w:hAnsi="宋体" w:cs="宋体"/>
                <w:sz w:val="21"/>
                <w:szCs w:val="21"/>
              </w:rPr>
            </w:pPr>
          </w:p>
        </w:tc>
      </w:tr>
      <w:tr w14:paraId="70AA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4B3F4EC">
            <w:pPr>
              <w:jc w:val="center"/>
              <w:rPr>
                <w:rFonts w:ascii="宋体" w:hAnsi="宋体" w:cs="宋体"/>
                <w:sz w:val="21"/>
                <w:szCs w:val="21"/>
              </w:rPr>
            </w:pPr>
          </w:p>
        </w:tc>
        <w:tc>
          <w:tcPr>
            <w:tcW w:w="3256" w:type="dxa"/>
            <w:vAlign w:val="center"/>
          </w:tcPr>
          <w:p w14:paraId="26C7B4D6">
            <w:pPr>
              <w:jc w:val="center"/>
              <w:rPr>
                <w:rFonts w:ascii="宋体" w:hAnsi="宋体" w:cs="宋体"/>
                <w:sz w:val="21"/>
                <w:szCs w:val="21"/>
              </w:rPr>
            </w:pPr>
          </w:p>
        </w:tc>
        <w:tc>
          <w:tcPr>
            <w:tcW w:w="2980" w:type="dxa"/>
            <w:vAlign w:val="center"/>
          </w:tcPr>
          <w:p w14:paraId="56714AEF">
            <w:pPr>
              <w:jc w:val="center"/>
              <w:rPr>
                <w:rFonts w:ascii="宋体" w:hAnsi="宋体" w:cs="宋体"/>
                <w:sz w:val="21"/>
                <w:szCs w:val="21"/>
              </w:rPr>
            </w:pPr>
          </w:p>
        </w:tc>
        <w:tc>
          <w:tcPr>
            <w:tcW w:w="2542" w:type="dxa"/>
            <w:vAlign w:val="center"/>
          </w:tcPr>
          <w:p w14:paraId="5354A0D1">
            <w:pPr>
              <w:jc w:val="center"/>
              <w:rPr>
                <w:rFonts w:ascii="宋体" w:hAnsi="宋体" w:cs="宋体"/>
                <w:sz w:val="21"/>
                <w:szCs w:val="21"/>
              </w:rPr>
            </w:pPr>
          </w:p>
        </w:tc>
      </w:tr>
    </w:tbl>
    <w:p w14:paraId="53E3C4F0">
      <w:pPr>
        <w:spacing w:line="360" w:lineRule="auto"/>
        <w:rPr>
          <w:rFonts w:ascii="宋体" w:hAnsi="宋体" w:cs="宋体"/>
          <w:b/>
          <w:bCs/>
          <w:spacing w:val="-6"/>
          <w:sz w:val="24"/>
        </w:rPr>
      </w:pPr>
    </w:p>
    <w:p w14:paraId="6407119D">
      <w:pPr>
        <w:spacing w:line="360" w:lineRule="auto"/>
        <w:rPr>
          <w:rFonts w:ascii="宋体" w:hAnsi="宋体" w:cs="宋体"/>
          <w:b/>
          <w:bCs/>
          <w:spacing w:val="-6"/>
          <w:sz w:val="18"/>
          <w:szCs w:val="18"/>
        </w:rPr>
      </w:pPr>
      <w:r>
        <w:rPr>
          <w:rFonts w:hint="eastAsia" w:ascii="宋体" w:hAnsi="宋体" w:cs="宋体"/>
          <w:b/>
          <w:bCs/>
          <w:spacing w:val="-6"/>
          <w:sz w:val="18"/>
          <w:szCs w:val="18"/>
        </w:rPr>
        <w:t>说明：</w:t>
      </w:r>
    </w:p>
    <w:p w14:paraId="7E3B997C">
      <w:pPr>
        <w:spacing w:line="360" w:lineRule="auto"/>
        <w:rPr>
          <w:rFonts w:ascii="宋体" w:hAnsi="宋体" w:cs="宋体"/>
          <w:b/>
          <w:bCs/>
          <w:spacing w:val="-6"/>
          <w:sz w:val="18"/>
          <w:szCs w:val="18"/>
        </w:rPr>
      </w:pPr>
      <w:r>
        <w:rPr>
          <w:rFonts w:hint="eastAsia" w:ascii="宋体" w:hAnsi="宋体" w:cs="宋体"/>
          <w:b/>
          <w:bCs/>
          <w:spacing w:val="-6"/>
          <w:sz w:val="18"/>
          <w:szCs w:val="18"/>
        </w:rPr>
        <w:t>1）逐项按照单一来源采购文件要求填写响应规格</w:t>
      </w:r>
    </w:p>
    <w:p w14:paraId="4F7C2800">
      <w:pPr>
        <w:spacing w:line="360" w:lineRule="auto"/>
        <w:rPr>
          <w:rFonts w:ascii="宋体" w:hAnsi="宋体" w:cs="宋体"/>
          <w:b/>
          <w:bCs/>
          <w:spacing w:val="-6"/>
          <w:sz w:val="18"/>
          <w:szCs w:val="18"/>
        </w:rPr>
      </w:pPr>
      <w:r>
        <w:rPr>
          <w:rFonts w:hint="eastAsia" w:ascii="宋体" w:hAnsi="宋体" w:cs="宋体"/>
          <w:b/>
          <w:bCs/>
          <w:spacing w:val="-6"/>
          <w:sz w:val="18"/>
          <w:szCs w:val="18"/>
        </w:rPr>
        <w:t>2）偏离说明是指对单一来源采购文件要求存在不同之处的解释说明，偏离系指：正偏离（高于采购需求）、负偏离（低于采购需求）、无偏离（满足采购需求）。</w:t>
      </w:r>
    </w:p>
    <w:p w14:paraId="69176EE0">
      <w:pPr>
        <w:spacing w:line="360" w:lineRule="auto"/>
        <w:rPr>
          <w:rFonts w:ascii="宋体" w:hAnsi="宋体" w:cs="宋体"/>
          <w:b/>
          <w:spacing w:val="-6"/>
          <w:sz w:val="18"/>
          <w:szCs w:val="18"/>
        </w:rPr>
      </w:pPr>
      <w:r>
        <w:rPr>
          <w:rFonts w:hint="eastAsia" w:ascii="宋体" w:hAnsi="宋体" w:cs="宋体"/>
          <w:b/>
          <w:bCs/>
          <w:spacing w:val="-6"/>
          <w:sz w:val="18"/>
          <w:szCs w:val="18"/>
        </w:rPr>
        <w:t>3）如不填写或未如实填写</w:t>
      </w:r>
      <w:r>
        <w:rPr>
          <w:rFonts w:hint="eastAsia" w:ascii="宋体" w:hAnsi="宋体" w:cs="宋体"/>
          <w:b/>
          <w:spacing w:val="-6"/>
          <w:sz w:val="18"/>
          <w:szCs w:val="18"/>
        </w:rPr>
        <w:t>，自行承担采购响应风险。</w:t>
      </w:r>
    </w:p>
    <w:p w14:paraId="43057046">
      <w:pPr>
        <w:pStyle w:val="30"/>
        <w:spacing w:line="360" w:lineRule="auto"/>
        <w:rPr>
          <w:rFonts w:ascii="宋体" w:hAnsi="宋体" w:cs="宋体"/>
          <w:color w:val="auto"/>
          <w:spacing w:val="-6"/>
        </w:rPr>
      </w:pPr>
    </w:p>
    <w:p w14:paraId="42B112A8">
      <w:pPr>
        <w:pStyle w:val="32"/>
        <w:spacing w:line="360" w:lineRule="auto"/>
        <w:ind w:left="0"/>
        <w:rPr>
          <w:rFonts w:ascii="宋体" w:hAnsi="宋体" w:cs="宋体"/>
          <w:spacing w:val="-6"/>
          <w:sz w:val="24"/>
        </w:rPr>
      </w:pPr>
    </w:p>
    <w:p w14:paraId="1E25A015">
      <w:pPr>
        <w:pStyle w:val="30"/>
        <w:spacing w:line="360" w:lineRule="auto"/>
        <w:rPr>
          <w:rFonts w:ascii="宋体" w:hAnsi="宋体" w:cs="宋体"/>
          <w:color w:val="auto"/>
        </w:rPr>
      </w:pPr>
    </w:p>
    <w:p w14:paraId="247B126F">
      <w:pPr>
        <w:spacing w:line="360" w:lineRule="auto"/>
        <w:rPr>
          <w:rFonts w:ascii="宋体" w:hAnsi="宋体" w:cs="宋体"/>
          <w:b/>
          <w:bCs/>
          <w:spacing w:val="-6"/>
          <w:sz w:val="24"/>
        </w:rPr>
      </w:pPr>
      <w:r>
        <w:rPr>
          <w:rFonts w:hint="eastAsia" w:ascii="宋体" w:hAnsi="宋体" w:cs="宋体"/>
          <w:b/>
          <w:bCs/>
          <w:spacing w:val="-6"/>
          <w:sz w:val="24"/>
        </w:rPr>
        <w:t>供应商名称（盖章）：</w:t>
      </w:r>
    </w:p>
    <w:p w14:paraId="207EE6C5">
      <w:pPr>
        <w:widowControl/>
        <w:tabs>
          <w:tab w:val="left" w:pos="3225"/>
        </w:tabs>
        <w:spacing w:line="360" w:lineRule="auto"/>
        <w:rPr>
          <w:rFonts w:ascii="宋体" w:hAnsi="宋体" w:cs="宋体"/>
          <w:b/>
          <w:bCs/>
          <w:spacing w:val="-6"/>
          <w:sz w:val="24"/>
        </w:rPr>
      </w:pPr>
      <w:r>
        <w:rPr>
          <w:rFonts w:hint="eastAsia" w:ascii="宋体" w:hAnsi="宋体" w:cs="宋体"/>
          <w:b/>
          <w:bCs/>
          <w:spacing w:val="-6"/>
          <w:sz w:val="24"/>
        </w:rPr>
        <w:t>日期：     年   月   日</w:t>
      </w:r>
    </w:p>
    <w:p w14:paraId="3F67E11E">
      <w:pPr>
        <w:pStyle w:val="8"/>
        <w:ind w:firstLine="280"/>
      </w:pPr>
      <w:r>
        <w:br w:type="page"/>
      </w:r>
    </w:p>
    <w:p w14:paraId="0F3415AA">
      <w:pPr>
        <w:spacing w:line="360" w:lineRule="auto"/>
        <w:jc w:val="center"/>
        <w:outlineLvl w:val="2"/>
        <w:rPr>
          <w:rFonts w:ascii="宋体" w:hAnsi="宋体" w:cs="宋体"/>
          <w:b/>
          <w:spacing w:val="-6"/>
          <w:sz w:val="24"/>
        </w:rPr>
      </w:pPr>
      <w:r>
        <w:rPr>
          <w:rFonts w:ascii="宋体" w:hAnsi="宋体" w:cs="宋体"/>
          <w:b/>
          <w:spacing w:val="-6"/>
          <w:sz w:val="24"/>
        </w:rPr>
        <w:t>11.</w:t>
      </w:r>
      <w:r>
        <w:rPr>
          <w:rFonts w:hint="eastAsia" w:ascii="宋体" w:hAnsi="宋体" w:cs="宋体"/>
          <w:b/>
          <w:spacing w:val="-6"/>
          <w:sz w:val="24"/>
        </w:rPr>
        <w:t>采购标的成本、同类项目合同价格以及相关专利、专有技术等情况说明</w:t>
      </w:r>
    </w:p>
    <w:p w14:paraId="5C2FE576">
      <w:pPr>
        <w:widowControl/>
        <w:tabs>
          <w:tab w:val="left" w:pos="3225"/>
        </w:tabs>
        <w:spacing w:line="360" w:lineRule="auto"/>
        <w:rPr>
          <w:rFonts w:ascii="宋体" w:hAnsi="宋体" w:cs="宋体"/>
          <w:b/>
          <w:bCs/>
          <w:spacing w:val="-6"/>
          <w:sz w:val="24"/>
        </w:rPr>
      </w:pPr>
    </w:p>
    <w:p w14:paraId="3482BD61">
      <w:pPr>
        <w:pStyle w:val="8"/>
        <w:ind w:firstLine="280"/>
      </w:pPr>
    </w:p>
    <w:p w14:paraId="16A80017">
      <w:pPr>
        <w:rPr>
          <w:rFonts w:ascii="宋体" w:hAnsi="宋体" w:cs="宋体"/>
          <w:b/>
          <w:bCs/>
          <w:spacing w:val="-6"/>
          <w:sz w:val="24"/>
        </w:rPr>
      </w:pPr>
      <w:r>
        <w:rPr>
          <w:rFonts w:hint="eastAsia" w:ascii="宋体" w:hAnsi="宋体" w:cs="宋体"/>
          <w:b/>
          <w:bCs/>
          <w:spacing w:val="-6"/>
          <w:sz w:val="24"/>
        </w:rPr>
        <w:br w:type="page"/>
      </w:r>
    </w:p>
    <w:p w14:paraId="461841A1">
      <w:pPr>
        <w:spacing w:line="360" w:lineRule="auto"/>
        <w:jc w:val="center"/>
        <w:outlineLvl w:val="2"/>
        <w:rPr>
          <w:rFonts w:ascii="宋体" w:hAnsi="宋体" w:cs="宋体"/>
          <w:b/>
          <w:spacing w:val="-6"/>
          <w:sz w:val="24"/>
        </w:rPr>
      </w:pPr>
      <w:r>
        <w:rPr>
          <w:rFonts w:ascii="宋体" w:hAnsi="宋体" w:cs="宋体"/>
          <w:b/>
          <w:spacing w:val="-6"/>
          <w:sz w:val="24"/>
        </w:rPr>
        <w:t>12</w:t>
      </w:r>
      <w:r>
        <w:rPr>
          <w:rFonts w:hint="eastAsia" w:ascii="宋体" w:hAnsi="宋体" w:cs="宋体"/>
          <w:b/>
          <w:spacing w:val="-6"/>
          <w:sz w:val="24"/>
        </w:rPr>
        <w:t>.服务方案</w:t>
      </w:r>
    </w:p>
    <w:p w14:paraId="2B9A9E13">
      <w:pPr>
        <w:pStyle w:val="11"/>
        <w:ind w:firstLine="0"/>
        <w:rPr>
          <w:rFonts w:hAnsi="宋体" w:cs="宋体"/>
          <w:spacing w:val="-6"/>
          <w:sz w:val="21"/>
          <w:szCs w:val="21"/>
        </w:rPr>
      </w:pPr>
    </w:p>
    <w:p w14:paraId="65AEF78C">
      <w:pPr>
        <w:pStyle w:val="11"/>
        <w:rPr>
          <w:rFonts w:hAnsi="宋体" w:cs="宋体"/>
          <w:spacing w:val="-6"/>
          <w:sz w:val="21"/>
          <w:szCs w:val="21"/>
        </w:rPr>
      </w:pPr>
    </w:p>
    <w:p w14:paraId="045B9BFE">
      <w:pPr>
        <w:pStyle w:val="11"/>
        <w:rPr>
          <w:rFonts w:hAnsi="宋体" w:cs="宋体"/>
          <w:spacing w:val="-6"/>
          <w:sz w:val="21"/>
          <w:szCs w:val="21"/>
        </w:rPr>
      </w:pPr>
    </w:p>
    <w:p w14:paraId="497C027D">
      <w:pPr>
        <w:pStyle w:val="11"/>
        <w:rPr>
          <w:rFonts w:hAnsi="宋体" w:cs="宋体"/>
          <w:spacing w:val="-6"/>
          <w:sz w:val="21"/>
          <w:szCs w:val="21"/>
        </w:rPr>
      </w:pPr>
    </w:p>
    <w:p w14:paraId="35785D7D">
      <w:pPr>
        <w:pStyle w:val="11"/>
        <w:rPr>
          <w:rFonts w:hAnsi="宋体" w:cs="宋体"/>
          <w:spacing w:val="-6"/>
          <w:sz w:val="21"/>
          <w:szCs w:val="21"/>
        </w:rPr>
      </w:pPr>
    </w:p>
    <w:p w14:paraId="65A74359">
      <w:pPr>
        <w:pStyle w:val="11"/>
        <w:rPr>
          <w:rFonts w:hAnsi="宋体" w:cs="宋体"/>
          <w:spacing w:val="-6"/>
          <w:sz w:val="21"/>
          <w:szCs w:val="21"/>
        </w:rPr>
      </w:pPr>
    </w:p>
    <w:p w14:paraId="5CCF9D59">
      <w:pPr>
        <w:pStyle w:val="11"/>
        <w:rPr>
          <w:rFonts w:hAnsi="宋体" w:cs="宋体"/>
          <w:spacing w:val="-6"/>
          <w:sz w:val="21"/>
          <w:szCs w:val="21"/>
        </w:rPr>
      </w:pPr>
    </w:p>
    <w:p w14:paraId="23D44E61">
      <w:pPr>
        <w:pStyle w:val="11"/>
        <w:rPr>
          <w:rFonts w:hAnsi="宋体" w:cs="宋体"/>
          <w:spacing w:val="-6"/>
          <w:sz w:val="21"/>
          <w:szCs w:val="21"/>
        </w:rPr>
      </w:pPr>
    </w:p>
    <w:p w14:paraId="22CF9A0F">
      <w:pPr>
        <w:pStyle w:val="11"/>
        <w:rPr>
          <w:rFonts w:hAnsi="宋体" w:cs="宋体"/>
          <w:spacing w:val="-6"/>
          <w:sz w:val="21"/>
          <w:szCs w:val="21"/>
        </w:rPr>
      </w:pPr>
    </w:p>
    <w:p w14:paraId="1155FB7B">
      <w:pPr>
        <w:pStyle w:val="11"/>
        <w:rPr>
          <w:rFonts w:hAnsi="宋体" w:cs="宋体"/>
          <w:spacing w:val="-6"/>
          <w:sz w:val="21"/>
          <w:szCs w:val="21"/>
        </w:rPr>
      </w:pPr>
    </w:p>
    <w:p w14:paraId="2A9D62D8">
      <w:pPr>
        <w:pStyle w:val="11"/>
        <w:rPr>
          <w:rFonts w:hAnsi="宋体" w:cs="宋体"/>
          <w:spacing w:val="-6"/>
          <w:sz w:val="21"/>
          <w:szCs w:val="21"/>
        </w:rPr>
      </w:pPr>
    </w:p>
    <w:p w14:paraId="72E5C50B">
      <w:pPr>
        <w:pStyle w:val="11"/>
        <w:rPr>
          <w:rFonts w:hAnsi="宋体" w:cs="宋体"/>
          <w:spacing w:val="-6"/>
          <w:sz w:val="21"/>
          <w:szCs w:val="21"/>
        </w:rPr>
      </w:pPr>
    </w:p>
    <w:p w14:paraId="73C52942">
      <w:pPr>
        <w:pStyle w:val="11"/>
        <w:rPr>
          <w:rFonts w:hAnsi="宋体" w:cs="宋体"/>
          <w:spacing w:val="-6"/>
          <w:sz w:val="21"/>
          <w:szCs w:val="21"/>
        </w:rPr>
      </w:pPr>
    </w:p>
    <w:p w14:paraId="6DCCC954">
      <w:pPr>
        <w:pStyle w:val="11"/>
        <w:rPr>
          <w:rFonts w:hAnsi="宋体" w:cs="宋体"/>
          <w:spacing w:val="-6"/>
          <w:sz w:val="21"/>
          <w:szCs w:val="21"/>
        </w:rPr>
      </w:pPr>
    </w:p>
    <w:p w14:paraId="64547B32">
      <w:pPr>
        <w:pStyle w:val="11"/>
        <w:rPr>
          <w:rFonts w:hAnsi="宋体" w:cs="宋体"/>
          <w:spacing w:val="-6"/>
          <w:sz w:val="21"/>
          <w:szCs w:val="21"/>
        </w:rPr>
      </w:pPr>
    </w:p>
    <w:p w14:paraId="18072BB9">
      <w:pPr>
        <w:pStyle w:val="11"/>
        <w:rPr>
          <w:rFonts w:hAnsi="宋体" w:cs="宋体"/>
          <w:spacing w:val="-6"/>
          <w:sz w:val="21"/>
          <w:szCs w:val="21"/>
        </w:rPr>
      </w:pPr>
    </w:p>
    <w:p w14:paraId="662503AA">
      <w:pPr>
        <w:pStyle w:val="11"/>
        <w:rPr>
          <w:rFonts w:hAnsi="宋体" w:cs="宋体"/>
          <w:spacing w:val="-6"/>
          <w:sz w:val="21"/>
          <w:szCs w:val="21"/>
        </w:rPr>
      </w:pPr>
    </w:p>
    <w:p w14:paraId="350A7816">
      <w:pPr>
        <w:pStyle w:val="11"/>
        <w:rPr>
          <w:rFonts w:hAnsi="宋体" w:cs="宋体"/>
          <w:spacing w:val="-6"/>
          <w:sz w:val="21"/>
          <w:szCs w:val="21"/>
        </w:rPr>
      </w:pPr>
    </w:p>
    <w:p w14:paraId="6DADA9F9">
      <w:pPr>
        <w:pStyle w:val="11"/>
        <w:rPr>
          <w:rFonts w:hAnsi="宋体" w:cs="宋体"/>
          <w:spacing w:val="-6"/>
          <w:sz w:val="21"/>
          <w:szCs w:val="21"/>
        </w:rPr>
      </w:pPr>
    </w:p>
    <w:p w14:paraId="3A5EA853">
      <w:pPr>
        <w:spacing w:line="360" w:lineRule="auto"/>
        <w:jc w:val="center"/>
        <w:outlineLvl w:val="2"/>
        <w:rPr>
          <w:rFonts w:ascii="宋体" w:hAnsi="宋体" w:cs="宋体"/>
          <w:b/>
          <w:spacing w:val="-6"/>
          <w:sz w:val="24"/>
        </w:rPr>
      </w:pPr>
      <w:r>
        <w:rPr>
          <w:rFonts w:hint="eastAsia" w:ascii="宋体" w:hAnsi="宋体" w:cs="宋体"/>
          <w:b/>
          <w:spacing w:val="-6"/>
          <w:sz w:val="24"/>
        </w:rPr>
        <w:t>1</w:t>
      </w:r>
      <w:r>
        <w:rPr>
          <w:rFonts w:ascii="宋体" w:hAnsi="宋体" w:cs="宋体"/>
          <w:b/>
          <w:spacing w:val="-6"/>
          <w:sz w:val="24"/>
        </w:rPr>
        <w:t>3</w:t>
      </w:r>
      <w:r>
        <w:rPr>
          <w:rFonts w:hint="eastAsia" w:ascii="宋体" w:hAnsi="宋体" w:cs="宋体"/>
          <w:b/>
          <w:spacing w:val="-6"/>
          <w:sz w:val="24"/>
        </w:rPr>
        <w:t>.供应商需要说明的其他文件和材料</w:t>
      </w:r>
    </w:p>
    <w:p w14:paraId="5C6C3D29">
      <w:pPr>
        <w:pStyle w:val="8"/>
        <w:ind w:firstLine="280"/>
      </w:pPr>
    </w:p>
    <w:p w14:paraId="3F7332E6">
      <w:pPr>
        <w:spacing w:line="360" w:lineRule="auto"/>
        <w:rPr>
          <w:rFonts w:ascii="宋体" w:hAnsi="宋体" w:cs="宋体"/>
          <w:b/>
          <w:sz w:val="52"/>
          <w:szCs w:val="52"/>
        </w:rPr>
      </w:pPr>
    </w:p>
    <w:sectPr>
      <w:footerReference r:id="rId5" w:type="default"/>
      <w:pgSz w:w="11906" w:h="16838"/>
      <w:pgMar w:top="1440" w:right="1247" w:bottom="1440" w:left="1247" w:header="340" w:footer="85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FF13">
    <w:pPr>
      <w:tabs>
        <w:tab w:val="center" w:pos="47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729964"/>
    </w:sdtPr>
    <w:sdtContent>
      <w:p w14:paraId="48CB88DE">
        <w:pPr>
          <w:pStyle w:val="14"/>
          <w:jc w:val="center"/>
        </w:pPr>
        <w:r>
          <w:fldChar w:fldCharType="begin"/>
        </w:r>
        <w:r>
          <w:instrText xml:space="preserve">PAGE   \* MERGEFORMAT</w:instrText>
        </w:r>
        <w:r>
          <w:fldChar w:fldCharType="separate"/>
        </w:r>
        <w:r>
          <w:rPr>
            <w:lang w:val="zh-CN"/>
          </w:rPr>
          <w:t>2</w:t>
        </w:r>
        <w:r>
          <w:fldChar w:fldCharType="end"/>
        </w:r>
      </w:p>
    </w:sdtContent>
  </w:sdt>
  <w:p w14:paraId="434E7EC5">
    <w:pPr>
      <w:tabs>
        <w:tab w:val="center" w:pos="47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453C">
    <w:pPr>
      <w:pStyle w:val="15"/>
    </w:pPr>
    <w:r>
      <w:drawing>
        <wp:anchor distT="0" distB="0" distL="114300" distR="114300" simplePos="0" relativeHeight="251659264" behindDoc="0" locked="0" layoutInCell="1" allowOverlap="1">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6F8E"/>
    <w:multiLevelType w:val="singleLevel"/>
    <w:tmpl w:val="90E26F8E"/>
    <w:lvl w:ilvl="0" w:tentative="0">
      <w:start w:val="4"/>
      <w:numFmt w:val="chineseCounting"/>
      <w:suff w:val="space"/>
      <w:lvlText w:val="第%1章"/>
      <w:lvlJc w:val="left"/>
      <w:rPr>
        <w:rFonts w:hint="eastAsia"/>
      </w:rPr>
    </w:lvl>
  </w:abstractNum>
  <w:abstractNum w:abstractNumId="1">
    <w:nsid w:val="0000000B"/>
    <w:multiLevelType w:val="multilevel"/>
    <w:tmpl w:val="0000000B"/>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pStyle w:val="60"/>
      <w:suff w:val="nothing"/>
      <w:lvlText w:val="%1%2　"/>
      <w:lvlJc w:val="left"/>
      <w:pPr>
        <w:ind w:left="0" w:firstLine="0"/>
      </w:pPr>
      <w:rPr>
        <w:rFonts w:hint="default" w:ascii="Times New Roman" w:hAnsi="Times New Roman" w:eastAsia="黑体" w:cs="Times New Roman"/>
        <w:b/>
        <w:i w:val="0"/>
        <w:sz w:val="32"/>
        <w:szCs w:val="32"/>
      </w:rPr>
    </w:lvl>
    <w:lvl w:ilvl="2" w:tentative="0">
      <w:start w:val="1"/>
      <w:numFmt w:val="decimal"/>
      <w:pStyle w:val="59"/>
      <w:isLgl/>
      <w:lvlText w:val="%2%1.%3"/>
      <w:lvlJc w:val="left"/>
      <w:pPr>
        <w:tabs>
          <w:tab w:val="left" w:pos="227"/>
        </w:tabs>
        <w:ind w:left="981" w:hanging="754"/>
      </w:pPr>
      <w:rPr>
        <w:rFonts w:hint="default" w:ascii="Times New Roman" w:hAnsi="Times New Roman" w:eastAsia="黑体" w:cs="Times New Roman"/>
        <w:b/>
        <w:i w:val="0"/>
        <w:sz w:val="30"/>
        <w:szCs w:val="30"/>
      </w:rPr>
    </w:lvl>
    <w:lvl w:ilvl="3" w:tentative="0">
      <w:start w:val="1"/>
      <w:numFmt w:val="decimal"/>
      <w:isLgl/>
      <w:lvlText w:val="%1%2.%3.%4"/>
      <w:lvlJc w:val="left"/>
      <w:pPr>
        <w:tabs>
          <w:tab w:val="left" w:pos="0"/>
        </w:tabs>
        <w:ind w:left="941" w:hanging="941"/>
      </w:pPr>
      <w:rPr>
        <w:rFonts w:hint="default" w:ascii="Times New Roman" w:hAnsi="Times New Roman" w:eastAsia="宋体" w:cs="Times New Roman"/>
        <w:b/>
        <w:i w:val="0"/>
        <w:sz w:val="28"/>
        <w:szCs w:val="28"/>
      </w:rPr>
    </w:lvl>
    <w:lvl w:ilvl="4" w:tentative="0">
      <w:start w:val="1"/>
      <w:numFmt w:val="decimal"/>
      <w:isLgl/>
      <w:lvlText w:val="%1%2.%3.%4.%5"/>
      <w:lvlJc w:val="left"/>
      <w:pPr>
        <w:tabs>
          <w:tab w:val="left" w:pos="480"/>
        </w:tabs>
        <w:ind w:left="1614" w:hanging="1134"/>
      </w:pPr>
      <w:rPr>
        <w:rFonts w:hint="default" w:ascii="Times New Roman" w:hAnsi="Times New Roman" w:eastAsia="宋体" w:cs="Times New Roman"/>
        <w:b w:val="0"/>
        <w:i w:val="0"/>
        <w:color w:val="auto"/>
        <w:sz w:val="28"/>
      </w:rPr>
    </w:lvl>
    <w:lvl w:ilvl="5" w:tentative="0">
      <w:start w:val="1"/>
      <w:numFmt w:val="decimal"/>
      <w:isLgl/>
      <w:lvlText w:val="%1%2.%3.%4.%5.%6"/>
      <w:lvlJc w:val="left"/>
      <w:pPr>
        <w:tabs>
          <w:tab w:val="left" w:pos="0"/>
        </w:tabs>
        <w:ind w:left="1191" w:hanging="1191"/>
      </w:pPr>
      <w:rPr>
        <w:rFonts w:hint="eastAsia" w:ascii="黑体" w:hAnsi="Times New Roman" w:eastAsia="黑体"/>
        <w:b w:val="0"/>
        <w:i w:val="0"/>
        <w:sz w:val="24"/>
      </w:rPr>
    </w:lvl>
    <w:lvl w:ilvl="6" w:tentative="0">
      <w:start w:val="1"/>
      <w:numFmt w:val="decimal"/>
      <w:isLgl/>
      <w:suff w:val="nothing"/>
      <w:lvlText w:val="%1%2.%3.%4.%5.%6.%7　"/>
      <w:lvlJc w:val="left"/>
      <w:pPr>
        <w:ind w:left="0" w:firstLine="0"/>
      </w:pPr>
      <w:rPr>
        <w:rFonts w:hint="eastAsia" w:ascii="黑体" w:hAnsi="Times New Roman" w:eastAsia="黑体"/>
        <w:b w:val="0"/>
        <w:i w:val="0"/>
        <w:sz w:val="21"/>
      </w:rPr>
    </w:lvl>
    <w:lvl w:ilvl="7" w:tentative="0">
      <w:start w:val="1"/>
      <w:numFmt w:val="decimal"/>
      <w:isLgl/>
      <w:lvlText w:val="%8) "/>
      <w:lvlJc w:val="left"/>
      <w:pPr>
        <w:tabs>
          <w:tab w:val="left" w:pos="3196"/>
        </w:tabs>
        <w:ind w:left="3769" w:hanging="993"/>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jQyZTEwMThkZmRmNDAyZTZiYmEzYjZiNGZmYTUifQ=="/>
  </w:docVars>
  <w:rsids>
    <w:rsidRoot w:val="00172A27"/>
    <w:rsid w:val="0002751E"/>
    <w:rsid w:val="00027C1A"/>
    <w:rsid w:val="00030684"/>
    <w:rsid w:val="00061223"/>
    <w:rsid w:val="000622A4"/>
    <w:rsid w:val="00065FDB"/>
    <w:rsid w:val="000671EC"/>
    <w:rsid w:val="00070232"/>
    <w:rsid w:val="00074267"/>
    <w:rsid w:val="0007645F"/>
    <w:rsid w:val="00081369"/>
    <w:rsid w:val="000816F3"/>
    <w:rsid w:val="00084153"/>
    <w:rsid w:val="00086BEE"/>
    <w:rsid w:val="00097F03"/>
    <w:rsid w:val="000A113F"/>
    <w:rsid w:val="000B0A7C"/>
    <w:rsid w:val="000B773A"/>
    <w:rsid w:val="000E5A1D"/>
    <w:rsid w:val="00101366"/>
    <w:rsid w:val="00120B9F"/>
    <w:rsid w:val="00126165"/>
    <w:rsid w:val="001262CA"/>
    <w:rsid w:val="0013461E"/>
    <w:rsid w:val="001408ED"/>
    <w:rsid w:val="00146A16"/>
    <w:rsid w:val="00155323"/>
    <w:rsid w:val="00155E51"/>
    <w:rsid w:val="00163C17"/>
    <w:rsid w:val="001640FB"/>
    <w:rsid w:val="00172A27"/>
    <w:rsid w:val="001907B5"/>
    <w:rsid w:val="001A2D95"/>
    <w:rsid w:val="001A5A37"/>
    <w:rsid w:val="001E4648"/>
    <w:rsid w:val="001E6B0B"/>
    <w:rsid w:val="001F230A"/>
    <w:rsid w:val="001F232D"/>
    <w:rsid w:val="001F536B"/>
    <w:rsid w:val="001F63F2"/>
    <w:rsid w:val="00213392"/>
    <w:rsid w:val="002136E1"/>
    <w:rsid w:val="0023499D"/>
    <w:rsid w:val="00234D51"/>
    <w:rsid w:val="00242F15"/>
    <w:rsid w:val="00250E22"/>
    <w:rsid w:val="002549B9"/>
    <w:rsid w:val="00274C29"/>
    <w:rsid w:val="0028101D"/>
    <w:rsid w:val="002A28AB"/>
    <w:rsid w:val="002B7A92"/>
    <w:rsid w:val="002C6495"/>
    <w:rsid w:val="002D17C7"/>
    <w:rsid w:val="002D607F"/>
    <w:rsid w:val="002F75AD"/>
    <w:rsid w:val="00313A65"/>
    <w:rsid w:val="00320EAF"/>
    <w:rsid w:val="003241E0"/>
    <w:rsid w:val="00331B5C"/>
    <w:rsid w:val="003355A1"/>
    <w:rsid w:val="00335EEB"/>
    <w:rsid w:val="00336360"/>
    <w:rsid w:val="003637E5"/>
    <w:rsid w:val="00381681"/>
    <w:rsid w:val="003861B8"/>
    <w:rsid w:val="003903B2"/>
    <w:rsid w:val="00391B3D"/>
    <w:rsid w:val="003A316D"/>
    <w:rsid w:val="003A66E9"/>
    <w:rsid w:val="003C5847"/>
    <w:rsid w:val="003C59C1"/>
    <w:rsid w:val="003D2C9F"/>
    <w:rsid w:val="003D583C"/>
    <w:rsid w:val="003F0A32"/>
    <w:rsid w:val="004004E6"/>
    <w:rsid w:val="0040126F"/>
    <w:rsid w:val="004024F8"/>
    <w:rsid w:val="00404656"/>
    <w:rsid w:val="00414D14"/>
    <w:rsid w:val="004370C9"/>
    <w:rsid w:val="00442BCB"/>
    <w:rsid w:val="004454F2"/>
    <w:rsid w:val="004477EF"/>
    <w:rsid w:val="00453F1C"/>
    <w:rsid w:val="004768BA"/>
    <w:rsid w:val="004936B7"/>
    <w:rsid w:val="004A68DB"/>
    <w:rsid w:val="004B5AD1"/>
    <w:rsid w:val="004B66EA"/>
    <w:rsid w:val="004B6CD6"/>
    <w:rsid w:val="004C2781"/>
    <w:rsid w:val="004D065C"/>
    <w:rsid w:val="00511039"/>
    <w:rsid w:val="00536094"/>
    <w:rsid w:val="00541308"/>
    <w:rsid w:val="00541BE6"/>
    <w:rsid w:val="00543F8A"/>
    <w:rsid w:val="00562DFC"/>
    <w:rsid w:val="0057036E"/>
    <w:rsid w:val="00590DD6"/>
    <w:rsid w:val="00594220"/>
    <w:rsid w:val="0059602A"/>
    <w:rsid w:val="005A298C"/>
    <w:rsid w:val="005A692F"/>
    <w:rsid w:val="005E5A58"/>
    <w:rsid w:val="00613702"/>
    <w:rsid w:val="0063362B"/>
    <w:rsid w:val="00634FA8"/>
    <w:rsid w:val="00642995"/>
    <w:rsid w:val="00645CA6"/>
    <w:rsid w:val="00650929"/>
    <w:rsid w:val="00660278"/>
    <w:rsid w:val="0066598B"/>
    <w:rsid w:val="00666341"/>
    <w:rsid w:val="00670702"/>
    <w:rsid w:val="006715BE"/>
    <w:rsid w:val="00676D6A"/>
    <w:rsid w:val="00681094"/>
    <w:rsid w:val="006819F8"/>
    <w:rsid w:val="006A16AF"/>
    <w:rsid w:val="006B7701"/>
    <w:rsid w:val="006D3FE7"/>
    <w:rsid w:val="006E288D"/>
    <w:rsid w:val="006F00C6"/>
    <w:rsid w:val="006F112D"/>
    <w:rsid w:val="006F389A"/>
    <w:rsid w:val="006F6966"/>
    <w:rsid w:val="00711364"/>
    <w:rsid w:val="007135DD"/>
    <w:rsid w:val="00743D4C"/>
    <w:rsid w:val="007A3C3E"/>
    <w:rsid w:val="007B3ABE"/>
    <w:rsid w:val="007D2D65"/>
    <w:rsid w:val="007D34F1"/>
    <w:rsid w:val="007D7347"/>
    <w:rsid w:val="007E1D80"/>
    <w:rsid w:val="007F39AA"/>
    <w:rsid w:val="007F49C6"/>
    <w:rsid w:val="0081158D"/>
    <w:rsid w:val="008226A4"/>
    <w:rsid w:val="00840C4F"/>
    <w:rsid w:val="008439E4"/>
    <w:rsid w:val="00896151"/>
    <w:rsid w:val="008F7E54"/>
    <w:rsid w:val="00926502"/>
    <w:rsid w:val="009267A1"/>
    <w:rsid w:val="0093024D"/>
    <w:rsid w:val="00944379"/>
    <w:rsid w:val="00971B98"/>
    <w:rsid w:val="00993E1C"/>
    <w:rsid w:val="00997CBB"/>
    <w:rsid w:val="009A3171"/>
    <w:rsid w:val="009A6204"/>
    <w:rsid w:val="009B47BE"/>
    <w:rsid w:val="009C34FC"/>
    <w:rsid w:val="009C4DB2"/>
    <w:rsid w:val="009D4CA2"/>
    <w:rsid w:val="009E15DA"/>
    <w:rsid w:val="00A0556D"/>
    <w:rsid w:val="00A074BC"/>
    <w:rsid w:val="00A12318"/>
    <w:rsid w:val="00A1322D"/>
    <w:rsid w:val="00A15C8C"/>
    <w:rsid w:val="00A216F1"/>
    <w:rsid w:val="00A31EAF"/>
    <w:rsid w:val="00A34851"/>
    <w:rsid w:val="00A4677B"/>
    <w:rsid w:val="00A520DC"/>
    <w:rsid w:val="00A52E67"/>
    <w:rsid w:val="00A536B3"/>
    <w:rsid w:val="00A759EA"/>
    <w:rsid w:val="00A75AB2"/>
    <w:rsid w:val="00A905B3"/>
    <w:rsid w:val="00A90C5C"/>
    <w:rsid w:val="00A96564"/>
    <w:rsid w:val="00AA7F8D"/>
    <w:rsid w:val="00AB380A"/>
    <w:rsid w:val="00AC0E81"/>
    <w:rsid w:val="00AC1F3E"/>
    <w:rsid w:val="00AC7335"/>
    <w:rsid w:val="00AD605A"/>
    <w:rsid w:val="00AD7ABC"/>
    <w:rsid w:val="00AE7F58"/>
    <w:rsid w:val="00AF2787"/>
    <w:rsid w:val="00B108F1"/>
    <w:rsid w:val="00B24DF1"/>
    <w:rsid w:val="00B270F9"/>
    <w:rsid w:val="00B2723E"/>
    <w:rsid w:val="00B4085E"/>
    <w:rsid w:val="00B760B2"/>
    <w:rsid w:val="00B76BF0"/>
    <w:rsid w:val="00B819FE"/>
    <w:rsid w:val="00B83839"/>
    <w:rsid w:val="00B95D50"/>
    <w:rsid w:val="00BA5D6A"/>
    <w:rsid w:val="00BA76F0"/>
    <w:rsid w:val="00BB3B8B"/>
    <w:rsid w:val="00BC4093"/>
    <w:rsid w:val="00BD09D9"/>
    <w:rsid w:val="00BD09DF"/>
    <w:rsid w:val="00BE13A5"/>
    <w:rsid w:val="00BF48A2"/>
    <w:rsid w:val="00BF7493"/>
    <w:rsid w:val="00C04837"/>
    <w:rsid w:val="00C04E05"/>
    <w:rsid w:val="00C0559D"/>
    <w:rsid w:val="00C50986"/>
    <w:rsid w:val="00C702EA"/>
    <w:rsid w:val="00C73FA2"/>
    <w:rsid w:val="00C841A4"/>
    <w:rsid w:val="00C84FAD"/>
    <w:rsid w:val="00C86DF2"/>
    <w:rsid w:val="00CB0EE8"/>
    <w:rsid w:val="00CB3126"/>
    <w:rsid w:val="00CC43DF"/>
    <w:rsid w:val="00CC5593"/>
    <w:rsid w:val="00CD3D46"/>
    <w:rsid w:val="00CD429F"/>
    <w:rsid w:val="00CF125B"/>
    <w:rsid w:val="00CF4DAC"/>
    <w:rsid w:val="00D03353"/>
    <w:rsid w:val="00D14926"/>
    <w:rsid w:val="00D159F2"/>
    <w:rsid w:val="00D16731"/>
    <w:rsid w:val="00D44132"/>
    <w:rsid w:val="00D572BB"/>
    <w:rsid w:val="00D7582C"/>
    <w:rsid w:val="00D8289A"/>
    <w:rsid w:val="00D84D50"/>
    <w:rsid w:val="00D91CCB"/>
    <w:rsid w:val="00DA5565"/>
    <w:rsid w:val="00DB0F5F"/>
    <w:rsid w:val="00DB222B"/>
    <w:rsid w:val="00DB2230"/>
    <w:rsid w:val="00DD11B2"/>
    <w:rsid w:val="00DD1EE6"/>
    <w:rsid w:val="00E10D52"/>
    <w:rsid w:val="00E202E5"/>
    <w:rsid w:val="00E37356"/>
    <w:rsid w:val="00E524DF"/>
    <w:rsid w:val="00E52ECC"/>
    <w:rsid w:val="00E55E9E"/>
    <w:rsid w:val="00E616A5"/>
    <w:rsid w:val="00E62C93"/>
    <w:rsid w:val="00E63085"/>
    <w:rsid w:val="00E64B3E"/>
    <w:rsid w:val="00E65800"/>
    <w:rsid w:val="00E71940"/>
    <w:rsid w:val="00E76853"/>
    <w:rsid w:val="00E824E7"/>
    <w:rsid w:val="00E855BD"/>
    <w:rsid w:val="00E86828"/>
    <w:rsid w:val="00E86D73"/>
    <w:rsid w:val="00EA215E"/>
    <w:rsid w:val="00EB1C25"/>
    <w:rsid w:val="00EC4F95"/>
    <w:rsid w:val="00ED089C"/>
    <w:rsid w:val="00F00304"/>
    <w:rsid w:val="00F00D99"/>
    <w:rsid w:val="00F11E98"/>
    <w:rsid w:val="00F12A36"/>
    <w:rsid w:val="00F156DC"/>
    <w:rsid w:val="00F165A5"/>
    <w:rsid w:val="00F17C46"/>
    <w:rsid w:val="00F253F2"/>
    <w:rsid w:val="00F31E0A"/>
    <w:rsid w:val="00F3237C"/>
    <w:rsid w:val="00F33FF4"/>
    <w:rsid w:val="00F44972"/>
    <w:rsid w:val="00F51148"/>
    <w:rsid w:val="00F6007A"/>
    <w:rsid w:val="00F834DF"/>
    <w:rsid w:val="00F86295"/>
    <w:rsid w:val="00F93D2C"/>
    <w:rsid w:val="00FA28CD"/>
    <w:rsid w:val="00FA45D2"/>
    <w:rsid w:val="00FB7181"/>
    <w:rsid w:val="00FC259D"/>
    <w:rsid w:val="00FD5974"/>
    <w:rsid w:val="00FE4622"/>
    <w:rsid w:val="00FF2F49"/>
    <w:rsid w:val="011C4072"/>
    <w:rsid w:val="013F7938"/>
    <w:rsid w:val="016B5E3C"/>
    <w:rsid w:val="01BB21B7"/>
    <w:rsid w:val="01E360C0"/>
    <w:rsid w:val="02CD2A4B"/>
    <w:rsid w:val="02E81AAB"/>
    <w:rsid w:val="030D0D4A"/>
    <w:rsid w:val="035E5C94"/>
    <w:rsid w:val="036E1DB0"/>
    <w:rsid w:val="03842BB5"/>
    <w:rsid w:val="03C076C5"/>
    <w:rsid w:val="03FA217B"/>
    <w:rsid w:val="04835B52"/>
    <w:rsid w:val="048F177C"/>
    <w:rsid w:val="049941A8"/>
    <w:rsid w:val="04DB55AC"/>
    <w:rsid w:val="050E2341"/>
    <w:rsid w:val="05296E49"/>
    <w:rsid w:val="052C5733"/>
    <w:rsid w:val="05547F34"/>
    <w:rsid w:val="05C005C4"/>
    <w:rsid w:val="06284FC0"/>
    <w:rsid w:val="065C20E5"/>
    <w:rsid w:val="069A036D"/>
    <w:rsid w:val="06A46502"/>
    <w:rsid w:val="06F069D4"/>
    <w:rsid w:val="070071B6"/>
    <w:rsid w:val="071210AD"/>
    <w:rsid w:val="07494550"/>
    <w:rsid w:val="07E970C1"/>
    <w:rsid w:val="08283176"/>
    <w:rsid w:val="083D0872"/>
    <w:rsid w:val="08447564"/>
    <w:rsid w:val="08755CAE"/>
    <w:rsid w:val="08CC3E82"/>
    <w:rsid w:val="08E610C5"/>
    <w:rsid w:val="09572537"/>
    <w:rsid w:val="09B719E3"/>
    <w:rsid w:val="0A0B6A69"/>
    <w:rsid w:val="0A104C31"/>
    <w:rsid w:val="0A4C6F14"/>
    <w:rsid w:val="0A6A6F52"/>
    <w:rsid w:val="0A7B7B45"/>
    <w:rsid w:val="0A8F7AF9"/>
    <w:rsid w:val="0A9A6634"/>
    <w:rsid w:val="0ACA6D38"/>
    <w:rsid w:val="0B042FA6"/>
    <w:rsid w:val="0B0A3915"/>
    <w:rsid w:val="0B504DA4"/>
    <w:rsid w:val="0B6F3378"/>
    <w:rsid w:val="0B7F2650"/>
    <w:rsid w:val="0B8F4589"/>
    <w:rsid w:val="0C087188"/>
    <w:rsid w:val="0C264442"/>
    <w:rsid w:val="0C495BB0"/>
    <w:rsid w:val="0D554E46"/>
    <w:rsid w:val="0D647BD4"/>
    <w:rsid w:val="0E656398"/>
    <w:rsid w:val="0E8D7466"/>
    <w:rsid w:val="0EA85010"/>
    <w:rsid w:val="0FA12F5A"/>
    <w:rsid w:val="0FE32AB8"/>
    <w:rsid w:val="0FEF7561"/>
    <w:rsid w:val="103A1BA5"/>
    <w:rsid w:val="103B732D"/>
    <w:rsid w:val="105C5E5C"/>
    <w:rsid w:val="10692CDA"/>
    <w:rsid w:val="107534F4"/>
    <w:rsid w:val="10F17ED2"/>
    <w:rsid w:val="117C3561"/>
    <w:rsid w:val="11894B52"/>
    <w:rsid w:val="120E6A02"/>
    <w:rsid w:val="125166DF"/>
    <w:rsid w:val="12A83E03"/>
    <w:rsid w:val="12E35AB9"/>
    <w:rsid w:val="13096B04"/>
    <w:rsid w:val="13B90BE2"/>
    <w:rsid w:val="13D273EC"/>
    <w:rsid w:val="142D0CD4"/>
    <w:rsid w:val="14CC739B"/>
    <w:rsid w:val="155E1BB3"/>
    <w:rsid w:val="157F0D3A"/>
    <w:rsid w:val="16333219"/>
    <w:rsid w:val="164B155C"/>
    <w:rsid w:val="16697FD6"/>
    <w:rsid w:val="166B13D0"/>
    <w:rsid w:val="167A5349"/>
    <w:rsid w:val="1686365A"/>
    <w:rsid w:val="16D97A9D"/>
    <w:rsid w:val="16DD3191"/>
    <w:rsid w:val="16E12C9F"/>
    <w:rsid w:val="171C4A30"/>
    <w:rsid w:val="171F0B4E"/>
    <w:rsid w:val="172937CD"/>
    <w:rsid w:val="173D7732"/>
    <w:rsid w:val="17614824"/>
    <w:rsid w:val="17E06DE4"/>
    <w:rsid w:val="1827716C"/>
    <w:rsid w:val="186B75A6"/>
    <w:rsid w:val="186D1237"/>
    <w:rsid w:val="187F106D"/>
    <w:rsid w:val="18B51852"/>
    <w:rsid w:val="18F12A51"/>
    <w:rsid w:val="18F83367"/>
    <w:rsid w:val="18FE1539"/>
    <w:rsid w:val="190C71B7"/>
    <w:rsid w:val="19201EF1"/>
    <w:rsid w:val="19963FC1"/>
    <w:rsid w:val="19F15A16"/>
    <w:rsid w:val="1A0F481E"/>
    <w:rsid w:val="1A5C5A13"/>
    <w:rsid w:val="1AA05FD2"/>
    <w:rsid w:val="1AA12533"/>
    <w:rsid w:val="1AC91A37"/>
    <w:rsid w:val="1AED4B38"/>
    <w:rsid w:val="1AFE0510"/>
    <w:rsid w:val="1B050BEB"/>
    <w:rsid w:val="1B270D06"/>
    <w:rsid w:val="1C580E62"/>
    <w:rsid w:val="1C7640AD"/>
    <w:rsid w:val="1CA63A4A"/>
    <w:rsid w:val="1CD021CE"/>
    <w:rsid w:val="1D08215E"/>
    <w:rsid w:val="1D0C7C1D"/>
    <w:rsid w:val="1D121CEA"/>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D0392E"/>
    <w:rsid w:val="21E428F2"/>
    <w:rsid w:val="22421898"/>
    <w:rsid w:val="22822B9D"/>
    <w:rsid w:val="22A86DD5"/>
    <w:rsid w:val="22BD00C6"/>
    <w:rsid w:val="22C0387A"/>
    <w:rsid w:val="22FC59E6"/>
    <w:rsid w:val="22FD1219"/>
    <w:rsid w:val="231B47C9"/>
    <w:rsid w:val="234C5E13"/>
    <w:rsid w:val="237052BB"/>
    <w:rsid w:val="23977C5B"/>
    <w:rsid w:val="24257F68"/>
    <w:rsid w:val="24455956"/>
    <w:rsid w:val="24A365B3"/>
    <w:rsid w:val="24F70F50"/>
    <w:rsid w:val="250A052D"/>
    <w:rsid w:val="252B2500"/>
    <w:rsid w:val="25443EC4"/>
    <w:rsid w:val="257B014A"/>
    <w:rsid w:val="25824926"/>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CB158D"/>
    <w:rsid w:val="27D515AF"/>
    <w:rsid w:val="28367497"/>
    <w:rsid w:val="285A7899"/>
    <w:rsid w:val="28C46BB3"/>
    <w:rsid w:val="28F83B59"/>
    <w:rsid w:val="298D020E"/>
    <w:rsid w:val="29DF694D"/>
    <w:rsid w:val="29E15307"/>
    <w:rsid w:val="2A2B7C21"/>
    <w:rsid w:val="2A5266D7"/>
    <w:rsid w:val="2A7F73E2"/>
    <w:rsid w:val="2AF849C9"/>
    <w:rsid w:val="2B0D37FF"/>
    <w:rsid w:val="2B1D6FC3"/>
    <w:rsid w:val="2B261770"/>
    <w:rsid w:val="2B555C7B"/>
    <w:rsid w:val="2B8D3E65"/>
    <w:rsid w:val="2BA21FA9"/>
    <w:rsid w:val="2BD22E2B"/>
    <w:rsid w:val="2BF11E95"/>
    <w:rsid w:val="2C6546F5"/>
    <w:rsid w:val="2CCA1245"/>
    <w:rsid w:val="2CE90146"/>
    <w:rsid w:val="2D5C3528"/>
    <w:rsid w:val="2D84028D"/>
    <w:rsid w:val="2DB06030"/>
    <w:rsid w:val="2DD735DE"/>
    <w:rsid w:val="2ECB3970"/>
    <w:rsid w:val="2F0715C7"/>
    <w:rsid w:val="2F0D7C6F"/>
    <w:rsid w:val="2F2A1BBE"/>
    <w:rsid w:val="2F55404B"/>
    <w:rsid w:val="2FDB00F3"/>
    <w:rsid w:val="2FEB177B"/>
    <w:rsid w:val="30134594"/>
    <w:rsid w:val="302211E2"/>
    <w:rsid w:val="30276BEF"/>
    <w:rsid w:val="30591CB6"/>
    <w:rsid w:val="309053E5"/>
    <w:rsid w:val="30AC328B"/>
    <w:rsid w:val="30BD749C"/>
    <w:rsid w:val="310A6FC9"/>
    <w:rsid w:val="31107D0D"/>
    <w:rsid w:val="318700F7"/>
    <w:rsid w:val="31943AC5"/>
    <w:rsid w:val="31C963A7"/>
    <w:rsid w:val="31E44F89"/>
    <w:rsid w:val="32054CF6"/>
    <w:rsid w:val="32501AF8"/>
    <w:rsid w:val="32506BC8"/>
    <w:rsid w:val="3264795E"/>
    <w:rsid w:val="32746694"/>
    <w:rsid w:val="32897F0F"/>
    <w:rsid w:val="328E4E1B"/>
    <w:rsid w:val="329626D9"/>
    <w:rsid w:val="32CA6AA4"/>
    <w:rsid w:val="32E95CF7"/>
    <w:rsid w:val="332F00C2"/>
    <w:rsid w:val="335E0486"/>
    <w:rsid w:val="33A735B2"/>
    <w:rsid w:val="341A13E7"/>
    <w:rsid w:val="345A3A1D"/>
    <w:rsid w:val="347F7DCB"/>
    <w:rsid w:val="348923E8"/>
    <w:rsid w:val="35425D24"/>
    <w:rsid w:val="35647B17"/>
    <w:rsid w:val="35861049"/>
    <w:rsid w:val="358E11B1"/>
    <w:rsid w:val="35E121E1"/>
    <w:rsid w:val="35F70AE8"/>
    <w:rsid w:val="360F5466"/>
    <w:rsid w:val="361011EF"/>
    <w:rsid w:val="361B1D18"/>
    <w:rsid w:val="366330E1"/>
    <w:rsid w:val="36A81FAA"/>
    <w:rsid w:val="36BF5C50"/>
    <w:rsid w:val="372F0FE4"/>
    <w:rsid w:val="37766475"/>
    <w:rsid w:val="37896E4A"/>
    <w:rsid w:val="37B12081"/>
    <w:rsid w:val="37DA3C62"/>
    <w:rsid w:val="37DA4ECE"/>
    <w:rsid w:val="38125158"/>
    <w:rsid w:val="385644B4"/>
    <w:rsid w:val="38581D94"/>
    <w:rsid w:val="386817BB"/>
    <w:rsid w:val="38B5459D"/>
    <w:rsid w:val="39141C09"/>
    <w:rsid w:val="39314007"/>
    <w:rsid w:val="39487A9C"/>
    <w:rsid w:val="39DC250A"/>
    <w:rsid w:val="3A5850EB"/>
    <w:rsid w:val="3A6839E8"/>
    <w:rsid w:val="3A6D237B"/>
    <w:rsid w:val="3A7C15AA"/>
    <w:rsid w:val="3A9D3995"/>
    <w:rsid w:val="3ACF65EF"/>
    <w:rsid w:val="3AE13216"/>
    <w:rsid w:val="3B1D3AC5"/>
    <w:rsid w:val="3B214667"/>
    <w:rsid w:val="3C6E6F39"/>
    <w:rsid w:val="3D335B0D"/>
    <w:rsid w:val="3D3F0BCE"/>
    <w:rsid w:val="3D6A73EE"/>
    <w:rsid w:val="3D9429C5"/>
    <w:rsid w:val="3E2736AC"/>
    <w:rsid w:val="3E394784"/>
    <w:rsid w:val="3EAC17DF"/>
    <w:rsid w:val="3F376BB3"/>
    <w:rsid w:val="3F3D68E2"/>
    <w:rsid w:val="3FB644CF"/>
    <w:rsid w:val="3FC13804"/>
    <w:rsid w:val="3FD35FAF"/>
    <w:rsid w:val="3FD745F5"/>
    <w:rsid w:val="3FE275A9"/>
    <w:rsid w:val="3FEF145D"/>
    <w:rsid w:val="401C24A4"/>
    <w:rsid w:val="409754BB"/>
    <w:rsid w:val="416D0D57"/>
    <w:rsid w:val="41DC3B36"/>
    <w:rsid w:val="41F72E9E"/>
    <w:rsid w:val="420E42D8"/>
    <w:rsid w:val="421C2299"/>
    <w:rsid w:val="42303941"/>
    <w:rsid w:val="4245799D"/>
    <w:rsid w:val="42910F75"/>
    <w:rsid w:val="42A73245"/>
    <w:rsid w:val="42C36AC8"/>
    <w:rsid w:val="4327338E"/>
    <w:rsid w:val="433F46BB"/>
    <w:rsid w:val="43476032"/>
    <w:rsid w:val="43796551"/>
    <w:rsid w:val="43830FE4"/>
    <w:rsid w:val="43D41E42"/>
    <w:rsid w:val="43F04528"/>
    <w:rsid w:val="44696131"/>
    <w:rsid w:val="44770801"/>
    <w:rsid w:val="448D74A6"/>
    <w:rsid w:val="453F3756"/>
    <w:rsid w:val="457B554C"/>
    <w:rsid w:val="45933598"/>
    <w:rsid w:val="45DA756F"/>
    <w:rsid w:val="466D2629"/>
    <w:rsid w:val="46806E17"/>
    <w:rsid w:val="46AB2569"/>
    <w:rsid w:val="46AD6D21"/>
    <w:rsid w:val="46C027C2"/>
    <w:rsid w:val="47287147"/>
    <w:rsid w:val="477C1DF8"/>
    <w:rsid w:val="47B73BC5"/>
    <w:rsid w:val="47BB3EE9"/>
    <w:rsid w:val="47E57CC1"/>
    <w:rsid w:val="47EF5707"/>
    <w:rsid w:val="484760FA"/>
    <w:rsid w:val="48AC0C27"/>
    <w:rsid w:val="490C57F6"/>
    <w:rsid w:val="49903C82"/>
    <w:rsid w:val="499C5F2F"/>
    <w:rsid w:val="49C36C3A"/>
    <w:rsid w:val="49CB3910"/>
    <w:rsid w:val="49CB6B1C"/>
    <w:rsid w:val="49FE1BFC"/>
    <w:rsid w:val="4A3A0CEC"/>
    <w:rsid w:val="4A4F58DB"/>
    <w:rsid w:val="4A584BEE"/>
    <w:rsid w:val="4A60750E"/>
    <w:rsid w:val="4A913357"/>
    <w:rsid w:val="4A9F1073"/>
    <w:rsid w:val="4AE75D00"/>
    <w:rsid w:val="4AEF1835"/>
    <w:rsid w:val="4B163B11"/>
    <w:rsid w:val="4B1A4501"/>
    <w:rsid w:val="4B300453"/>
    <w:rsid w:val="4B450A72"/>
    <w:rsid w:val="4B9160CC"/>
    <w:rsid w:val="4BB45F42"/>
    <w:rsid w:val="4BD21C8E"/>
    <w:rsid w:val="4C1320F0"/>
    <w:rsid w:val="4C363F48"/>
    <w:rsid w:val="4C5916EF"/>
    <w:rsid w:val="4CAB245D"/>
    <w:rsid w:val="4CD3324F"/>
    <w:rsid w:val="4D490428"/>
    <w:rsid w:val="4D5460EC"/>
    <w:rsid w:val="4D6C7200"/>
    <w:rsid w:val="4DAC7EBA"/>
    <w:rsid w:val="4DDB19CE"/>
    <w:rsid w:val="4DEC0901"/>
    <w:rsid w:val="4E1D0D73"/>
    <w:rsid w:val="4E4E532D"/>
    <w:rsid w:val="4E527ABB"/>
    <w:rsid w:val="4E5D1C7E"/>
    <w:rsid w:val="4E633104"/>
    <w:rsid w:val="4E902BFE"/>
    <w:rsid w:val="4EE134B3"/>
    <w:rsid w:val="4F397808"/>
    <w:rsid w:val="4F6D7744"/>
    <w:rsid w:val="4FA23C52"/>
    <w:rsid w:val="4FB05ACA"/>
    <w:rsid w:val="4FCD3EFA"/>
    <w:rsid w:val="4FFD4473"/>
    <w:rsid w:val="50912044"/>
    <w:rsid w:val="50A25A12"/>
    <w:rsid w:val="50AD2988"/>
    <w:rsid w:val="50B70725"/>
    <w:rsid w:val="510C7C51"/>
    <w:rsid w:val="512B12F3"/>
    <w:rsid w:val="51F45C78"/>
    <w:rsid w:val="52242B53"/>
    <w:rsid w:val="52FA3587"/>
    <w:rsid w:val="53045FD5"/>
    <w:rsid w:val="53573A57"/>
    <w:rsid w:val="536B0190"/>
    <w:rsid w:val="53B330BF"/>
    <w:rsid w:val="53BF03F9"/>
    <w:rsid w:val="53D46067"/>
    <w:rsid w:val="54007397"/>
    <w:rsid w:val="54525F06"/>
    <w:rsid w:val="545F3A65"/>
    <w:rsid w:val="551F24DD"/>
    <w:rsid w:val="552B2CB1"/>
    <w:rsid w:val="55B24CCB"/>
    <w:rsid w:val="55E70A94"/>
    <w:rsid w:val="56084344"/>
    <w:rsid w:val="562C577E"/>
    <w:rsid w:val="56397628"/>
    <w:rsid w:val="56575C07"/>
    <w:rsid w:val="569361DE"/>
    <w:rsid w:val="56C811EB"/>
    <w:rsid w:val="57672BEC"/>
    <w:rsid w:val="57F82557"/>
    <w:rsid w:val="57FC4892"/>
    <w:rsid w:val="581E385A"/>
    <w:rsid w:val="581F1A3E"/>
    <w:rsid w:val="58B36FCC"/>
    <w:rsid w:val="58FB2604"/>
    <w:rsid w:val="597A1EBA"/>
    <w:rsid w:val="59985DAB"/>
    <w:rsid w:val="59AC6E22"/>
    <w:rsid w:val="59B72375"/>
    <w:rsid w:val="5A15484A"/>
    <w:rsid w:val="5A685724"/>
    <w:rsid w:val="5AC01917"/>
    <w:rsid w:val="5AEE1664"/>
    <w:rsid w:val="5B1433B1"/>
    <w:rsid w:val="5B1F1D55"/>
    <w:rsid w:val="5B3E762C"/>
    <w:rsid w:val="5C44744E"/>
    <w:rsid w:val="5C5F5BA9"/>
    <w:rsid w:val="5C8B1F8C"/>
    <w:rsid w:val="5D334D84"/>
    <w:rsid w:val="5DCB4BC6"/>
    <w:rsid w:val="5DF40F93"/>
    <w:rsid w:val="5E275028"/>
    <w:rsid w:val="5E3750D4"/>
    <w:rsid w:val="5E8C3258"/>
    <w:rsid w:val="5EA028F4"/>
    <w:rsid w:val="5EC55821"/>
    <w:rsid w:val="5ED65E9E"/>
    <w:rsid w:val="5F13397F"/>
    <w:rsid w:val="5F5B6D19"/>
    <w:rsid w:val="5FB20ECC"/>
    <w:rsid w:val="5FB46265"/>
    <w:rsid w:val="5FB96604"/>
    <w:rsid w:val="5FD0540B"/>
    <w:rsid w:val="60200015"/>
    <w:rsid w:val="606D22A0"/>
    <w:rsid w:val="60845CEA"/>
    <w:rsid w:val="609C5F74"/>
    <w:rsid w:val="609D16F8"/>
    <w:rsid w:val="60F77CC5"/>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C54343"/>
    <w:rsid w:val="64B279C2"/>
    <w:rsid w:val="64B832C3"/>
    <w:rsid w:val="64B86878"/>
    <w:rsid w:val="65DF0D09"/>
    <w:rsid w:val="65E243FE"/>
    <w:rsid w:val="660455A0"/>
    <w:rsid w:val="660A6791"/>
    <w:rsid w:val="66EA27C1"/>
    <w:rsid w:val="66F6248B"/>
    <w:rsid w:val="67941A60"/>
    <w:rsid w:val="67951AB8"/>
    <w:rsid w:val="67DA39E5"/>
    <w:rsid w:val="67EF5BF6"/>
    <w:rsid w:val="68DB6B44"/>
    <w:rsid w:val="69241F2F"/>
    <w:rsid w:val="69ED35F4"/>
    <w:rsid w:val="69EE0383"/>
    <w:rsid w:val="6A465B0A"/>
    <w:rsid w:val="6A6D24C8"/>
    <w:rsid w:val="6AE838DE"/>
    <w:rsid w:val="6B6532F2"/>
    <w:rsid w:val="6B65546C"/>
    <w:rsid w:val="6B82070B"/>
    <w:rsid w:val="6B9A16B0"/>
    <w:rsid w:val="6C18745A"/>
    <w:rsid w:val="6C2271E5"/>
    <w:rsid w:val="6C6727FF"/>
    <w:rsid w:val="6CB6041A"/>
    <w:rsid w:val="6CD82687"/>
    <w:rsid w:val="6D0852CE"/>
    <w:rsid w:val="6D3B501E"/>
    <w:rsid w:val="6DCF5DB5"/>
    <w:rsid w:val="6DDE2A56"/>
    <w:rsid w:val="6E037E4E"/>
    <w:rsid w:val="6E192634"/>
    <w:rsid w:val="6E234046"/>
    <w:rsid w:val="6E7E02B1"/>
    <w:rsid w:val="6FB150CF"/>
    <w:rsid w:val="6FDC3A8F"/>
    <w:rsid w:val="70612D0C"/>
    <w:rsid w:val="707F318B"/>
    <w:rsid w:val="70CC0C17"/>
    <w:rsid w:val="70FB3BAA"/>
    <w:rsid w:val="710D70A0"/>
    <w:rsid w:val="71FE3CDC"/>
    <w:rsid w:val="7229520A"/>
    <w:rsid w:val="72D20BCF"/>
    <w:rsid w:val="72F04D4F"/>
    <w:rsid w:val="72F417CE"/>
    <w:rsid w:val="734B4148"/>
    <w:rsid w:val="739715B9"/>
    <w:rsid w:val="73DF7092"/>
    <w:rsid w:val="73F236D3"/>
    <w:rsid w:val="743A4574"/>
    <w:rsid w:val="745A2648"/>
    <w:rsid w:val="748021E9"/>
    <w:rsid w:val="74851A22"/>
    <w:rsid w:val="74907770"/>
    <w:rsid w:val="74FF153D"/>
    <w:rsid w:val="75032926"/>
    <w:rsid w:val="75122F4F"/>
    <w:rsid w:val="75661137"/>
    <w:rsid w:val="7574614E"/>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9E26E5"/>
    <w:rsid w:val="78F1786B"/>
    <w:rsid w:val="790E2394"/>
    <w:rsid w:val="79300D21"/>
    <w:rsid w:val="795F77F5"/>
    <w:rsid w:val="799441DF"/>
    <w:rsid w:val="79F20845"/>
    <w:rsid w:val="7A1553A7"/>
    <w:rsid w:val="7A672DB4"/>
    <w:rsid w:val="7AA71E57"/>
    <w:rsid w:val="7B111EA6"/>
    <w:rsid w:val="7B5C0B86"/>
    <w:rsid w:val="7BAC4FF5"/>
    <w:rsid w:val="7BDF6668"/>
    <w:rsid w:val="7C301E38"/>
    <w:rsid w:val="7C9C23D4"/>
    <w:rsid w:val="7D0641DF"/>
    <w:rsid w:val="7D361B89"/>
    <w:rsid w:val="7D567A86"/>
    <w:rsid w:val="7DF210C0"/>
    <w:rsid w:val="7DF9508C"/>
    <w:rsid w:val="7E3E4361"/>
    <w:rsid w:val="7E841CEB"/>
    <w:rsid w:val="7ED37AFE"/>
    <w:rsid w:val="7EF051DF"/>
    <w:rsid w:val="7EF50500"/>
    <w:rsid w:val="7F701BD9"/>
    <w:rsid w:val="7FC15ED6"/>
    <w:rsid w:val="7FFD1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2">
    <w:name w:val="heading 2"/>
    <w:basedOn w:val="1"/>
    <w:next w:val="1"/>
    <w:unhideWhenUsed/>
    <w:qFormat/>
    <w:uiPriority w:val="0"/>
    <w:pPr>
      <w:keepNext/>
      <w:keepLines/>
      <w:spacing w:line="412" w:lineRule="auto"/>
      <w:outlineLvl w:val="1"/>
    </w:pPr>
    <w:rPr>
      <w:rFonts w:ascii="Arial" w:hAnsi="Arial" w:eastAsia="黑体" w:cs="Arial"/>
      <w:b/>
      <w:bCs/>
      <w:kern w:val="44"/>
      <w:szCs w:val="28"/>
    </w:rPr>
  </w:style>
  <w:style w:type="paragraph" w:styleId="4">
    <w:name w:val="heading 4"/>
    <w:basedOn w:val="1"/>
    <w:next w:val="1"/>
    <w:semiHidden/>
    <w:unhideWhenUsed/>
    <w:qFormat/>
    <w:uiPriority w:val="0"/>
    <w:pPr>
      <w:keepNext/>
      <w:keepLines/>
      <w:spacing w:before="280" w:after="290" w:line="376" w:lineRule="auto"/>
      <w:outlineLvl w:val="3"/>
    </w:pPr>
    <w:rPr>
      <w:b/>
      <w:bCs/>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1"/>
      <w:szCs w:val="20"/>
    </w:rPr>
  </w:style>
  <w:style w:type="paragraph" w:styleId="6">
    <w:name w:val="annotation text"/>
    <w:basedOn w:val="1"/>
    <w:link w:val="63"/>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next w:val="9"/>
    <w:unhideWhenUsed/>
    <w:qFormat/>
    <w:uiPriority w:val="99"/>
    <w:pPr>
      <w:ind w:firstLine="420" w:firstLineChars="100"/>
    </w:pPr>
  </w:style>
  <w:style w:type="paragraph" w:styleId="9">
    <w:name w:val="toc 6"/>
    <w:basedOn w:val="1"/>
    <w:next w:val="1"/>
    <w:qFormat/>
    <w:uiPriority w:val="0"/>
    <w:pPr>
      <w:ind w:left="2100" w:leftChars="1000"/>
    </w:pPr>
  </w:style>
  <w:style w:type="paragraph" w:styleId="10">
    <w:name w:val="Body Text Indent"/>
    <w:basedOn w:val="1"/>
    <w:next w:val="11"/>
    <w:qFormat/>
    <w:uiPriority w:val="0"/>
    <w:pPr>
      <w:spacing w:line="200" w:lineRule="atLeast"/>
      <w:ind w:firstLine="301"/>
    </w:pPr>
    <w:rPr>
      <w:rFonts w:ascii="宋体" w:hAnsi="Courier New"/>
      <w:spacing w:val="-4"/>
      <w:sz w:val="18"/>
      <w:szCs w:val="20"/>
    </w:rPr>
  </w:style>
  <w:style w:type="paragraph" w:styleId="11">
    <w:name w:val="Body Text First Indent 2"/>
    <w:basedOn w:val="7"/>
    <w:qFormat/>
    <w:uiPriority w:val="0"/>
    <w:pPr>
      <w:ind w:firstLine="420"/>
    </w:pPr>
  </w:style>
  <w:style w:type="paragraph" w:styleId="12">
    <w:name w:val="Plain Text"/>
    <w:basedOn w:val="1"/>
    <w:link w:val="56"/>
    <w:qFormat/>
    <w:uiPriority w:val="0"/>
    <w:pPr>
      <w:spacing w:beforeLines="50" w:afterLines="50" w:line="400" w:lineRule="atLeast"/>
    </w:pPr>
    <w:rPr>
      <w:rFonts w:ascii="宋体" w:hAnsi="Courier New"/>
      <w:sz w:val="24"/>
    </w:rPr>
  </w:style>
  <w:style w:type="paragraph" w:styleId="13">
    <w:name w:val="Balloon Text"/>
    <w:basedOn w:val="1"/>
    <w:link w:val="67"/>
    <w:qFormat/>
    <w:uiPriority w:val="0"/>
    <w:rPr>
      <w:sz w:val="18"/>
      <w:szCs w:val="18"/>
    </w:rPr>
  </w:style>
  <w:style w:type="paragraph" w:styleId="14">
    <w:name w:val="footer"/>
    <w:basedOn w:val="1"/>
    <w:link w:val="57"/>
    <w:qFormat/>
    <w:uiPriority w:val="99"/>
    <w:pPr>
      <w:tabs>
        <w:tab w:val="center" w:pos="4153"/>
        <w:tab w:val="right" w:pos="8306"/>
      </w:tabs>
      <w:snapToGrid w:val="0"/>
      <w:jc w:val="left"/>
    </w:pPr>
    <w:rPr>
      <w:sz w:val="18"/>
      <w:szCs w:val="18"/>
    </w:rPr>
  </w:style>
  <w:style w:type="paragraph" w:styleId="15">
    <w:name w:val="header"/>
    <w:basedOn w:val="1"/>
    <w:qFormat/>
    <w:uiPriority w:val="99"/>
    <w:pP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footnote text"/>
    <w:basedOn w:val="1"/>
    <w:semiHidden/>
    <w:qFormat/>
    <w:uiPriority w:val="0"/>
    <w:pPr>
      <w:snapToGrid w:val="0"/>
      <w:jc w:val="left"/>
    </w:pPr>
    <w:rPr>
      <w:sz w:val="18"/>
      <w:szCs w:val="18"/>
    </w:rPr>
  </w:style>
  <w:style w:type="paragraph" w:styleId="18">
    <w:name w:val="Body Text 2"/>
    <w:basedOn w:val="1"/>
    <w:qFormat/>
    <w:uiPriority w:val="0"/>
    <w:pPr>
      <w:widowControl/>
      <w:jc w:val="left"/>
    </w:pPr>
    <w:rPr>
      <w:b/>
      <w:kern w:val="0"/>
      <w:sz w:val="24"/>
      <w:szCs w:val="20"/>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widowControl/>
      <w:spacing w:before="240" w:after="60" w:line="261" w:lineRule="auto"/>
      <w:ind w:left="8" w:hanging="8"/>
      <w:jc w:val="center"/>
      <w:outlineLvl w:val="0"/>
    </w:pPr>
    <w:rPr>
      <w:rFonts w:ascii="Cambria" w:hAnsi="Cambria"/>
      <w:b/>
      <w:bCs/>
      <w:color w:val="000000"/>
      <w:sz w:val="32"/>
      <w:szCs w:val="32"/>
    </w:rPr>
  </w:style>
  <w:style w:type="paragraph" w:styleId="21">
    <w:name w:val="annotation subject"/>
    <w:basedOn w:val="6"/>
    <w:next w:val="6"/>
    <w:link w:val="64"/>
    <w:qFormat/>
    <w:uiPriority w:val="0"/>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0"/>
    <w:rPr>
      <w:b/>
    </w:rPr>
  </w:style>
  <w:style w:type="character" w:styleId="26">
    <w:name w:val="FollowedHyperlink"/>
    <w:basedOn w:val="24"/>
    <w:qFormat/>
    <w:uiPriority w:val="0"/>
    <w:rPr>
      <w:color w:val="5579A7"/>
      <w:u w:val="none"/>
    </w:rPr>
  </w:style>
  <w:style w:type="character" w:styleId="27">
    <w:name w:val="Hyperlink"/>
    <w:basedOn w:val="24"/>
    <w:qFormat/>
    <w:uiPriority w:val="0"/>
    <w:rPr>
      <w:color w:val="5579A7"/>
      <w:u w:val="none"/>
    </w:rPr>
  </w:style>
  <w:style w:type="character" w:styleId="28">
    <w:name w:val="annotation reference"/>
    <w:basedOn w:val="24"/>
    <w:qFormat/>
    <w:uiPriority w:val="99"/>
    <w:rPr>
      <w:sz w:val="21"/>
      <w:szCs w:val="21"/>
    </w:rPr>
  </w:style>
  <w:style w:type="paragraph" w:customStyle="1" w:styleId="29">
    <w:name w:val="DAS正文"/>
    <w:basedOn w:val="1"/>
    <w:qFormat/>
    <w:uiPriority w:val="0"/>
    <w:pPr>
      <w:tabs>
        <w:tab w:val="left" w:pos="1200"/>
      </w:tabs>
      <w:snapToGrid w:val="0"/>
      <w:spacing w:line="360" w:lineRule="exact"/>
      <w:ind w:left="-17" w:leftChars="-8" w:right="181" w:firstLine="632" w:firstLineChars="300"/>
    </w:pPr>
    <w:rPr>
      <w:rFonts w:ascii="Verdana" w:hAnsi="Verdana"/>
      <w:b/>
      <w:bCs/>
      <w:kern w:val="0"/>
      <w:sz w:val="21"/>
      <w:szCs w:val="21"/>
    </w:rPr>
  </w:style>
  <w:style w:type="paragraph" w:customStyle="1" w:styleId="30">
    <w:name w:val="Default"/>
    <w:next w:val="3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TOC 71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4">
    <w:name w:val="默认段落字体 Para Char Char Char Char Char Char Char Char Char1 Char Char Char Char"/>
    <w:basedOn w:val="1"/>
    <w:qFormat/>
    <w:uiPriority w:val="0"/>
    <w:rPr>
      <w:rFonts w:ascii="Tahoma" w:hAnsi="Tahoma"/>
      <w:sz w:val="24"/>
      <w:szCs w:val="20"/>
    </w:rPr>
  </w:style>
  <w:style w:type="character" w:customStyle="1" w:styleId="35">
    <w:name w:val="font01"/>
    <w:qFormat/>
    <w:uiPriority w:val="0"/>
    <w:rPr>
      <w:rFonts w:hint="default" w:ascii="Times New Roman" w:hAnsi="Times New Roman" w:cs="Times New Roman"/>
      <w:color w:val="000000"/>
      <w:sz w:val="18"/>
      <w:szCs w:val="18"/>
      <w:u w:val="none"/>
    </w:rPr>
  </w:style>
  <w:style w:type="character" w:customStyle="1" w:styleId="36">
    <w:name w:val="jbox-icon"/>
    <w:basedOn w:val="24"/>
    <w:qFormat/>
    <w:uiPriority w:val="0"/>
  </w:style>
  <w:style w:type="character" w:customStyle="1" w:styleId="37">
    <w:name w:val="jbox-icon-question"/>
    <w:basedOn w:val="24"/>
    <w:qFormat/>
    <w:uiPriority w:val="0"/>
  </w:style>
  <w:style w:type="character" w:customStyle="1" w:styleId="38">
    <w:name w:val="jbox-icon-none"/>
    <w:basedOn w:val="24"/>
    <w:qFormat/>
    <w:uiPriority w:val="0"/>
    <w:rPr>
      <w:vanish/>
    </w:rPr>
  </w:style>
  <w:style w:type="character" w:customStyle="1" w:styleId="39">
    <w:name w:val="jbox-icon-error"/>
    <w:basedOn w:val="24"/>
    <w:qFormat/>
    <w:uiPriority w:val="0"/>
  </w:style>
  <w:style w:type="character" w:customStyle="1" w:styleId="40">
    <w:name w:val="jbox-icon-info"/>
    <w:basedOn w:val="24"/>
    <w:qFormat/>
    <w:uiPriority w:val="0"/>
  </w:style>
  <w:style w:type="character" w:customStyle="1" w:styleId="41">
    <w:name w:val="jbox-icon-success"/>
    <w:basedOn w:val="24"/>
    <w:qFormat/>
    <w:uiPriority w:val="0"/>
  </w:style>
  <w:style w:type="character" w:customStyle="1" w:styleId="42">
    <w:name w:val="jbox-icon-warning"/>
    <w:basedOn w:val="24"/>
    <w:qFormat/>
    <w:uiPriority w:val="0"/>
  </w:style>
  <w:style w:type="character" w:customStyle="1" w:styleId="43">
    <w:name w:val="jbox-icon-loading"/>
    <w:basedOn w:val="24"/>
    <w:qFormat/>
    <w:uiPriority w:val="0"/>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样式 标题 2 + Times New Roman 四号 非加粗 段前: 5 磅 段后: 0 磅 行距: 固定值 20..."/>
    <w:basedOn w:val="2"/>
    <w:qFormat/>
    <w:uiPriority w:val="0"/>
    <w:pPr>
      <w:spacing w:line="400" w:lineRule="exact"/>
    </w:pPr>
    <w:rPr>
      <w:rFonts w:ascii="Times New Roman" w:hAnsi="Times New Roman" w:cs="宋体"/>
      <w:b w:val="0"/>
      <w:bCs w:val="0"/>
    </w:rPr>
  </w:style>
  <w:style w:type="paragraph" w:customStyle="1" w:styleId="46">
    <w:name w:val="标题 4_0"/>
    <w:basedOn w:val="47"/>
    <w:next w:val="47"/>
    <w:semiHidden/>
    <w:qFormat/>
    <w:uiPriority w:val="0"/>
    <w:pPr>
      <w:keepNext/>
      <w:keepLines/>
      <w:spacing w:before="280" w:after="290" w:line="374" w:lineRule="auto"/>
      <w:outlineLvl w:val="3"/>
    </w:pPr>
    <w:rPr>
      <w:rFonts w:ascii="Cambria" w:hAnsi="Cambria" w:cs="宋体"/>
      <w:b/>
      <w:bCs/>
      <w:szCs w:val="28"/>
    </w:rPr>
  </w:style>
  <w:style w:type="paragraph" w:customStyle="1" w:styleId="47">
    <w:name w:val="正文_0"/>
    <w:basedOn w:val="1"/>
    <w:qFormat/>
    <w:uiPriority w:val="0"/>
  </w:style>
  <w:style w:type="paragraph" w:customStyle="1" w:styleId="48">
    <w:name w:val="纯文本_0"/>
    <w:basedOn w:val="47"/>
    <w:semiHidden/>
    <w:qFormat/>
    <w:uiPriority w:val="0"/>
    <w:rPr>
      <w:rFonts w:ascii="宋体" w:hAnsi="Courier New" w:cs="宋体"/>
    </w:rPr>
  </w:style>
  <w:style w:type="paragraph" w:customStyle="1" w:styleId="49">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50">
    <w:name w:val="*正文"/>
    <w:basedOn w:val="1"/>
    <w:qFormat/>
    <w:uiPriority w:val="0"/>
    <w:pPr>
      <w:spacing w:line="480" w:lineRule="exact"/>
      <w:ind w:firstLine="200" w:firstLineChars="200"/>
    </w:pPr>
    <w:rPr>
      <w:rFonts w:ascii="宋体" w:hAnsi="宋体"/>
      <w:lang w:val="zh-CN"/>
    </w:rPr>
  </w:style>
  <w:style w:type="paragraph" w:styleId="51">
    <w:name w:val="List Paragraph"/>
    <w:basedOn w:val="1"/>
    <w:qFormat/>
    <w:uiPriority w:val="34"/>
    <w:pPr>
      <w:ind w:firstLine="420" w:firstLineChars="200"/>
    </w:pPr>
  </w:style>
  <w:style w:type="paragraph" w:customStyle="1" w:styleId="52">
    <w:name w:val="Heading1"/>
    <w:basedOn w:val="1"/>
    <w:next w:val="1"/>
    <w:qFormat/>
    <w:uiPriority w:val="0"/>
    <w:pPr>
      <w:keepNext/>
      <w:keepLines/>
      <w:spacing w:before="340" w:after="330" w:line="578" w:lineRule="auto"/>
    </w:pPr>
    <w:rPr>
      <w:kern w:val="44"/>
      <w:sz w:val="44"/>
      <w:szCs w:val="44"/>
    </w:rPr>
  </w:style>
  <w:style w:type="character" w:customStyle="1" w:styleId="53">
    <w:name w:val="NormalCharacter"/>
    <w:qFormat/>
    <w:uiPriority w:val="0"/>
  </w:style>
  <w:style w:type="character" w:customStyle="1" w:styleId="54">
    <w:name w:val="纯文本 字符"/>
    <w:qFormat/>
    <w:uiPriority w:val="0"/>
    <w:rPr>
      <w:rFonts w:ascii="宋体" w:hAnsi="Courier New"/>
      <w:kern w:val="2"/>
      <w:sz w:val="24"/>
      <w:szCs w:val="24"/>
    </w:rPr>
  </w:style>
  <w:style w:type="paragraph" w:customStyle="1" w:styleId="5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6">
    <w:name w:val="纯文本 字符1"/>
    <w:basedOn w:val="24"/>
    <w:link w:val="12"/>
    <w:qFormat/>
    <w:uiPriority w:val="0"/>
    <w:rPr>
      <w:rFonts w:hint="eastAsia" w:ascii="宋体" w:hAnsi="Courier New" w:eastAsia="宋体" w:cs="Courier New"/>
      <w:snapToGrid/>
      <w:sz w:val="18"/>
      <w:szCs w:val="21"/>
    </w:rPr>
  </w:style>
  <w:style w:type="character" w:customStyle="1" w:styleId="57">
    <w:name w:val="页脚 字符1"/>
    <w:basedOn w:val="24"/>
    <w:link w:val="14"/>
    <w:qFormat/>
    <w:uiPriority w:val="0"/>
    <w:rPr>
      <w:sz w:val="18"/>
      <w:szCs w:val="18"/>
    </w:rPr>
  </w:style>
  <w:style w:type="character" w:customStyle="1" w:styleId="58">
    <w:name w:val="页脚 字符"/>
    <w:basedOn w:val="24"/>
    <w:qFormat/>
    <w:uiPriority w:val="99"/>
    <w:rPr>
      <w:snapToGrid/>
      <w:sz w:val="18"/>
      <w:szCs w:val="18"/>
    </w:rPr>
  </w:style>
  <w:style w:type="paragraph" w:customStyle="1" w:styleId="59">
    <w:name w:val="一级条标题"/>
    <w:basedOn w:val="60"/>
    <w:next w:val="61"/>
    <w:qFormat/>
    <w:uiPriority w:val="0"/>
    <w:pPr>
      <w:numPr>
        <w:ilvl w:val="2"/>
      </w:numPr>
      <w:tabs>
        <w:tab w:val="left" w:pos="756"/>
      </w:tabs>
      <w:spacing w:before="240" w:line="480" w:lineRule="exact"/>
      <w:outlineLvl w:val="2"/>
    </w:pPr>
    <w:rPr>
      <w:rFonts w:hAnsi="Arial Unicode MS" w:cs="宋体"/>
      <w:kern w:val="0"/>
      <w:sz w:val="32"/>
    </w:rPr>
  </w:style>
  <w:style w:type="paragraph" w:customStyle="1" w:styleId="60">
    <w:name w:val="章标题"/>
    <w:next w:val="1"/>
    <w:qFormat/>
    <w:uiPriority w:val="0"/>
    <w:pPr>
      <w:numPr>
        <w:ilvl w:val="1"/>
        <w:numId w:val="2"/>
      </w:numPr>
      <w:spacing w:before="120" w:after="120"/>
      <w:outlineLvl w:val="1"/>
    </w:pPr>
    <w:rPr>
      <w:rFonts w:ascii="黑体" w:hAnsi="Times New Roman" w:eastAsia="黑体" w:cs="Times New Roman"/>
      <w:kern w:val="2"/>
      <w:sz w:val="36"/>
      <w:szCs w:val="24"/>
      <w:lang w:val="en-US" w:eastAsia="zh-CN" w:bidi="ar-SA"/>
    </w:rPr>
  </w:style>
  <w:style w:type="paragraph" w:customStyle="1" w:styleId="61">
    <w:name w:val="段"/>
    <w:next w:val="1"/>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62">
    <w:name w:val="修订1"/>
    <w:hidden/>
    <w:semiHidden/>
    <w:qFormat/>
    <w:uiPriority w:val="99"/>
    <w:rPr>
      <w:rFonts w:ascii="Times New Roman" w:hAnsi="Times New Roman" w:eastAsia="宋体" w:cs="Times New Roman"/>
      <w:kern w:val="2"/>
      <w:sz w:val="28"/>
      <w:szCs w:val="24"/>
      <w:lang w:val="en-US" w:eastAsia="zh-CN" w:bidi="ar-SA"/>
    </w:rPr>
  </w:style>
  <w:style w:type="character" w:customStyle="1" w:styleId="63">
    <w:name w:val="批注文字 字符"/>
    <w:basedOn w:val="24"/>
    <w:link w:val="6"/>
    <w:qFormat/>
    <w:uiPriority w:val="0"/>
    <w:rPr>
      <w:kern w:val="2"/>
      <w:sz w:val="28"/>
      <w:szCs w:val="24"/>
    </w:rPr>
  </w:style>
  <w:style w:type="character" w:customStyle="1" w:styleId="64">
    <w:name w:val="批注主题 字符"/>
    <w:basedOn w:val="63"/>
    <w:link w:val="21"/>
    <w:qFormat/>
    <w:uiPriority w:val="0"/>
    <w:rPr>
      <w:b/>
      <w:bCs/>
      <w:kern w:val="2"/>
      <w:sz w:val="28"/>
      <w:szCs w:val="24"/>
    </w:rPr>
  </w:style>
  <w:style w:type="paragraph" w:customStyle="1" w:styleId="65">
    <w:name w:val="修订2"/>
    <w:hidden/>
    <w:semiHidden/>
    <w:qFormat/>
    <w:uiPriority w:val="99"/>
    <w:rPr>
      <w:rFonts w:ascii="Times New Roman" w:hAnsi="Times New Roman" w:eastAsia="宋体" w:cs="Times New Roman"/>
      <w:kern w:val="2"/>
      <w:sz w:val="28"/>
      <w:szCs w:val="24"/>
      <w:lang w:val="en-US" w:eastAsia="zh-CN" w:bidi="ar-SA"/>
    </w:rPr>
  </w:style>
  <w:style w:type="paragraph" w:customStyle="1" w:styleId="66">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67">
    <w:name w:val="批注框文本 字符"/>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EAA3-ADA5-437F-BBC3-D385003437AC}">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3441</Words>
  <Characters>3974</Characters>
  <Lines>181</Lines>
  <Paragraphs>50</Paragraphs>
  <TotalTime>10</TotalTime>
  <ScaleCrop>false</ScaleCrop>
  <LinksUpToDate>false</LinksUpToDate>
  <CharactersWithSpaces>3997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2023-10-30T23:59:00Z</dcterms:created>
  <dc:creator>lenovo</dc:creator>
  <cp:lastModifiedBy>温瑶</cp:lastModifiedBy>
  <dcterms:modified xsi:type="dcterms:W3CDTF">2024-10-31T09:38:36Z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F6B72E5DF89E47EFAC0E0CA4C823160C</vt:lpwstr>
  </property>
</Properties>
</file>