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1141C">
      <w:pPr>
        <w:pStyle w:val="2"/>
        <w:rPr>
          <w:color w:val="auto"/>
          <w:highlight w:val="none"/>
        </w:rPr>
      </w:pPr>
      <w:bookmarkStart w:id="51" w:name="_GoBack"/>
    </w:p>
    <w:p w14:paraId="623EAB43">
      <w:pPr>
        <w:spacing w:line="360" w:lineRule="auto"/>
        <w:jc w:val="center"/>
        <w:rPr>
          <w:rFonts w:hint="eastAsia" w:ascii="宋体" w:hAnsi="宋体" w:cs="宋体"/>
          <w:b/>
          <w:color w:val="auto"/>
          <w:spacing w:val="-6"/>
          <w:sz w:val="52"/>
          <w:szCs w:val="52"/>
          <w:highlight w:val="none"/>
          <w:lang w:eastAsia="zh-CN"/>
        </w:rPr>
      </w:pPr>
    </w:p>
    <w:p w14:paraId="73A9AE03">
      <w:pPr>
        <w:spacing w:line="360" w:lineRule="auto"/>
        <w:jc w:val="center"/>
        <w:rPr>
          <w:rFonts w:hint="eastAsia" w:ascii="宋体" w:hAnsi="宋体" w:cs="宋体"/>
          <w:b/>
          <w:color w:val="auto"/>
          <w:spacing w:val="-6"/>
          <w:sz w:val="52"/>
          <w:szCs w:val="52"/>
          <w:highlight w:val="none"/>
          <w:lang w:eastAsia="zh-CN"/>
        </w:rPr>
      </w:pPr>
    </w:p>
    <w:p w14:paraId="127F6FD6">
      <w:pPr>
        <w:spacing w:line="360" w:lineRule="auto"/>
        <w:jc w:val="center"/>
        <w:rPr>
          <w:rFonts w:hint="eastAsia" w:ascii="宋体" w:hAnsi="宋体" w:eastAsia="宋体" w:cs="宋体"/>
          <w:b/>
          <w:color w:val="auto"/>
          <w:spacing w:val="-6"/>
          <w:sz w:val="52"/>
          <w:szCs w:val="52"/>
          <w:highlight w:val="none"/>
          <w:lang w:eastAsia="zh-CN"/>
        </w:rPr>
      </w:pPr>
      <w:r>
        <w:rPr>
          <w:rFonts w:hint="eastAsia" w:ascii="宋体" w:hAnsi="宋体" w:cs="宋体"/>
          <w:b/>
          <w:color w:val="auto"/>
          <w:spacing w:val="-6"/>
          <w:sz w:val="52"/>
          <w:szCs w:val="52"/>
          <w:highlight w:val="none"/>
          <w:lang w:eastAsia="zh-CN"/>
        </w:rPr>
        <w:t>浙江工商大学图书馆Elsevier数据库、CNRDS数据库</w:t>
      </w:r>
    </w:p>
    <w:p w14:paraId="3DF20DF4">
      <w:pPr>
        <w:spacing w:line="360" w:lineRule="auto"/>
        <w:jc w:val="center"/>
        <w:rPr>
          <w:rFonts w:hint="eastAsia" w:ascii="宋体" w:hAnsi="宋体" w:eastAsia="宋体" w:cs="宋体"/>
          <w:b/>
          <w:color w:val="auto"/>
          <w:spacing w:val="-6"/>
          <w:sz w:val="52"/>
          <w:szCs w:val="52"/>
          <w:highlight w:val="none"/>
        </w:rPr>
      </w:pPr>
    </w:p>
    <w:p w14:paraId="0A0E1FBD">
      <w:pPr>
        <w:spacing w:line="360" w:lineRule="auto"/>
        <w:jc w:val="center"/>
        <w:rPr>
          <w:rFonts w:hint="eastAsia" w:ascii="宋体" w:hAnsi="宋体" w:eastAsia="宋体" w:cs="宋体"/>
          <w:b/>
          <w:color w:val="auto"/>
          <w:spacing w:val="-6"/>
          <w:sz w:val="52"/>
          <w:szCs w:val="52"/>
          <w:highlight w:val="none"/>
        </w:rPr>
      </w:pPr>
      <w:r>
        <w:rPr>
          <w:rFonts w:hint="eastAsia" w:ascii="宋体" w:hAnsi="宋体" w:eastAsia="宋体" w:cs="宋体"/>
          <w:b/>
          <w:color w:val="auto"/>
          <w:spacing w:val="-6"/>
          <w:sz w:val="52"/>
          <w:szCs w:val="52"/>
          <w:highlight w:val="none"/>
        </w:rPr>
        <w:t>单一来源采购文件</w:t>
      </w:r>
    </w:p>
    <w:p w14:paraId="5AE43DD2">
      <w:pPr>
        <w:widowControl/>
        <w:spacing w:line="360" w:lineRule="auto"/>
        <w:ind w:right="-2"/>
        <w:jc w:val="center"/>
        <w:rPr>
          <w:rFonts w:hint="eastAsia" w:ascii="宋体" w:hAnsi="宋体" w:eastAsia="宋体" w:cs="宋体"/>
          <w:color w:val="auto"/>
          <w:sz w:val="44"/>
          <w:szCs w:val="44"/>
          <w:highlight w:val="none"/>
        </w:rPr>
      </w:pPr>
      <w:r>
        <w:rPr>
          <w:rFonts w:hint="eastAsia" w:ascii="宋体" w:hAnsi="宋体" w:eastAsia="宋体" w:cs="宋体"/>
          <w:b/>
          <w:color w:val="auto"/>
          <w:sz w:val="36"/>
          <w:highlight w:val="none"/>
        </w:rPr>
        <w:t>（线上电子交易）</w:t>
      </w:r>
    </w:p>
    <w:p w14:paraId="012488EB">
      <w:pPr>
        <w:rPr>
          <w:rFonts w:hint="eastAsia" w:ascii="宋体" w:hAnsi="宋体" w:eastAsia="宋体" w:cs="宋体"/>
          <w:b/>
          <w:color w:val="auto"/>
          <w:spacing w:val="-6"/>
          <w:sz w:val="72"/>
          <w:szCs w:val="72"/>
          <w:highlight w:val="none"/>
        </w:rPr>
      </w:pPr>
    </w:p>
    <w:p w14:paraId="71A55ADD">
      <w:pPr>
        <w:spacing w:line="360" w:lineRule="auto"/>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项目编号：</w:t>
      </w:r>
      <w:r>
        <w:rPr>
          <w:rFonts w:hint="eastAsia" w:ascii="宋体" w:hAnsi="宋体" w:cs="宋体"/>
          <w:b/>
          <w:color w:val="auto"/>
          <w:spacing w:val="-6"/>
          <w:sz w:val="30"/>
          <w:szCs w:val="30"/>
          <w:highlight w:val="none"/>
          <w:lang w:eastAsia="zh-CN"/>
        </w:rPr>
        <w:t xml:space="preserve">QSZB-Z(F)-C24412(DY)  </w:t>
      </w:r>
    </w:p>
    <w:p w14:paraId="6F9BB2AA">
      <w:pPr>
        <w:spacing w:line="360" w:lineRule="auto"/>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项目名称：</w:t>
      </w:r>
      <w:r>
        <w:rPr>
          <w:rFonts w:hint="eastAsia" w:ascii="宋体" w:hAnsi="宋体" w:cs="宋体"/>
          <w:b/>
          <w:color w:val="auto"/>
          <w:spacing w:val="-6"/>
          <w:sz w:val="30"/>
          <w:szCs w:val="30"/>
          <w:highlight w:val="none"/>
          <w:lang w:eastAsia="zh-CN"/>
        </w:rPr>
        <w:t>浙江工商大学图书馆Elsevier数据库、CNRDS数据库</w:t>
      </w:r>
    </w:p>
    <w:p w14:paraId="43221C2B">
      <w:pPr>
        <w:spacing w:line="360" w:lineRule="auto"/>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采 购 人：浙江工商大学</w:t>
      </w:r>
    </w:p>
    <w:p w14:paraId="0E9F7391">
      <w:pPr>
        <w:spacing w:line="360" w:lineRule="auto"/>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采购代理机构：浙江求是招标代理有限公司</w:t>
      </w:r>
    </w:p>
    <w:p w14:paraId="16214244">
      <w:pPr>
        <w:spacing w:line="360" w:lineRule="auto"/>
        <w:rPr>
          <w:rFonts w:hint="eastAsia" w:ascii="宋体" w:hAnsi="宋体" w:eastAsia="微软雅黑"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采购计划文号：</w:t>
      </w:r>
      <w:r>
        <w:rPr>
          <w:rFonts w:hint="eastAsia" w:ascii="宋体" w:hAnsi="宋体" w:eastAsia="宋体" w:cs="宋体"/>
          <w:b/>
          <w:color w:val="auto"/>
          <w:spacing w:val="-6"/>
          <w:sz w:val="30"/>
          <w:szCs w:val="30"/>
          <w:highlight w:val="none"/>
        </w:rPr>
        <w:fldChar w:fldCharType="begin"/>
      </w:r>
      <w:r>
        <w:rPr>
          <w:rFonts w:hint="eastAsia" w:ascii="宋体" w:hAnsi="宋体" w:eastAsia="宋体" w:cs="宋体"/>
          <w:b/>
          <w:color w:val="auto"/>
          <w:spacing w:val="-6"/>
          <w:sz w:val="30"/>
          <w:szCs w:val="30"/>
          <w:highlight w:val="none"/>
        </w:rPr>
        <w:instrText xml:space="preserve"> HYPERLINK "https://pay.zcygov.cn/purchaseplan_front/" \l "/plan/list/view?id=1000000000014861812&amp;_app_=zcy.procurement" \t "https://www.zcygov.cn/delegation-order/_procurement_/order/_blank" </w:instrText>
      </w:r>
      <w:r>
        <w:rPr>
          <w:rFonts w:hint="eastAsia" w:ascii="宋体" w:hAnsi="宋体" w:eastAsia="宋体" w:cs="宋体"/>
          <w:b/>
          <w:color w:val="auto"/>
          <w:spacing w:val="-6"/>
          <w:sz w:val="30"/>
          <w:szCs w:val="30"/>
          <w:highlight w:val="none"/>
        </w:rPr>
        <w:fldChar w:fldCharType="separate"/>
      </w:r>
      <w:r>
        <w:rPr>
          <w:rFonts w:hint="eastAsia" w:ascii="宋体" w:hAnsi="宋体" w:eastAsia="宋体" w:cs="宋体"/>
          <w:b/>
          <w:color w:val="auto"/>
          <w:spacing w:val="-6"/>
          <w:sz w:val="30"/>
          <w:szCs w:val="30"/>
          <w:highlight w:val="none"/>
        </w:rPr>
        <w:t>[2024]79792号</w:t>
      </w:r>
      <w:r>
        <w:rPr>
          <w:rFonts w:hint="eastAsia" w:ascii="宋体" w:hAnsi="宋体" w:eastAsia="宋体" w:cs="宋体"/>
          <w:b/>
          <w:color w:val="auto"/>
          <w:spacing w:val="-6"/>
          <w:sz w:val="30"/>
          <w:szCs w:val="30"/>
          <w:highlight w:val="none"/>
        </w:rPr>
        <w:fldChar w:fldCharType="end"/>
      </w:r>
      <w:r>
        <w:rPr>
          <w:rFonts w:hint="eastAsia" w:ascii="宋体" w:hAnsi="宋体" w:eastAsia="宋体" w:cs="宋体"/>
          <w:b/>
          <w:color w:val="auto"/>
          <w:spacing w:val="-6"/>
          <w:sz w:val="30"/>
          <w:szCs w:val="30"/>
          <w:highlight w:val="none"/>
          <w:lang w:eastAsia="zh-CN"/>
        </w:rPr>
        <w:t>、</w:t>
      </w:r>
      <w:r>
        <w:rPr>
          <w:rFonts w:hint="eastAsia" w:ascii="宋体" w:hAnsi="宋体" w:eastAsia="宋体" w:cs="宋体"/>
          <w:b/>
          <w:color w:val="auto"/>
          <w:spacing w:val="-6"/>
          <w:sz w:val="30"/>
          <w:szCs w:val="30"/>
          <w:highlight w:val="none"/>
        </w:rPr>
        <w:fldChar w:fldCharType="begin"/>
      </w:r>
      <w:r>
        <w:rPr>
          <w:rFonts w:hint="eastAsia" w:ascii="宋体" w:hAnsi="宋体" w:eastAsia="宋体" w:cs="宋体"/>
          <w:b/>
          <w:color w:val="auto"/>
          <w:spacing w:val="-6"/>
          <w:sz w:val="30"/>
          <w:szCs w:val="30"/>
          <w:highlight w:val="none"/>
        </w:rPr>
        <w:instrText xml:space="preserve"> HYPERLINK "https://pay.zcygov.cn/purchaseplan_front/" \l "/plan/list/view?id=1000000000014861852&amp;_app_=zcy.procurement" \t "https://www.zcygov.cn/delegation-order/_procurement_/order/_blank" </w:instrText>
      </w:r>
      <w:r>
        <w:rPr>
          <w:rFonts w:hint="eastAsia" w:ascii="宋体" w:hAnsi="宋体" w:eastAsia="宋体" w:cs="宋体"/>
          <w:b/>
          <w:color w:val="auto"/>
          <w:spacing w:val="-6"/>
          <w:sz w:val="30"/>
          <w:szCs w:val="30"/>
          <w:highlight w:val="none"/>
        </w:rPr>
        <w:fldChar w:fldCharType="separate"/>
      </w:r>
      <w:r>
        <w:rPr>
          <w:rFonts w:hint="eastAsia" w:ascii="宋体" w:hAnsi="宋体" w:eastAsia="宋体" w:cs="宋体"/>
          <w:b/>
          <w:color w:val="auto"/>
          <w:spacing w:val="-6"/>
          <w:sz w:val="30"/>
          <w:szCs w:val="30"/>
          <w:highlight w:val="none"/>
        </w:rPr>
        <w:t>[2024]79791号</w:t>
      </w:r>
      <w:r>
        <w:rPr>
          <w:rFonts w:hint="eastAsia" w:ascii="宋体" w:hAnsi="宋体" w:eastAsia="宋体" w:cs="宋体"/>
          <w:b/>
          <w:color w:val="auto"/>
          <w:spacing w:val="-6"/>
          <w:sz w:val="30"/>
          <w:szCs w:val="30"/>
          <w:highlight w:val="none"/>
        </w:rPr>
        <w:fldChar w:fldCharType="end"/>
      </w:r>
      <w:r>
        <w:rPr>
          <w:rFonts w:hint="eastAsia" w:ascii="宋体" w:hAnsi="宋体" w:eastAsia="宋体" w:cs="宋体"/>
          <w:b/>
          <w:color w:val="auto"/>
          <w:spacing w:val="-6"/>
          <w:sz w:val="30"/>
          <w:szCs w:val="30"/>
          <w:highlight w:val="none"/>
          <w:lang w:eastAsia="zh-CN"/>
        </w:rPr>
        <w:t>、</w:t>
      </w:r>
      <w:r>
        <w:rPr>
          <w:rFonts w:hint="eastAsia" w:ascii="宋体" w:hAnsi="宋体" w:eastAsia="宋体" w:cs="宋体"/>
          <w:b/>
          <w:color w:val="auto"/>
          <w:spacing w:val="-6"/>
          <w:sz w:val="30"/>
          <w:szCs w:val="30"/>
          <w:highlight w:val="none"/>
        </w:rPr>
        <w:fldChar w:fldCharType="begin"/>
      </w:r>
      <w:r>
        <w:rPr>
          <w:rFonts w:hint="eastAsia" w:ascii="宋体" w:hAnsi="宋体" w:eastAsia="宋体" w:cs="宋体"/>
          <w:b/>
          <w:color w:val="auto"/>
          <w:spacing w:val="-6"/>
          <w:sz w:val="30"/>
          <w:szCs w:val="30"/>
          <w:highlight w:val="none"/>
        </w:rPr>
        <w:instrText xml:space="preserve"> HYPERLINK "https://pay.zcygov.cn/purchaseplan_front/" \l "/plan/list/view?id=1000000000014861861&amp;_app_=zcy.procurement" \t "https://www.zcygov.cn/delegation-order/_procurement_/order/_blank" </w:instrText>
      </w:r>
      <w:r>
        <w:rPr>
          <w:rFonts w:hint="eastAsia" w:ascii="宋体" w:hAnsi="宋体" w:eastAsia="宋体" w:cs="宋体"/>
          <w:b/>
          <w:color w:val="auto"/>
          <w:spacing w:val="-6"/>
          <w:sz w:val="30"/>
          <w:szCs w:val="30"/>
          <w:highlight w:val="none"/>
        </w:rPr>
        <w:fldChar w:fldCharType="separate"/>
      </w:r>
      <w:r>
        <w:rPr>
          <w:rFonts w:hint="eastAsia" w:ascii="宋体" w:hAnsi="宋体" w:eastAsia="宋体" w:cs="宋体"/>
          <w:b/>
          <w:color w:val="auto"/>
          <w:spacing w:val="-6"/>
          <w:sz w:val="30"/>
          <w:szCs w:val="30"/>
          <w:highlight w:val="none"/>
        </w:rPr>
        <w:t>[2024]79790号</w:t>
      </w:r>
      <w:r>
        <w:rPr>
          <w:rFonts w:hint="eastAsia" w:ascii="宋体" w:hAnsi="宋体" w:eastAsia="宋体" w:cs="宋体"/>
          <w:b/>
          <w:color w:val="auto"/>
          <w:spacing w:val="-6"/>
          <w:sz w:val="30"/>
          <w:szCs w:val="30"/>
          <w:highlight w:val="none"/>
        </w:rPr>
        <w:fldChar w:fldCharType="end"/>
      </w:r>
      <w:r>
        <w:rPr>
          <w:rFonts w:hint="eastAsia" w:ascii="宋体" w:hAnsi="宋体" w:eastAsia="宋体" w:cs="宋体"/>
          <w:b/>
          <w:color w:val="auto"/>
          <w:spacing w:val="-6"/>
          <w:sz w:val="30"/>
          <w:szCs w:val="30"/>
          <w:highlight w:val="none"/>
          <w:lang w:eastAsia="zh-CN"/>
        </w:rPr>
        <w:t>、</w:t>
      </w:r>
      <w:r>
        <w:rPr>
          <w:rFonts w:hint="eastAsia" w:ascii="宋体" w:hAnsi="宋体" w:eastAsia="宋体" w:cs="宋体"/>
          <w:b/>
          <w:color w:val="auto"/>
          <w:spacing w:val="-6"/>
          <w:sz w:val="30"/>
          <w:szCs w:val="30"/>
          <w:highlight w:val="none"/>
        </w:rPr>
        <w:fldChar w:fldCharType="begin"/>
      </w:r>
      <w:r>
        <w:rPr>
          <w:rFonts w:hint="eastAsia" w:ascii="宋体" w:hAnsi="宋体" w:eastAsia="宋体" w:cs="宋体"/>
          <w:b/>
          <w:color w:val="auto"/>
          <w:spacing w:val="-6"/>
          <w:sz w:val="30"/>
          <w:szCs w:val="30"/>
          <w:highlight w:val="none"/>
        </w:rPr>
        <w:instrText xml:space="preserve"> HYPERLINK "https://pay.zcygov.cn/purchaseplan_front/" \l "/plan/list/view?id=1000000000014866336&amp;_app_=zcy.procurement" \t "https://www.zcygov.cn/delegation-order/_procurement_/order/_blank" </w:instrText>
      </w:r>
      <w:r>
        <w:rPr>
          <w:rFonts w:hint="eastAsia" w:ascii="宋体" w:hAnsi="宋体" w:eastAsia="宋体" w:cs="宋体"/>
          <w:b/>
          <w:color w:val="auto"/>
          <w:spacing w:val="-6"/>
          <w:sz w:val="30"/>
          <w:szCs w:val="30"/>
          <w:highlight w:val="none"/>
        </w:rPr>
        <w:fldChar w:fldCharType="separate"/>
      </w:r>
      <w:r>
        <w:rPr>
          <w:rFonts w:hint="eastAsia" w:ascii="宋体" w:hAnsi="宋体" w:eastAsia="宋体" w:cs="宋体"/>
          <w:b/>
          <w:color w:val="auto"/>
          <w:spacing w:val="-6"/>
          <w:sz w:val="30"/>
          <w:szCs w:val="30"/>
          <w:highlight w:val="none"/>
        </w:rPr>
        <w:t>[2024]79979号</w:t>
      </w:r>
      <w:r>
        <w:rPr>
          <w:rFonts w:hint="eastAsia" w:ascii="宋体" w:hAnsi="宋体" w:eastAsia="宋体" w:cs="宋体"/>
          <w:b/>
          <w:color w:val="auto"/>
          <w:spacing w:val="-6"/>
          <w:sz w:val="30"/>
          <w:szCs w:val="30"/>
          <w:highlight w:val="none"/>
        </w:rPr>
        <w:fldChar w:fldCharType="end"/>
      </w:r>
      <w:r>
        <w:rPr>
          <w:rFonts w:hint="eastAsia" w:ascii="宋体" w:hAnsi="宋体" w:eastAsia="宋体" w:cs="宋体"/>
          <w:b/>
          <w:color w:val="auto"/>
          <w:spacing w:val="-6"/>
          <w:sz w:val="30"/>
          <w:szCs w:val="30"/>
          <w:highlight w:val="none"/>
          <w:lang w:eastAsia="zh-CN"/>
        </w:rPr>
        <w:t>、</w:t>
      </w:r>
      <w:r>
        <w:rPr>
          <w:rFonts w:hint="eastAsia" w:ascii="宋体" w:hAnsi="宋体" w:eastAsia="宋体" w:cs="宋体"/>
          <w:b/>
          <w:color w:val="auto"/>
          <w:spacing w:val="-6"/>
          <w:sz w:val="30"/>
          <w:szCs w:val="30"/>
          <w:highlight w:val="none"/>
        </w:rPr>
        <w:fldChar w:fldCharType="begin"/>
      </w:r>
      <w:r>
        <w:rPr>
          <w:rFonts w:hint="eastAsia" w:ascii="宋体" w:hAnsi="宋体" w:eastAsia="宋体" w:cs="宋体"/>
          <w:b/>
          <w:color w:val="auto"/>
          <w:spacing w:val="-6"/>
          <w:sz w:val="30"/>
          <w:szCs w:val="30"/>
          <w:highlight w:val="none"/>
        </w:rPr>
        <w:instrText xml:space="preserve"> HYPERLINK "https://pay.zcygov.cn/purchaseplan_front/" \l "/plan/list/view?id=1000000000014866360&amp;_app_=zcy.procurement" \t "https://www.zcygov.cn/delegation-order/_procurement_/order/_blank" </w:instrText>
      </w:r>
      <w:r>
        <w:rPr>
          <w:rFonts w:hint="eastAsia" w:ascii="宋体" w:hAnsi="宋体" w:eastAsia="宋体" w:cs="宋体"/>
          <w:b/>
          <w:color w:val="auto"/>
          <w:spacing w:val="-6"/>
          <w:sz w:val="30"/>
          <w:szCs w:val="30"/>
          <w:highlight w:val="none"/>
        </w:rPr>
        <w:fldChar w:fldCharType="separate"/>
      </w:r>
      <w:r>
        <w:rPr>
          <w:rFonts w:hint="eastAsia" w:ascii="宋体" w:hAnsi="宋体" w:eastAsia="宋体" w:cs="宋体"/>
          <w:b/>
          <w:color w:val="auto"/>
          <w:spacing w:val="-6"/>
          <w:sz w:val="30"/>
          <w:szCs w:val="30"/>
          <w:highlight w:val="none"/>
        </w:rPr>
        <w:t>[2024]79978号</w:t>
      </w:r>
      <w:r>
        <w:rPr>
          <w:rFonts w:hint="eastAsia" w:ascii="宋体" w:hAnsi="宋体" w:eastAsia="宋体" w:cs="宋体"/>
          <w:b/>
          <w:color w:val="auto"/>
          <w:spacing w:val="-6"/>
          <w:sz w:val="30"/>
          <w:szCs w:val="30"/>
          <w:highlight w:val="none"/>
        </w:rPr>
        <w:fldChar w:fldCharType="end"/>
      </w:r>
    </w:p>
    <w:p w14:paraId="14F7F436">
      <w:pPr>
        <w:rPr>
          <w:rFonts w:ascii="宋体" w:hAnsi="宋体" w:cs="宋体"/>
          <w:color w:val="auto"/>
          <w:highlight w:val="none"/>
        </w:rPr>
      </w:pPr>
    </w:p>
    <w:p w14:paraId="41DE57C5">
      <w:pPr>
        <w:pStyle w:val="12"/>
        <w:spacing w:beforeLines="0" w:afterLines="0" w:line="288" w:lineRule="auto"/>
        <w:jc w:val="center"/>
        <w:rPr>
          <w:rFonts w:hAnsi="宋体" w:cs="宋体"/>
          <w:b/>
          <w:color w:val="auto"/>
          <w:sz w:val="30"/>
          <w:szCs w:val="30"/>
          <w:highlight w:val="none"/>
        </w:rPr>
        <w:sectPr>
          <w:headerReference r:id="rId3" w:type="default"/>
          <w:footerReference r:id="rId4" w:type="default"/>
          <w:pgSz w:w="11906" w:h="16838"/>
          <w:pgMar w:top="1440" w:right="1247" w:bottom="1440" w:left="1247" w:header="340" w:footer="850" w:gutter="0"/>
          <w:pgNumType w:start="1"/>
          <w:cols w:space="720" w:num="1"/>
          <w:docGrid w:linePitch="381" w:charSpace="0"/>
        </w:sectPr>
      </w:pPr>
    </w:p>
    <w:p w14:paraId="1AA990D9">
      <w:pPr>
        <w:pStyle w:val="12"/>
        <w:spacing w:beforeLines="0" w:afterLines="0" w:line="360" w:lineRule="auto"/>
        <w:jc w:val="center"/>
        <w:outlineLvl w:val="0"/>
        <w:rPr>
          <w:rFonts w:hAnsi="宋体" w:cs="宋体"/>
          <w:b/>
          <w:color w:val="auto"/>
          <w:sz w:val="32"/>
          <w:szCs w:val="32"/>
          <w:highlight w:val="none"/>
        </w:rPr>
      </w:pPr>
      <w:r>
        <w:rPr>
          <w:rFonts w:hint="eastAsia" w:hAnsi="宋体" w:cs="宋体"/>
          <w:b/>
          <w:color w:val="auto"/>
          <w:sz w:val="32"/>
          <w:szCs w:val="32"/>
          <w:highlight w:val="none"/>
        </w:rPr>
        <w:t>目    录</w:t>
      </w:r>
    </w:p>
    <w:p w14:paraId="76269E1C">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第一章  采购邀请</w:t>
      </w:r>
    </w:p>
    <w:p w14:paraId="428C8ABD">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第二章  采购需求</w:t>
      </w:r>
    </w:p>
    <w:p w14:paraId="24B34429">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第三章  供应商须知</w:t>
      </w:r>
    </w:p>
    <w:p w14:paraId="0C4AA806">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第四章  合同主要条款</w:t>
      </w:r>
    </w:p>
    <w:p w14:paraId="271C9A77">
      <w:pPr>
        <w:spacing w:line="360" w:lineRule="auto"/>
        <w:ind w:firstLine="538" w:firstLineChars="200"/>
        <w:rPr>
          <w:rFonts w:ascii="宋体" w:hAnsi="宋体" w:cs="宋体"/>
          <w:b/>
          <w:color w:val="auto"/>
          <w:spacing w:val="-6"/>
          <w:szCs w:val="28"/>
          <w:highlight w:val="none"/>
        </w:rPr>
      </w:pPr>
      <w:r>
        <w:rPr>
          <w:rFonts w:hint="eastAsia" w:ascii="宋体" w:hAnsi="宋体" w:cs="宋体"/>
          <w:b/>
          <w:color w:val="auto"/>
          <w:spacing w:val="-6"/>
          <w:szCs w:val="28"/>
          <w:highlight w:val="none"/>
        </w:rPr>
        <w:t>第五章  响应文件格式</w:t>
      </w:r>
    </w:p>
    <w:p w14:paraId="0F5E881F">
      <w:pPr>
        <w:pStyle w:val="12"/>
        <w:spacing w:beforeLines="0" w:afterLines="0" w:line="288" w:lineRule="auto"/>
        <w:jc w:val="center"/>
        <w:outlineLvl w:val="0"/>
        <w:rPr>
          <w:rFonts w:hAnsi="宋体" w:cs="宋体"/>
          <w:b/>
          <w:color w:val="auto"/>
          <w:spacing w:val="-6"/>
          <w:sz w:val="32"/>
          <w:szCs w:val="32"/>
          <w:highlight w:val="none"/>
        </w:rPr>
      </w:pPr>
      <w:r>
        <w:rPr>
          <w:rFonts w:hint="eastAsia" w:hAnsi="宋体" w:cs="宋体"/>
          <w:color w:val="auto"/>
          <w:sz w:val="21"/>
          <w:szCs w:val="21"/>
          <w:highlight w:val="none"/>
        </w:rPr>
        <w:br w:type="page"/>
      </w:r>
      <w:bookmarkStart w:id="0" w:name="_Toc17716"/>
      <w:bookmarkStart w:id="1" w:name="_Toc26612"/>
      <w:r>
        <w:rPr>
          <w:rFonts w:hint="eastAsia" w:hAnsi="宋体" w:cs="宋体"/>
          <w:b/>
          <w:color w:val="auto"/>
          <w:spacing w:val="-6"/>
          <w:sz w:val="32"/>
          <w:szCs w:val="32"/>
          <w:highlight w:val="none"/>
        </w:rPr>
        <w:t>第一章  采购邀请</w:t>
      </w:r>
      <w:bookmarkEnd w:id="0"/>
      <w:bookmarkEnd w:id="1"/>
    </w:p>
    <w:p w14:paraId="3898CC47">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项目概况</w:t>
      </w:r>
    </w:p>
    <w:p w14:paraId="58E1906A">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浙江工商大学图书馆Elsevier数据库、CNRDS数据库</w:t>
      </w:r>
      <w:r>
        <w:rPr>
          <w:rFonts w:hint="eastAsia" w:ascii="宋体" w:hAnsi="宋体" w:cs="宋体"/>
          <w:b/>
          <w:bCs/>
          <w:color w:val="auto"/>
          <w:sz w:val="21"/>
          <w:szCs w:val="21"/>
          <w:highlight w:val="none"/>
        </w:rPr>
        <w:t>采购项目的供应商应在政府采购云平台（https://login.zcygov.cn）获取（下载）采购文件，并于</w:t>
      </w:r>
      <w:r>
        <w:rPr>
          <w:rFonts w:hint="eastAsia" w:ascii="宋体" w:hAnsi="宋体" w:cs="宋体"/>
          <w:b/>
          <w:bCs/>
          <w:color w:val="auto"/>
          <w:sz w:val="21"/>
          <w:szCs w:val="21"/>
          <w:highlight w:val="none"/>
          <w:lang w:eastAsia="zh-CN"/>
        </w:rPr>
        <w:t>2024年11月29日9:30:00</w:t>
      </w:r>
      <w:r>
        <w:rPr>
          <w:rFonts w:hint="eastAsia" w:ascii="宋体" w:hAnsi="宋体" w:cs="宋体"/>
          <w:b/>
          <w:bCs/>
          <w:color w:val="auto"/>
          <w:sz w:val="21"/>
          <w:szCs w:val="21"/>
          <w:highlight w:val="none"/>
        </w:rPr>
        <w:t>（北京时间）前提交（上传）响应文件。</w:t>
      </w:r>
    </w:p>
    <w:p w14:paraId="606E1D6E">
      <w:pPr>
        <w:pStyle w:val="19"/>
        <w:widowControl/>
        <w:spacing w:beforeAutospacing="0" w:afterAutospacing="0" w:line="288" w:lineRule="auto"/>
        <w:jc w:val="both"/>
        <w:rPr>
          <w:rFonts w:ascii="宋体" w:hAnsi="宋体" w:cs="宋体"/>
          <w:b/>
          <w:bCs/>
          <w:color w:val="auto"/>
          <w:sz w:val="21"/>
          <w:szCs w:val="21"/>
          <w:highlight w:val="none"/>
        </w:rPr>
      </w:pPr>
    </w:p>
    <w:p w14:paraId="7B6BE684">
      <w:pPr>
        <w:pStyle w:val="19"/>
        <w:widowControl/>
        <w:spacing w:beforeAutospacing="0" w:afterAutospacing="0" w:line="288" w:lineRule="auto"/>
        <w:jc w:val="both"/>
        <w:rPr>
          <w:rFonts w:ascii="宋体" w:hAnsi="宋体" w:cs="宋体"/>
          <w:b/>
          <w:bCs/>
          <w:color w:val="auto"/>
          <w:highlight w:val="none"/>
        </w:rPr>
      </w:pPr>
      <w:r>
        <w:rPr>
          <w:rFonts w:hint="eastAsia" w:ascii="宋体" w:hAnsi="宋体" w:cs="宋体"/>
          <w:b/>
          <w:bCs/>
          <w:color w:val="auto"/>
          <w:highlight w:val="none"/>
        </w:rPr>
        <w:t>一、项目基本情况</w:t>
      </w:r>
    </w:p>
    <w:p w14:paraId="757742D2">
      <w:pPr>
        <w:spacing w:line="288" w:lineRule="auto"/>
        <w:ind w:firstLine="422" w:firstLineChars="200"/>
        <w:rPr>
          <w:rFonts w:hint="eastAsia" w:ascii="宋体" w:hAnsi="宋体" w:eastAsia="宋体" w:cs="宋体"/>
          <w:bCs/>
          <w:color w:val="auto"/>
          <w:sz w:val="21"/>
          <w:szCs w:val="21"/>
          <w:highlight w:val="none"/>
          <w:lang w:eastAsia="zh-CN"/>
        </w:rPr>
      </w:pPr>
      <w:r>
        <w:rPr>
          <w:rFonts w:hint="eastAsia" w:ascii="宋体" w:hAnsi="宋体" w:cs="宋体"/>
          <w:b/>
          <w:color w:val="auto"/>
          <w:sz w:val="21"/>
          <w:szCs w:val="21"/>
          <w:highlight w:val="none"/>
        </w:rPr>
        <w:t>项目编号：</w:t>
      </w:r>
      <w:r>
        <w:rPr>
          <w:rFonts w:hint="eastAsia" w:ascii="宋体" w:hAnsi="宋体" w:cs="宋体"/>
          <w:bCs/>
          <w:color w:val="auto"/>
          <w:sz w:val="21"/>
          <w:szCs w:val="21"/>
          <w:highlight w:val="none"/>
          <w:lang w:eastAsia="zh-CN"/>
        </w:rPr>
        <w:t xml:space="preserve">QSZB-Z(F)-C24412(DY)  </w:t>
      </w:r>
    </w:p>
    <w:p w14:paraId="7B4B6FA4">
      <w:pPr>
        <w:spacing w:line="288" w:lineRule="auto"/>
        <w:ind w:firstLine="422" w:firstLineChars="200"/>
        <w:rPr>
          <w:rFonts w:hint="eastAsia" w:ascii="宋体" w:hAnsi="宋体" w:eastAsia="宋体" w:cs="宋体"/>
          <w:bCs/>
          <w:color w:val="auto"/>
          <w:sz w:val="21"/>
          <w:szCs w:val="21"/>
          <w:highlight w:val="none"/>
          <w:lang w:eastAsia="zh-CN"/>
        </w:rPr>
      </w:pPr>
      <w:r>
        <w:rPr>
          <w:rFonts w:hint="eastAsia" w:ascii="宋体" w:hAnsi="宋体" w:cs="宋体"/>
          <w:b/>
          <w:color w:val="auto"/>
          <w:sz w:val="21"/>
          <w:szCs w:val="21"/>
          <w:highlight w:val="none"/>
        </w:rPr>
        <w:t>项目名称：</w:t>
      </w:r>
      <w:r>
        <w:rPr>
          <w:rFonts w:hint="eastAsia" w:ascii="宋体" w:hAnsi="宋体" w:cs="宋体"/>
          <w:bCs/>
          <w:color w:val="auto"/>
          <w:sz w:val="21"/>
          <w:szCs w:val="21"/>
          <w:highlight w:val="none"/>
          <w:lang w:eastAsia="zh-CN"/>
        </w:rPr>
        <w:t>浙江工商大学图书馆Elsevier数据库、CNRDS数据库</w:t>
      </w:r>
    </w:p>
    <w:p w14:paraId="1806E270">
      <w:pPr>
        <w:spacing w:line="288"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采购方式：</w:t>
      </w:r>
      <w:r>
        <w:rPr>
          <w:rFonts w:hint="eastAsia" w:ascii="宋体" w:hAnsi="宋体" w:cs="宋体"/>
          <w:bCs/>
          <w:color w:val="auto"/>
          <w:sz w:val="21"/>
          <w:szCs w:val="21"/>
          <w:highlight w:val="none"/>
        </w:rPr>
        <w:t>单一来源</w:t>
      </w:r>
    </w:p>
    <w:p w14:paraId="43B88E68">
      <w:pPr>
        <w:spacing w:line="288" w:lineRule="auto"/>
        <w:ind w:firstLine="422" w:firstLineChars="200"/>
        <w:rPr>
          <w:rFonts w:hint="default" w:ascii="宋体" w:hAnsi="宋体" w:eastAsia="宋体" w:cs="宋体"/>
          <w:bCs/>
          <w:color w:val="auto"/>
          <w:sz w:val="21"/>
          <w:szCs w:val="21"/>
          <w:highlight w:val="none"/>
          <w:lang w:val="en-US" w:eastAsia="zh-CN"/>
        </w:rPr>
      </w:pPr>
      <w:r>
        <w:rPr>
          <w:rFonts w:hint="eastAsia" w:ascii="宋体" w:hAnsi="宋体" w:cs="宋体"/>
          <w:b/>
          <w:color w:val="auto"/>
          <w:sz w:val="21"/>
          <w:szCs w:val="21"/>
          <w:highlight w:val="none"/>
        </w:rPr>
        <w:t>预算金额：535.00万元（其中标项一465.00万元、标项二70.00万元）</w:t>
      </w:r>
    </w:p>
    <w:p w14:paraId="66E84A1E">
      <w:pPr>
        <w:spacing w:line="288"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最高限价：535.00万元（其中标项一465.00万元、标项二70.00万元）</w:t>
      </w:r>
    </w:p>
    <w:p w14:paraId="78703BA2">
      <w:pPr>
        <w:spacing w:line="288"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采购需求：</w:t>
      </w:r>
    </w:p>
    <w:tbl>
      <w:tblPr>
        <w:tblStyle w:val="22"/>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062"/>
        <w:gridCol w:w="720"/>
        <w:gridCol w:w="675"/>
        <w:gridCol w:w="1768"/>
        <w:gridCol w:w="3686"/>
      </w:tblGrid>
      <w:tr w14:paraId="6D7A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6" w:type="pct"/>
            <w:tcBorders>
              <w:right w:val="single" w:color="auto" w:sz="4" w:space="0"/>
              <w:tl2br w:val="nil"/>
              <w:tr2bl w:val="nil"/>
            </w:tcBorders>
            <w:vAlign w:val="center"/>
          </w:tcPr>
          <w:p w14:paraId="770A2A56">
            <w:pPr>
              <w:adjustRightInd w:val="0"/>
              <w:snapToGrid w:val="0"/>
              <w:spacing w:line="288" w:lineRule="auto"/>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标项</w:t>
            </w:r>
          </w:p>
        </w:tc>
        <w:tc>
          <w:tcPr>
            <w:tcW w:w="1072" w:type="pct"/>
            <w:tcBorders>
              <w:right w:val="single" w:color="auto" w:sz="4" w:space="0"/>
              <w:tl2br w:val="nil"/>
              <w:tr2bl w:val="nil"/>
            </w:tcBorders>
            <w:vAlign w:val="center"/>
          </w:tcPr>
          <w:p w14:paraId="04ACB4C9">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名称</w:t>
            </w:r>
          </w:p>
        </w:tc>
        <w:tc>
          <w:tcPr>
            <w:tcW w:w="374" w:type="pct"/>
            <w:tcBorders>
              <w:tl2br w:val="nil"/>
              <w:tr2bl w:val="nil"/>
            </w:tcBorders>
            <w:vAlign w:val="center"/>
          </w:tcPr>
          <w:p w14:paraId="70A02B1B">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数量</w:t>
            </w:r>
          </w:p>
        </w:tc>
        <w:tc>
          <w:tcPr>
            <w:tcW w:w="351" w:type="pct"/>
            <w:tcBorders>
              <w:tl2br w:val="nil"/>
              <w:tr2bl w:val="nil"/>
            </w:tcBorders>
            <w:vAlign w:val="center"/>
          </w:tcPr>
          <w:p w14:paraId="4BA28B77">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单位</w:t>
            </w:r>
          </w:p>
        </w:tc>
        <w:tc>
          <w:tcPr>
            <w:tcW w:w="919" w:type="pct"/>
            <w:tcBorders>
              <w:tl2br w:val="nil"/>
              <w:tr2bl w:val="nil"/>
            </w:tcBorders>
            <w:vAlign w:val="center"/>
          </w:tcPr>
          <w:p w14:paraId="35CD3A5C">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简要服务要求</w:t>
            </w:r>
          </w:p>
        </w:tc>
        <w:tc>
          <w:tcPr>
            <w:tcW w:w="1916" w:type="pct"/>
            <w:tcBorders>
              <w:tl2br w:val="nil"/>
              <w:tr2bl w:val="nil"/>
            </w:tcBorders>
            <w:vAlign w:val="center"/>
          </w:tcPr>
          <w:p w14:paraId="1D44A501">
            <w:pPr>
              <w:adjustRightInd w:val="0"/>
              <w:snapToGrid w:val="0"/>
              <w:spacing w:line="288" w:lineRule="auto"/>
              <w:jc w:val="center"/>
              <w:rPr>
                <w:b/>
                <w:bCs/>
                <w:color w:val="auto"/>
                <w:sz w:val="21"/>
                <w:szCs w:val="21"/>
                <w:highlight w:val="none"/>
              </w:rPr>
            </w:pPr>
            <w:r>
              <w:rPr>
                <w:b/>
                <w:bCs/>
                <w:color w:val="auto"/>
                <w:sz w:val="21"/>
                <w:szCs w:val="21"/>
                <w:highlight w:val="none"/>
              </w:rPr>
              <w:t>单一来源供应商信息</w:t>
            </w:r>
          </w:p>
        </w:tc>
      </w:tr>
      <w:tr w14:paraId="061B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6" w:type="pct"/>
            <w:tcBorders>
              <w:right w:val="single" w:color="auto" w:sz="4" w:space="0"/>
              <w:tl2br w:val="nil"/>
              <w:tr2bl w:val="nil"/>
            </w:tcBorders>
            <w:vAlign w:val="center"/>
          </w:tcPr>
          <w:p w14:paraId="13E3D9EF">
            <w:pPr>
              <w:adjustRightInd w:val="0"/>
              <w:snapToGrid w:val="0"/>
              <w:spacing w:line="288" w:lineRule="auto"/>
              <w:jc w:val="center"/>
              <w:rPr>
                <w:rFonts w:hint="default"/>
                <w:bCs/>
                <w:color w:val="auto"/>
                <w:sz w:val="21"/>
                <w:szCs w:val="21"/>
                <w:highlight w:val="none"/>
                <w:lang w:val="en-US" w:eastAsia="zh-CN"/>
              </w:rPr>
            </w:pPr>
            <w:r>
              <w:rPr>
                <w:rFonts w:hint="eastAsia"/>
                <w:bCs/>
                <w:color w:val="auto"/>
                <w:sz w:val="21"/>
                <w:szCs w:val="21"/>
                <w:highlight w:val="none"/>
                <w:lang w:val="en-US" w:eastAsia="zh-CN"/>
              </w:rPr>
              <w:t>一</w:t>
            </w:r>
          </w:p>
        </w:tc>
        <w:tc>
          <w:tcPr>
            <w:tcW w:w="1072" w:type="pct"/>
            <w:tcBorders>
              <w:right w:val="single" w:color="auto" w:sz="4" w:space="0"/>
              <w:tl2br w:val="nil"/>
              <w:tr2bl w:val="nil"/>
            </w:tcBorders>
            <w:vAlign w:val="center"/>
          </w:tcPr>
          <w:p w14:paraId="1CE69335">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Elsevier数据库</w:t>
            </w:r>
          </w:p>
        </w:tc>
        <w:tc>
          <w:tcPr>
            <w:tcW w:w="374" w:type="pct"/>
            <w:tcBorders>
              <w:tl2br w:val="nil"/>
              <w:tr2bl w:val="nil"/>
            </w:tcBorders>
            <w:vAlign w:val="center"/>
          </w:tcPr>
          <w:p w14:paraId="54AA21E8">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1</w:t>
            </w:r>
          </w:p>
        </w:tc>
        <w:tc>
          <w:tcPr>
            <w:tcW w:w="351" w:type="pct"/>
            <w:tcBorders>
              <w:tl2br w:val="nil"/>
              <w:tr2bl w:val="nil"/>
            </w:tcBorders>
            <w:vAlign w:val="center"/>
          </w:tcPr>
          <w:p w14:paraId="1DE3B054">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批</w:t>
            </w:r>
          </w:p>
        </w:tc>
        <w:tc>
          <w:tcPr>
            <w:tcW w:w="919" w:type="pct"/>
            <w:tcBorders>
              <w:tl2br w:val="nil"/>
              <w:tr2bl w:val="nil"/>
            </w:tcBorders>
            <w:vAlign w:val="center"/>
          </w:tcPr>
          <w:p w14:paraId="42F04156">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详见第二章采购需求。</w:t>
            </w:r>
          </w:p>
        </w:tc>
        <w:tc>
          <w:tcPr>
            <w:tcW w:w="1916" w:type="pct"/>
            <w:tcBorders>
              <w:tl2br w:val="nil"/>
              <w:tr2bl w:val="nil"/>
            </w:tcBorders>
            <w:vAlign w:val="center"/>
          </w:tcPr>
          <w:p w14:paraId="49BD816F">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北京中科进出口有限责任公司，联系人：张雅雯，联系电话：13810971055</w:t>
            </w:r>
          </w:p>
        </w:tc>
      </w:tr>
      <w:tr w14:paraId="1EBCE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6" w:type="pct"/>
            <w:tcBorders>
              <w:right w:val="single" w:color="auto" w:sz="4" w:space="0"/>
              <w:tl2br w:val="nil"/>
              <w:tr2bl w:val="nil"/>
            </w:tcBorders>
            <w:vAlign w:val="center"/>
          </w:tcPr>
          <w:p w14:paraId="7E91B778">
            <w:pPr>
              <w:adjustRightInd w:val="0"/>
              <w:snapToGrid w:val="0"/>
              <w:spacing w:line="288" w:lineRule="auto"/>
              <w:jc w:val="center"/>
              <w:rPr>
                <w:rFonts w:hint="default"/>
                <w:bCs/>
                <w:color w:val="auto"/>
                <w:sz w:val="21"/>
                <w:szCs w:val="21"/>
                <w:highlight w:val="none"/>
                <w:lang w:val="en-US" w:eastAsia="zh-CN"/>
              </w:rPr>
            </w:pPr>
            <w:r>
              <w:rPr>
                <w:rFonts w:hint="eastAsia"/>
                <w:bCs/>
                <w:color w:val="auto"/>
                <w:sz w:val="21"/>
                <w:szCs w:val="21"/>
                <w:highlight w:val="none"/>
                <w:lang w:val="en-US" w:eastAsia="zh-CN"/>
              </w:rPr>
              <w:t>二</w:t>
            </w:r>
          </w:p>
        </w:tc>
        <w:tc>
          <w:tcPr>
            <w:tcW w:w="1072" w:type="pct"/>
            <w:tcBorders>
              <w:right w:val="single" w:color="auto" w:sz="4" w:space="0"/>
              <w:tl2br w:val="nil"/>
              <w:tr2bl w:val="nil"/>
            </w:tcBorders>
            <w:vAlign w:val="center"/>
          </w:tcPr>
          <w:p w14:paraId="17EC6FB6">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CNRDS数据库</w:t>
            </w:r>
          </w:p>
        </w:tc>
        <w:tc>
          <w:tcPr>
            <w:tcW w:w="374" w:type="pct"/>
            <w:tcBorders>
              <w:tl2br w:val="nil"/>
              <w:tr2bl w:val="nil"/>
            </w:tcBorders>
            <w:vAlign w:val="center"/>
          </w:tcPr>
          <w:p w14:paraId="55DFBFB4">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1</w:t>
            </w:r>
          </w:p>
        </w:tc>
        <w:tc>
          <w:tcPr>
            <w:tcW w:w="351" w:type="pct"/>
            <w:tcBorders>
              <w:tl2br w:val="nil"/>
              <w:tr2bl w:val="nil"/>
            </w:tcBorders>
            <w:vAlign w:val="center"/>
          </w:tcPr>
          <w:p w14:paraId="558F3A13">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批</w:t>
            </w:r>
          </w:p>
        </w:tc>
        <w:tc>
          <w:tcPr>
            <w:tcW w:w="919" w:type="pct"/>
            <w:tcBorders>
              <w:tl2br w:val="nil"/>
              <w:tr2bl w:val="nil"/>
            </w:tcBorders>
            <w:vAlign w:val="center"/>
          </w:tcPr>
          <w:p w14:paraId="39C90A00">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详见第二章采购需求。</w:t>
            </w:r>
          </w:p>
        </w:tc>
        <w:tc>
          <w:tcPr>
            <w:tcW w:w="1916" w:type="pct"/>
            <w:tcBorders>
              <w:tl2br w:val="nil"/>
              <w:tr2bl w:val="nil"/>
            </w:tcBorders>
            <w:vAlign w:val="center"/>
          </w:tcPr>
          <w:p w14:paraId="74F571DE">
            <w:pPr>
              <w:adjustRightInd w:val="0"/>
              <w:snapToGrid w:val="0"/>
              <w:spacing w:line="288" w:lineRule="auto"/>
              <w:jc w:val="center"/>
              <w:rPr>
                <w:rFonts w:hint="eastAsia"/>
                <w:bCs/>
                <w:color w:val="auto"/>
                <w:sz w:val="21"/>
                <w:szCs w:val="21"/>
                <w:highlight w:val="none"/>
                <w:lang w:val="en-US" w:eastAsia="zh-CN"/>
              </w:rPr>
            </w:pPr>
            <w:r>
              <w:rPr>
                <w:rFonts w:hint="eastAsia"/>
                <w:bCs/>
                <w:color w:val="auto"/>
                <w:sz w:val="21"/>
                <w:szCs w:val="21"/>
                <w:highlight w:val="none"/>
                <w:lang w:val="en-US" w:eastAsia="zh-CN"/>
              </w:rPr>
              <w:t>上海经禾信息技术有限公司，联系人：叶磊，联系电话：13764103441</w:t>
            </w:r>
          </w:p>
        </w:tc>
      </w:tr>
    </w:tbl>
    <w:p w14:paraId="6021C9FC">
      <w:pPr>
        <w:spacing w:line="288"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合同履约期限：标项一：2025.9.24-2026.9.23，标项二：2025.3.1-2028.2.29</w:t>
      </w:r>
    </w:p>
    <w:p w14:paraId="0B4EA131">
      <w:pPr>
        <w:spacing w:line="288"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本项目（否）接受联合体投标。</w:t>
      </w:r>
    </w:p>
    <w:p w14:paraId="628A83B4">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二、申请人的资格要求</w:t>
      </w:r>
    </w:p>
    <w:p w14:paraId="76EB855A">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1681FAA">
      <w:pPr>
        <w:spacing w:line="288"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2.落实政府采购政策需满足的资格要求：</w:t>
      </w:r>
    </w:p>
    <w:p w14:paraId="1213E270">
      <w:pPr>
        <w:spacing w:line="288" w:lineRule="auto"/>
        <w:ind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标项一：无</w:t>
      </w:r>
    </w:p>
    <w:p w14:paraId="4467BC4A">
      <w:pPr>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标项二：</w:t>
      </w:r>
      <w:r>
        <w:rPr>
          <w:rFonts w:hint="eastAsia" w:ascii="宋体" w:hAnsi="宋体" w:cs="宋体"/>
          <w:b/>
          <w:bCs/>
          <w:color w:val="auto"/>
          <w:sz w:val="21"/>
          <w:szCs w:val="21"/>
          <w:highlight w:val="none"/>
        </w:rPr>
        <w:t>专门面向中小企业采购。</w:t>
      </w:r>
    </w:p>
    <w:p w14:paraId="5AAF409E">
      <w:pPr>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服务全部由中小企业承接，即提供服务的人员为中小企业依照《中华人民共和国劳动合同法》订立劳动合同的从业人员）</w:t>
      </w:r>
    </w:p>
    <w:p w14:paraId="3A945171">
      <w:pPr>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监狱企业、残疾人福利性单位视同小型、微型企业；</w:t>
      </w:r>
    </w:p>
    <w:p w14:paraId="67053DC1">
      <w:pPr>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本项目属性为：</w:t>
      </w:r>
      <w:r>
        <w:rPr>
          <w:rFonts w:ascii="宋体" w:hAnsi="宋体" w:cs="宋体"/>
          <w:b/>
          <w:bCs/>
          <w:color w:val="auto"/>
          <w:sz w:val="21"/>
          <w:szCs w:val="21"/>
          <w:highlight w:val="none"/>
        </w:rPr>
        <w:t>服务</w:t>
      </w:r>
    </w:p>
    <w:p w14:paraId="4F1F0FEC">
      <w:pPr>
        <w:spacing w:line="288"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采购标的对应的中小企业划分标准所属行业：软件和信息技术服务业。</w:t>
      </w:r>
    </w:p>
    <w:p w14:paraId="609A4E58">
      <w:pPr>
        <w:spacing w:line="288" w:lineRule="auto"/>
        <w:ind w:firstLine="422" w:firstLineChars="200"/>
        <w:rPr>
          <w:color w:val="auto"/>
          <w:highlight w:val="none"/>
        </w:rPr>
      </w:pPr>
      <w:r>
        <w:rPr>
          <w:rFonts w:hint="eastAsia" w:ascii="宋体" w:hAnsi="宋体" w:cs="宋体"/>
          <w:b/>
          <w:bCs/>
          <w:color w:val="auto"/>
          <w:sz w:val="21"/>
          <w:szCs w:val="21"/>
          <w:highlight w:val="none"/>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ABC5FA9">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3.本项目的特定资格要求：无</w:t>
      </w:r>
    </w:p>
    <w:p w14:paraId="47AE9A21">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三、获取（下载）采购文件</w:t>
      </w:r>
    </w:p>
    <w:p w14:paraId="105BC5A0">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时间：/至</w:t>
      </w:r>
      <w:r>
        <w:rPr>
          <w:rFonts w:hint="eastAsia" w:ascii="宋体" w:hAnsi="宋体" w:cs="宋体"/>
          <w:color w:val="auto"/>
          <w:sz w:val="21"/>
          <w:szCs w:val="21"/>
          <w:highlight w:val="none"/>
          <w:lang w:eastAsia="zh-CN"/>
        </w:rPr>
        <w:t>2024年11月29日</w:t>
      </w:r>
      <w:r>
        <w:rPr>
          <w:rFonts w:hint="eastAsia" w:ascii="宋体" w:hAnsi="宋体" w:cs="宋体"/>
          <w:color w:val="auto"/>
          <w:sz w:val="21"/>
          <w:szCs w:val="21"/>
          <w:highlight w:val="none"/>
        </w:rPr>
        <w:t>，每天上午00:00至12:00，下午12:00至23:59（北京时间，线上获取法定节假日均可，线下获取文件法定节假日除外）</w:t>
      </w:r>
    </w:p>
    <w:p w14:paraId="2BB9323D">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地点（网址）：政府采购云平台（https://login.zcygov.cn）</w:t>
      </w:r>
    </w:p>
    <w:p w14:paraId="7AC920F4">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方式：供应商登录政采云平台（https://login.zcygov.cn）在线申请获取采购文件（进入“项目采购”应用，在获取采购文件菜单中选择项目，申请获取采购文件）</w:t>
      </w:r>
    </w:p>
    <w:p w14:paraId="110225D5">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售价（元）：0</w:t>
      </w:r>
    </w:p>
    <w:p w14:paraId="1A721327">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四、响应文件提交（上传）</w:t>
      </w:r>
    </w:p>
    <w:p w14:paraId="2555908B">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lang w:eastAsia="zh-CN"/>
        </w:rPr>
        <w:t>2024年11月29日9:30:00</w:t>
      </w:r>
      <w:r>
        <w:rPr>
          <w:rFonts w:hint="eastAsia" w:ascii="宋体" w:hAnsi="宋体" w:cs="宋体"/>
          <w:color w:val="auto"/>
          <w:sz w:val="21"/>
          <w:szCs w:val="21"/>
          <w:highlight w:val="none"/>
        </w:rPr>
        <w:t>（北京时间）</w:t>
      </w:r>
    </w:p>
    <w:p w14:paraId="5E96E203">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地点（网址）：政府采购云平台（https://login.zcygov.cn）</w:t>
      </w:r>
    </w:p>
    <w:p w14:paraId="5D696BCC">
      <w:pPr>
        <w:spacing w:line="288" w:lineRule="auto"/>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305961BA">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开启时间：</w:t>
      </w:r>
      <w:r>
        <w:rPr>
          <w:rFonts w:hint="eastAsia" w:ascii="宋体" w:hAnsi="宋体" w:cs="宋体"/>
          <w:color w:val="auto"/>
          <w:sz w:val="21"/>
          <w:szCs w:val="21"/>
          <w:highlight w:val="none"/>
          <w:lang w:eastAsia="zh-CN"/>
        </w:rPr>
        <w:t>2024年11月29日9:30:00</w:t>
      </w:r>
      <w:r>
        <w:rPr>
          <w:rFonts w:hint="eastAsia" w:ascii="宋体" w:hAnsi="宋体" w:cs="宋体"/>
          <w:color w:val="auto"/>
          <w:sz w:val="21"/>
          <w:szCs w:val="21"/>
          <w:highlight w:val="none"/>
        </w:rPr>
        <w:t>（北京时间）</w:t>
      </w:r>
    </w:p>
    <w:p w14:paraId="7006F6A2">
      <w:pPr>
        <w:spacing w:line="28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地点（网址）：政府采购云平台（https://login.zcygov.cn）/</w:t>
      </w:r>
      <w:r>
        <w:rPr>
          <w:rFonts w:hint="eastAsia" w:ascii="宋体" w:hAnsi="宋体" w:cs="宋体"/>
          <w:color w:val="auto"/>
          <w:sz w:val="21"/>
          <w:szCs w:val="21"/>
          <w:highlight w:val="none"/>
          <w:lang w:eastAsia="zh-CN"/>
        </w:rPr>
        <w:t>杭州市西湖区玉古路173号中田大厦8楼求是招标会议室10</w:t>
      </w:r>
    </w:p>
    <w:p w14:paraId="56308B6D">
      <w:pPr>
        <w:spacing w:line="288" w:lineRule="auto"/>
        <w:rPr>
          <w:rFonts w:ascii="宋体" w:hAnsi="宋体" w:cs="宋体"/>
          <w:b/>
          <w:color w:val="auto"/>
          <w:sz w:val="24"/>
          <w:highlight w:val="none"/>
        </w:rPr>
      </w:pPr>
      <w:r>
        <w:rPr>
          <w:rFonts w:hint="eastAsia" w:ascii="宋体" w:hAnsi="宋体" w:cs="宋体"/>
          <w:b/>
          <w:color w:val="auto"/>
          <w:sz w:val="24"/>
          <w:highlight w:val="none"/>
        </w:rPr>
        <w:t>六、凡对本次采购提出询问，请按以下方式联系</w:t>
      </w:r>
    </w:p>
    <w:p w14:paraId="1F61C811">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14:paraId="0544E422">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名称：浙江工商大学</w:t>
      </w:r>
    </w:p>
    <w:p w14:paraId="3EF0A96B">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地址：杭州市下沙高校园区学正街18号</w:t>
      </w:r>
    </w:p>
    <w:p w14:paraId="31A04923">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6D228054">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项目联系人（询问）：杨老师</w:t>
      </w:r>
    </w:p>
    <w:p w14:paraId="5FA214B1">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项目联系方式（询问）：0571-28877639</w:t>
      </w:r>
    </w:p>
    <w:p w14:paraId="6800C601">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质疑联系人：陈老师</w:t>
      </w:r>
    </w:p>
    <w:p w14:paraId="00B9104D">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质疑联系方式：0571-28877292</w:t>
      </w:r>
    </w:p>
    <w:p w14:paraId="56B2F7B8">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2AD62BF5">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名称：浙江求是招标代理有限公司</w:t>
      </w:r>
    </w:p>
    <w:p w14:paraId="75611A56">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地址：杭州市西湖区玉古路173号中田大厦21楼</w:t>
      </w:r>
    </w:p>
    <w:p w14:paraId="293C4842">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08ACDEED">
      <w:pPr>
        <w:spacing w:line="288" w:lineRule="auto"/>
        <w:ind w:firstLine="630" w:firstLineChars="3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项目联系人（询问）：李聪、温瑶、陈培特、陈丹妮、杜伟波</w:t>
      </w:r>
    </w:p>
    <w:p w14:paraId="6AF0E07E">
      <w:pPr>
        <w:spacing w:line="288" w:lineRule="auto"/>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项目联系方式（询问）：0571-87666115</w:t>
      </w:r>
    </w:p>
    <w:p w14:paraId="34256894">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质疑联系人：周安琪</w:t>
      </w:r>
    </w:p>
    <w:p w14:paraId="43390E77">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质疑联系方式：0571-81110356</w:t>
      </w:r>
    </w:p>
    <w:p w14:paraId="679D5E24">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"mailto:jdkh@qszb.net"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jdkh@qszb.net</w:t>
      </w:r>
      <w:r>
        <w:rPr>
          <w:rFonts w:hint="eastAsia" w:ascii="宋体" w:hAnsi="宋体" w:eastAsia="宋体" w:cs="宋体"/>
          <w:color w:val="auto"/>
          <w:sz w:val="21"/>
          <w:szCs w:val="21"/>
          <w:highlight w:val="none"/>
        </w:rPr>
        <w:fldChar w:fldCharType="end"/>
      </w:r>
    </w:p>
    <w:p w14:paraId="375833F3">
      <w:pPr>
        <w:adjustRightInd w:val="0"/>
        <w:snapToGrid w:val="0"/>
        <w:spacing w:line="288"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3.同级政府采购监督管理部门</w:t>
      </w:r>
    </w:p>
    <w:p w14:paraId="0420DF37">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名称：浙江省财政厅政府采购监管处、浙江省政府采购行政裁决服务中心（杭州）</w:t>
      </w:r>
    </w:p>
    <w:p w14:paraId="33DEE3EE">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地址：杭州市上城区清泰街549号城建综合大楼11楼（快递仅限ems或顺丰）</w:t>
      </w:r>
    </w:p>
    <w:p w14:paraId="12C03D13">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01F334F5">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联系人：朱女士、王女士</w:t>
      </w:r>
    </w:p>
    <w:p w14:paraId="4B9222D0">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监督投诉电话：0571-87227671,0571-87800218</w:t>
      </w:r>
    </w:p>
    <w:p w14:paraId="4C586EF2">
      <w:pPr>
        <w:spacing w:line="288" w:lineRule="auto"/>
        <w:ind w:firstLine="630" w:firstLineChars="300"/>
        <w:rPr>
          <w:rFonts w:hint="eastAsia" w:ascii="宋体" w:hAnsi="宋体" w:eastAsia="宋体" w:cs="宋体"/>
          <w:color w:val="auto"/>
          <w:sz w:val="21"/>
          <w:szCs w:val="21"/>
          <w:highlight w:val="none"/>
        </w:rPr>
      </w:pPr>
    </w:p>
    <w:p w14:paraId="66E49159">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政策咨询：何一平、冯华，0571-87058424、87055741</w:t>
      </w:r>
    </w:p>
    <w:p w14:paraId="1E455FAC">
      <w:pPr>
        <w:spacing w:line="288"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预算金额未达100万元的采购项目，由采购人处理采购争议。</w:t>
      </w:r>
    </w:p>
    <w:p w14:paraId="3EDBC904">
      <w:pPr>
        <w:adjustRightInd w:val="0"/>
        <w:snapToGrid w:val="0"/>
        <w:spacing w:line="288" w:lineRule="auto"/>
        <w:rPr>
          <w:rFonts w:ascii="宋体" w:hAnsi="宋体" w:cs="宋体"/>
          <w:color w:val="auto"/>
          <w:sz w:val="21"/>
          <w:szCs w:val="21"/>
          <w:highlight w:val="none"/>
        </w:rPr>
      </w:pPr>
    </w:p>
    <w:p w14:paraId="6D711586">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若对项目采购电子交易系统操作有疑问，可登录政采云（https://www.zcygov.cn/），点击右侧咨询小采，获取采小蜜智能服务管家帮助，或拨打政采云服务热线400-881-7190获取热线服务帮助。</w:t>
      </w:r>
    </w:p>
    <w:p w14:paraId="2653A7F2">
      <w:pPr>
        <w:adjustRightInd w:val="0"/>
        <w:snapToGrid w:val="0"/>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CA问题联系电话（人工）：汇信CA400-888-4636；天谷CA400-087-8198。</w:t>
      </w:r>
    </w:p>
    <w:p w14:paraId="725EC8E6">
      <w:pPr>
        <w:pStyle w:val="8"/>
        <w:ind w:firstLine="280"/>
        <w:rPr>
          <w:color w:val="auto"/>
          <w:highlight w:val="none"/>
        </w:rPr>
      </w:pPr>
    </w:p>
    <w:p w14:paraId="394E2587">
      <w:pPr>
        <w:widowControl/>
        <w:spacing w:line="288" w:lineRule="auto"/>
        <w:ind w:firstLine="396" w:firstLineChars="200"/>
        <w:jc w:val="center"/>
        <w:outlineLvl w:val="0"/>
        <w:rPr>
          <w:rFonts w:ascii="宋体" w:hAnsi="宋体" w:cs="宋体"/>
          <w:color w:val="auto"/>
          <w:spacing w:val="-6"/>
          <w:kern w:val="0"/>
          <w:sz w:val="21"/>
          <w:szCs w:val="21"/>
          <w:highlight w:val="none"/>
        </w:rPr>
      </w:pPr>
      <w:r>
        <w:rPr>
          <w:rFonts w:hint="eastAsia" w:ascii="宋体" w:hAnsi="宋体" w:cs="宋体"/>
          <w:color w:val="auto"/>
          <w:spacing w:val="-6"/>
          <w:kern w:val="0"/>
          <w:sz w:val="21"/>
          <w:szCs w:val="21"/>
          <w:highlight w:val="none"/>
        </w:rPr>
        <w:br w:type="page"/>
      </w:r>
      <w:bookmarkStart w:id="2" w:name="_Toc11365"/>
      <w:bookmarkStart w:id="3" w:name="_Toc30215"/>
      <w:r>
        <w:rPr>
          <w:rFonts w:hint="eastAsia" w:ascii="宋体" w:hAnsi="宋体" w:cs="宋体"/>
          <w:b/>
          <w:color w:val="auto"/>
          <w:sz w:val="32"/>
          <w:szCs w:val="32"/>
          <w:highlight w:val="none"/>
        </w:rPr>
        <w:t xml:space="preserve">第二章  </w:t>
      </w:r>
      <w:r>
        <w:rPr>
          <w:rFonts w:hint="eastAsia" w:ascii="宋体" w:hAnsi="宋体" w:cs="宋体"/>
          <w:b/>
          <w:bCs/>
          <w:color w:val="auto"/>
          <w:sz w:val="32"/>
          <w:szCs w:val="32"/>
          <w:highlight w:val="none"/>
        </w:rPr>
        <w:t>采购需求</w:t>
      </w:r>
      <w:bookmarkEnd w:id="2"/>
      <w:bookmarkEnd w:id="3"/>
    </w:p>
    <w:p w14:paraId="06027D32">
      <w:pPr>
        <w:spacing w:line="276" w:lineRule="auto"/>
        <w:jc w:val="left"/>
        <w:outlineLvl w:val="1"/>
        <w:rPr>
          <w:rFonts w:ascii="宋体" w:hAnsi="宋体"/>
          <w:b/>
          <w:bCs/>
          <w:color w:val="auto"/>
          <w:spacing w:val="-6"/>
          <w:sz w:val="21"/>
          <w:szCs w:val="21"/>
          <w:highlight w:val="none"/>
        </w:rPr>
      </w:pPr>
      <w:r>
        <w:rPr>
          <w:rFonts w:hint="eastAsia" w:ascii="宋体" w:hAnsi="宋体"/>
          <w:b/>
          <w:bCs/>
          <w:color w:val="auto"/>
          <w:spacing w:val="-6"/>
          <w:sz w:val="21"/>
          <w:szCs w:val="21"/>
          <w:highlight w:val="none"/>
        </w:rPr>
        <w:t>一、采购资金的支付方式、时间、条件</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7903"/>
      </w:tblGrid>
      <w:tr w14:paraId="2883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noWrap w:val="0"/>
            <w:vAlign w:val="center"/>
          </w:tcPr>
          <w:p w14:paraId="768E1E8B">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付款条件</w:t>
            </w:r>
          </w:p>
        </w:tc>
        <w:tc>
          <w:tcPr>
            <w:tcW w:w="7903" w:type="dxa"/>
            <w:noWrap w:val="0"/>
            <w:vAlign w:val="center"/>
          </w:tcPr>
          <w:p w14:paraId="7B9FA01D">
            <w:pPr>
              <w:keepNext w:val="0"/>
              <w:keepLines w:val="0"/>
              <w:pageBreakBefore w:val="0"/>
              <w:widowControl w:val="0"/>
              <w:kinsoku/>
              <w:wordWrap/>
              <w:overflowPunct/>
              <w:topLinePunct w:val="0"/>
              <w:autoSpaceDE/>
              <w:autoSpaceDN/>
              <w:bidi w:val="0"/>
              <w:adjustRightInd/>
              <w:snapToGrid/>
              <w:spacing w:line="288" w:lineRule="auto"/>
              <w:contextualSpacing/>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提交银行、保险公司等金融机构出具的预付款保函（保函数额与预付款金额相同）；合同生效并具备实施条件后7个工作日内，采购人向中标人支付合同金额40%的预付款（预付款在后续款项中作相应抵扣）。剩余合同款项在验收合格后，凭验收合格证明材料、发票到采购人处结算。采购人在7个工作日内向成交供应商支付全部合同余款。</w:t>
            </w:r>
          </w:p>
          <w:p w14:paraId="79AFDB19">
            <w:pPr>
              <w:keepNext w:val="0"/>
              <w:keepLines w:val="0"/>
              <w:pageBreakBefore w:val="0"/>
              <w:widowControl w:val="0"/>
              <w:kinsoku/>
              <w:wordWrap/>
              <w:overflowPunct/>
              <w:topLinePunct w:val="0"/>
              <w:autoSpaceDE/>
              <w:autoSpaceDN/>
              <w:bidi w:val="0"/>
              <w:adjustRightInd/>
              <w:snapToGrid/>
              <w:spacing w:line="288" w:lineRule="auto"/>
              <w:contextualSpacing/>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签订合同前，供应商主动要求降低预付款比例的，按实际比例计。供应商明确表示无需预付款的，采用下述付款方式：验收合格后，凭验收合格证明材料、发票到采购人处结算合同金额的100%。采购人在7个工作日内向成交供应商支付合同款项。</w:t>
            </w:r>
          </w:p>
        </w:tc>
      </w:tr>
      <w:tr w14:paraId="56D0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noWrap w:val="0"/>
            <w:vAlign w:val="center"/>
          </w:tcPr>
          <w:p w14:paraId="743D7A4D">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w:t>
            </w:r>
          </w:p>
        </w:tc>
        <w:tc>
          <w:tcPr>
            <w:tcW w:w="4104" w:type="pct"/>
            <w:noWrap w:val="0"/>
            <w:vAlign w:val="center"/>
          </w:tcPr>
          <w:p w14:paraId="06BD276D">
            <w:pPr>
              <w:keepNext w:val="0"/>
              <w:keepLines w:val="0"/>
              <w:pageBreakBefore w:val="0"/>
              <w:widowControl w:val="0"/>
              <w:kinsoku/>
              <w:wordWrap/>
              <w:overflowPunct/>
              <w:topLinePunct w:val="0"/>
              <w:autoSpaceDE/>
              <w:autoSpaceDN/>
              <w:bidi w:val="0"/>
              <w:adjustRightInd/>
              <w:snapToGrid/>
              <w:spacing w:line="288" w:lineRule="auto"/>
              <w:contextualSpacing/>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w:t>
            </w:r>
          </w:p>
        </w:tc>
      </w:tr>
    </w:tbl>
    <w:p w14:paraId="0B2C3664">
      <w:pPr>
        <w:bidi w:val="0"/>
        <w:rPr>
          <w:rFonts w:hint="eastAsia"/>
          <w:color w:val="auto"/>
          <w:highlight w:val="none"/>
        </w:rPr>
      </w:pPr>
    </w:p>
    <w:p w14:paraId="6B809878">
      <w:pPr>
        <w:spacing w:line="276" w:lineRule="auto"/>
        <w:jc w:val="left"/>
        <w:outlineLvl w:val="1"/>
        <w:rPr>
          <w:rFonts w:hint="eastAsia" w:ascii="宋体" w:hAnsi="宋体"/>
          <w:b/>
          <w:bCs/>
          <w:color w:val="auto"/>
          <w:spacing w:val="-6"/>
          <w:sz w:val="21"/>
          <w:szCs w:val="21"/>
          <w:highlight w:val="none"/>
        </w:rPr>
      </w:pPr>
      <w:r>
        <w:rPr>
          <w:rFonts w:hint="eastAsia" w:ascii="宋体" w:hAnsi="宋体"/>
          <w:b/>
          <w:bCs/>
          <w:color w:val="auto"/>
          <w:spacing w:val="-6"/>
          <w:sz w:val="21"/>
          <w:szCs w:val="21"/>
          <w:highlight w:val="none"/>
          <w:lang w:val="en-US" w:eastAsia="zh-CN"/>
        </w:rPr>
        <w:t>二</w:t>
      </w:r>
      <w:r>
        <w:rPr>
          <w:rFonts w:hint="eastAsia" w:ascii="宋体" w:hAnsi="宋体"/>
          <w:b/>
          <w:bCs/>
          <w:color w:val="auto"/>
          <w:spacing w:val="-6"/>
          <w:sz w:val="21"/>
          <w:szCs w:val="21"/>
          <w:highlight w:val="none"/>
        </w:rPr>
        <w:t>、项目概况</w:t>
      </w:r>
    </w:p>
    <w:p w14:paraId="1E8E81CF">
      <w:pPr>
        <w:keepNext w:val="0"/>
        <w:keepLines w:val="0"/>
        <w:pageBreakBefore w:val="0"/>
        <w:kinsoku/>
        <w:wordWrap/>
        <w:overflowPunct/>
        <w:topLinePunct w:val="0"/>
        <w:bidi w:val="0"/>
        <w:adjustRightInd/>
        <w:snapToGrid/>
        <w:spacing w:line="288" w:lineRule="auto"/>
        <w:ind w:firstLine="420" w:firstLineChars="200"/>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浙江工商大学图书馆承担为学校教学和科研提供文献资源保障的职责，随着信息技术的发展，数字资源在图书馆文献资源中所占的比重越来越大，在学校科研、研究生、本科生教育中发挥着重要的作用。本次拟采购项目为浙江工商大学图书馆Elsevier数据库、CNRDS数据库。</w:t>
      </w:r>
    </w:p>
    <w:p w14:paraId="53A63246">
      <w:pPr>
        <w:spacing w:line="276" w:lineRule="auto"/>
        <w:jc w:val="left"/>
        <w:outlineLvl w:val="1"/>
        <w:rPr>
          <w:rFonts w:hint="eastAsia" w:ascii="宋体" w:hAnsi="宋体"/>
          <w:b/>
          <w:bCs/>
          <w:color w:val="auto"/>
          <w:spacing w:val="-6"/>
          <w:sz w:val="21"/>
          <w:szCs w:val="21"/>
          <w:highlight w:val="none"/>
        </w:rPr>
      </w:pPr>
      <w:r>
        <w:rPr>
          <w:rFonts w:hint="eastAsia" w:ascii="宋体" w:hAnsi="宋体"/>
          <w:b/>
          <w:bCs/>
          <w:color w:val="auto"/>
          <w:spacing w:val="-6"/>
          <w:sz w:val="21"/>
          <w:szCs w:val="21"/>
          <w:highlight w:val="none"/>
          <w:lang w:val="en-US" w:eastAsia="zh-CN"/>
        </w:rPr>
        <w:t>三</w:t>
      </w:r>
      <w:r>
        <w:rPr>
          <w:rFonts w:hint="eastAsia" w:ascii="宋体" w:hAnsi="宋体"/>
          <w:b/>
          <w:bCs/>
          <w:color w:val="auto"/>
          <w:spacing w:val="-6"/>
          <w:sz w:val="21"/>
          <w:szCs w:val="21"/>
          <w:highlight w:val="none"/>
        </w:rPr>
        <w:t>、项目需求及要求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483"/>
        <w:gridCol w:w="1080"/>
        <w:gridCol w:w="3360"/>
        <w:gridCol w:w="4222"/>
      </w:tblGrid>
      <w:tr w14:paraId="184A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noWrap w:val="0"/>
            <w:vAlign w:val="center"/>
          </w:tcPr>
          <w:p w14:paraId="2DCC25C3">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标项</w:t>
            </w:r>
          </w:p>
        </w:tc>
        <w:tc>
          <w:tcPr>
            <w:tcW w:w="251" w:type="pct"/>
            <w:noWrap w:val="0"/>
            <w:vAlign w:val="center"/>
          </w:tcPr>
          <w:p w14:paraId="39B6338C">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61" w:type="pct"/>
            <w:noWrap w:val="0"/>
            <w:vAlign w:val="center"/>
          </w:tcPr>
          <w:p w14:paraId="1C745E2C">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数据库</w:t>
            </w:r>
          </w:p>
          <w:p w14:paraId="548B4A44">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1745" w:type="pct"/>
            <w:noWrap w:val="0"/>
            <w:vAlign w:val="center"/>
          </w:tcPr>
          <w:p w14:paraId="62D99575">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需求内容</w:t>
            </w:r>
          </w:p>
        </w:tc>
        <w:tc>
          <w:tcPr>
            <w:tcW w:w="2192" w:type="pct"/>
            <w:noWrap w:val="0"/>
            <w:vAlign w:val="center"/>
          </w:tcPr>
          <w:p w14:paraId="7F68F819">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服务要求</w:t>
            </w:r>
          </w:p>
        </w:tc>
      </w:tr>
      <w:tr w14:paraId="5FB0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251" w:type="pct"/>
            <w:noWrap w:val="0"/>
            <w:vAlign w:val="center"/>
          </w:tcPr>
          <w:p w14:paraId="2A443148">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p>
        </w:tc>
        <w:tc>
          <w:tcPr>
            <w:tcW w:w="251" w:type="pct"/>
            <w:noWrap w:val="0"/>
            <w:vAlign w:val="center"/>
          </w:tcPr>
          <w:p w14:paraId="30419C57">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61" w:type="pct"/>
            <w:noWrap w:val="0"/>
            <w:vAlign w:val="center"/>
          </w:tcPr>
          <w:p w14:paraId="47B97D1B">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Elsevier</w:t>
            </w:r>
          </w:p>
          <w:p w14:paraId="2443DD00">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数据库</w:t>
            </w:r>
          </w:p>
        </w:tc>
        <w:tc>
          <w:tcPr>
            <w:tcW w:w="1745" w:type="pct"/>
            <w:noWrap w:val="0"/>
            <w:vAlign w:val="center"/>
          </w:tcPr>
          <w:p w14:paraId="76156B50">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Elsevier数据库由Elsevier Science 出版集团出品，</w:t>
            </w:r>
            <w:bookmarkStart w:id="4" w:name="_Hlk151026116"/>
            <w:r>
              <w:rPr>
                <w:rFonts w:hint="eastAsia" w:ascii="宋体" w:hAnsi="宋体" w:eastAsia="宋体" w:cs="宋体"/>
                <w:color w:val="auto"/>
                <w:kern w:val="0"/>
                <w:sz w:val="21"/>
                <w:szCs w:val="21"/>
                <w:highlight w:val="none"/>
              </w:rPr>
              <w:t>该出版社</w:t>
            </w:r>
            <w:bookmarkEnd w:id="4"/>
            <w:r>
              <w:rPr>
                <w:rFonts w:hint="eastAsia" w:ascii="宋体" w:hAnsi="宋体" w:eastAsia="宋体" w:cs="宋体"/>
                <w:color w:val="auto"/>
                <w:kern w:val="0"/>
                <w:sz w:val="21"/>
                <w:szCs w:val="21"/>
                <w:highlight w:val="none"/>
              </w:rPr>
              <w:t>出版的期刊是世界上公认的高质量学术期刊。Elsevier数据库包括1995年以来Elsevier Science 出版的2000余种高品质全文学术期刊，大部分期刊被SCI、SSCI、EI所收录。数据库涵盖生命科学、计算机科学、工程、环境科学、农业和生物科学、数学、经济、商业、管理、社会科学等23个学科领域。自2025年起，所有纸本订购期刊转为电子期刊订购。</w:t>
            </w:r>
          </w:p>
          <w:p w14:paraId="729B7FEB">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【服务期限】</w:t>
            </w:r>
          </w:p>
          <w:p w14:paraId="13693E20">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2025.9.24-2026.9.23</w:t>
            </w:r>
            <w:r>
              <w:rPr>
                <w:rFonts w:hint="eastAsia" w:ascii="宋体" w:hAnsi="宋体" w:eastAsia="宋体" w:cs="宋体"/>
                <w:color w:val="auto"/>
                <w:kern w:val="0"/>
                <w:sz w:val="21"/>
                <w:szCs w:val="21"/>
                <w:highlight w:val="none"/>
              </w:rPr>
              <w:t>。</w:t>
            </w:r>
          </w:p>
        </w:tc>
        <w:tc>
          <w:tcPr>
            <w:tcW w:w="2192" w:type="pct"/>
            <w:vMerge w:val="restart"/>
            <w:noWrap w:val="0"/>
            <w:vAlign w:val="center"/>
          </w:tcPr>
          <w:p w14:paraId="339258FD">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要求数据库保持更新，提供全年不间断数据库网络访问服务，开放浙江工商大学IP地址段提供网络服务，并保证认证用户通过代理技术远程访问。</w:t>
            </w:r>
          </w:p>
          <w:p w14:paraId="6A4A03A2">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供应商负责向采购人提供网络、电话及EMAIL支持服务，以保证数据库产品的正常使用；若远程支持无法解决问题的，供应商须承诺24小时内上门服务，3天内解决。</w:t>
            </w:r>
          </w:p>
          <w:p w14:paraId="26355E0A">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在使用过程中因数据库系统本身原因导致的异常和错误，供应商须提供修正和维护。因非系统原因造成的异常与错误，供应商须根据情况尽可能地为采购人提供帮助。</w:t>
            </w:r>
          </w:p>
          <w:p w14:paraId="2B805C79">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供应商应保障采购人所购数据库产品在使用期内的完整性。供应商未经采购人许可，不得擅自改变采购人所购数据的服务模式和服务内容。</w:t>
            </w:r>
          </w:p>
          <w:p w14:paraId="1179E995">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供应商须定时向采购人通报数据库产品开发进展情况、宣传计划和资料。</w:t>
            </w:r>
          </w:p>
          <w:p w14:paraId="1067EC2A">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提供数据库培训服务。</w:t>
            </w:r>
          </w:p>
          <w:p w14:paraId="1D143ABA">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针对实际操作过程中出现的问题和分歧，或其他未尽事宜，按采购人要求协商解决。</w:t>
            </w:r>
          </w:p>
          <w:p w14:paraId="1B2497AA">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供应商应提供数据库的服务器地址。</w:t>
            </w:r>
          </w:p>
        </w:tc>
      </w:tr>
      <w:tr w14:paraId="036A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51" w:type="pct"/>
            <w:noWrap w:val="0"/>
            <w:vAlign w:val="center"/>
          </w:tcPr>
          <w:p w14:paraId="34EE5D87">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p>
        </w:tc>
        <w:tc>
          <w:tcPr>
            <w:tcW w:w="251" w:type="pct"/>
            <w:noWrap w:val="0"/>
            <w:vAlign w:val="center"/>
          </w:tcPr>
          <w:p w14:paraId="4D1D0FB4">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561" w:type="pct"/>
            <w:noWrap w:val="0"/>
            <w:vAlign w:val="center"/>
          </w:tcPr>
          <w:p w14:paraId="56F8D3D4">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CNRDS数据库</w:t>
            </w:r>
          </w:p>
        </w:tc>
        <w:tc>
          <w:tcPr>
            <w:tcW w:w="1745" w:type="pct"/>
            <w:noWrap w:val="0"/>
            <w:vAlign w:val="center"/>
          </w:tcPr>
          <w:p w14:paraId="606F3309">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NRDS数据库又称中国研究数据服务平台，是一个高质量、开放式、平台化的中国经济、金融与商学研究的综合数据平台，包含95个公司特色库、71个经济特色库、29个基础库，紧跟学术热点和学术前沿，提供市场尚无或者获取难度较大的特色研究数据。</w:t>
            </w:r>
          </w:p>
          <w:p w14:paraId="62AA1572">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【服务期限】</w:t>
            </w:r>
          </w:p>
          <w:p w14:paraId="4C5FCA37">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2025.3.1-2028.2.29</w:t>
            </w:r>
            <w:r>
              <w:rPr>
                <w:rFonts w:hint="eastAsia" w:ascii="宋体" w:hAnsi="宋体" w:eastAsia="宋体" w:cs="宋体"/>
                <w:color w:val="auto"/>
                <w:kern w:val="0"/>
                <w:sz w:val="21"/>
                <w:szCs w:val="21"/>
                <w:highlight w:val="none"/>
              </w:rPr>
              <w:t>。</w:t>
            </w:r>
          </w:p>
        </w:tc>
        <w:tc>
          <w:tcPr>
            <w:tcW w:w="2192" w:type="pct"/>
            <w:vMerge w:val="continue"/>
            <w:noWrap w:val="0"/>
            <w:vAlign w:val="center"/>
          </w:tcPr>
          <w:p w14:paraId="2826023E">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auto"/>
                <w:kern w:val="0"/>
                <w:sz w:val="21"/>
                <w:szCs w:val="21"/>
                <w:highlight w:val="none"/>
              </w:rPr>
            </w:pPr>
          </w:p>
        </w:tc>
      </w:tr>
    </w:tbl>
    <w:p w14:paraId="77D02831">
      <w:pPr>
        <w:spacing w:line="276" w:lineRule="auto"/>
        <w:jc w:val="left"/>
        <w:outlineLvl w:val="1"/>
        <w:rPr>
          <w:rFonts w:hint="eastAsia" w:ascii="宋体" w:hAnsi="宋体"/>
          <w:b/>
          <w:bCs/>
          <w:color w:val="auto"/>
          <w:spacing w:val="-6"/>
          <w:sz w:val="21"/>
          <w:szCs w:val="21"/>
          <w:highlight w:val="none"/>
        </w:rPr>
      </w:pPr>
      <w:r>
        <w:rPr>
          <w:rFonts w:hint="eastAsia" w:ascii="宋体" w:hAnsi="宋体"/>
          <w:b/>
          <w:bCs/>
          <w:color w:val="auto"/>
          <w:spacing w:val="-6"/>
          <w:sz w:val="21"/>
          <w:szCs w:val="21"/>
          <w:highlight w:val="none"/>
          <w:lang w:val="en-US" w:eastAsia="zh-CN"/>
        </w:rPr>
        <w:t>四</w:t>
      </w:r>
      <w:r>
        <w:rPr>
          <w:rFonts w:hint="eastAsia" w:ascii="宋体" w:hAnsi="宋体"/>
          <w:b/>
          <w:bCs/>
          <w:color w:val="auto"/>
          <w:spacing w:val="-6"/>
          <w:sz w:val="21"/>
          <w:szCs w:val="21"/>
          <w:highlight w:val="none"/>
        </w:rPr>
        <w:t>、商务要求</w:t>
      </w:r>
    </w:p>
    <w:p w14:paraId="5A773C01">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1.验收要求：</w:t>
      </w:r>
    </w:p>
    <w:p w14:paraId="352E65FA">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供应商在约定的时间内将所供数字资源进行安装或开放浙江工商大学IP地址段，保证采购人正常使用后，由采购人进行验收。</w:t>
      </w:r>
    </w:p>
    <w:p w14:paraId="02A5EE48">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2.售后服务：</w:t>
      </w:r>
    </w:p>
    <w:p w14:paraId="7295D10C">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（1）供应商对数据库内容及其版权负责，由此产生的一切问题由供应商负责。</w:t>
      </w:r>
    </w:p>
    <w:p w14:paraId="564EB479">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rPr>
        <w:t>供应商保证认证用户通过代理技术远程访问。</w:t>
      </w:r>
    </w:p>
    <w:p w14:paraId="125A25EA">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（3）供应商应每年按采购人要求提供相应的数字资源培训。</w:t>
      </w:r>
    </w:p>
    <w:p w14:paraId="4FD269F3">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3.项目成本分析</w:t>
      </w:r>
    </w:p>
    <w:p w14:paraId="42EE8AC0">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供应商应根据工作内容及项目实际情况做成本分析，在响应文件中提出。</w:t>
      </w:r>
    </w:p>
    <w:p w14:paraId="0B7D9944">
      <w:pPr>
        <w:pStyle w:val="19"/>
        <w:autoSpaceDE w:val="0"/>
        <w:autoSpaceDN w:val="0"/>
        <w:adjustRightInd w:val="0"/>
        <w:spacing w:beforeAutospacing="0" w:afterAutospacing="0" w:line="288" w:lineRule="auto"/>
        <w:rPr>
          <w:rFonts w:ascii="宋体" w:hAnsi="宋体" w:cs="宋体"/>
          <w:b/>
          <w:bCs/>
          <w:color w:val="auto"/>
          <w:sz w:val="21"/>
          <w:szCs w:val="21"/>
          <w:highlight w:val="none"/>
        </w:rPr>
      </w:pPr>
    </w:p>
    <w:p w14:paraId="2AFB9579">
      <w:pPr>
        <w:pStyle w:val="12"/>
        <w:snapToGrid w:val="0"/>
        <w:spacing w:beforeLines="0" w:afterLines="0" w:line="288" w:lineRule="auto"/>
        <w:jc w:val="center"/>
        <w:outlineLvl w:val="0"/>
        <w:rPr>
          <w:rFonts w:hAnsi="宋体" w:cs="宋体"/>
          <w:b/>
          <w:color w:val="auto"/>
          <w:sz w:val="32"/>
          <w:szCs w:val="32"/>
          <w:highlight w:val="none"/>
        </w:rPr>
      </w:pPr>
      <w:r>
        <w:rPr>
          <w:rFonts w:hint="eastAsia" w:hAnsi="宋体" w:cs="宋体"/>
          <w:b/>
          <w:color w:val="auto"/>
          <w:sz w:val="32"/>
          <w:szCs w:val="32"/>
          <w:highlight w:val="none"/>
        </w:rPr>
        <w:br w:type="page"/>
      </w:r>
      <w:bookmarkStart w:id="5" w:name="_Toc32664"/>
      <w:bookmarkStart w:id="6" w:name="_Toc18279"/>
      <w:r>
        <w:rPr>
          <w:rFonts w:hint="eastAsia" w:hAnsi="宋体" w:cs="宋体"/>
          <w:b/>
          <w:color w:val="auto"/>
          <w:sz w:val="32"/>
          <w:szCs w:val="32"/>
          <w:highlight w:val="none"/>
        </w:rPr>
        <w:t>第三章  供应商须知</w:t>
      </w:r>
      <w:bookmarkEnd w:id="5"/>
      <w:bookmarkEnd w:id="6"/>
    </w:p>
    <w:p w14:paraId="10A2199B">
      <w:pPr>
        <w:spacing w:line="288"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供应商须知前附表</w:t>
      </w:r>
    </w:p>
    <w:tbl>
      <w:tblPr>
        <w:tblStyle w:val="22"/>
        <w:tblW w:w="9739" w:type="dxa"/>
        <w:tblInd w:w="-1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520"/>
        <w:gridCol w:w="7359"/>
      </w:tblGrid>
      <w:tr w14:paraId="63A59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5BD094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1520" w:type="dxa"/>
            <w:tcBorders>
              <w:top w:val="single" w:color="auto" w:sz="4" w:space="0"/>
              <w:left w:val="single" w:color="auto" w:sz="4" w:space="0"/>
              <w:bottom w:val="single" w:color="auto" w:sz="4" w:space="0"/>
              <w:right w:val="single" w:color="auto" w:sz="4" w:space="0"/>
            </w:tcBorders>
            <w:vAlign w:val="center"/>
          </w:tcPr>
          <w:p w14:paraId="301ABF7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7359" w:type="dxa"/>
            <w:tcBorders>
              <w:top w:val="single" w:color="auto" w:sz="4" w:space="0"/>
              <w:left w:val="single" w:color="auto" w:sz="4" w:space="0"/>
              <w:bottom w:val="single" w:color="auto" w:sz="4" w:space="0"/>
              <w:right w:val="single" w:color="auto" w:sz="4" w:space="0"/>
            </w:tcBorders>
            <w:vAlign w:val="center"/>
          </w:tcPr>
          <w:p w14:paraId="0D2F1E2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2E213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20BA4E5">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p>
        </w:tc>
        <w:tc>
          <w:tcPr>
            <w:tcW w:w="1520" w:type="dxa"/>
            <w:tcBorders>
              <w:top w:val="single" w:color="auto" w:sz="4" w:space="0"/>
              <w:left w:val="single" w:color="auto" w:sz="4" w:space="0"/>
              <w:bottom w:val="single" w:color="auto" w:sz="4" w:space="0"/>
              <w:right w:val="single" w:color="auto" w:sz="4" w:space="0"/>
            </w:tcBorders>
            <w:vAlign w:val="center"/>
          </w:tcPr>
          <w:p w14:paraId="73C1E1F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适用范围</w:t>
            </w:r>
          </w:p>
        </w:tc>
        <w:tc>
          <w:tcPr>
            <w:tcW w:w="7359" w:type="dxa"/>
            <w:tcBorders>
              <w:top w:val="single" w:color="auto" w:sz="4" w:space="0"/>
              <w:left w:val="single" w:color="auto" w:sz="4" w:space="0"/>
              <w:bottom w:val="single" w:color="auto" w:sz="4" w:space="0"/>
              <w:right w:val="single" w:color="auto" w:sz="4" w:space="0"/>
            </w:tcBorders>
            <w:vAlign w:val="center"/>
          </w:tcPr>
          <w:p w14:paraId="7005EB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本单一来源采购文件适用于</w:t>
            </w:r>
            <w:r>
              <w:rPr>
                <w:rFonts w:hint="eastAsia" w:ascii="宋体" w:hAnsi="宋体" w:cs="宋体"/>
                <w:color w:val="auto"/>
                <w:sz w:val="21"/>
                <w:szCs w:val="21"/>
                <w:highlight w:val="none"/>
                <w:lang w:eastAsia="zh-CN"/>
              </w:rPr>
              <w:t>浙江工商大学图书馆Elsevier数据库、CNRDS数据库</w:t>
            </w:r>
            <w:r>
              <w:rPr>
                <w:rFonts w:hint="eastAsia" w:ascii="宋体" w:hAnsi="宋体" w:eastAsia="宋体" w:cs="宋体"/>
                <w:color w:val="auto"/>
                <w:sz w:val="21"/>
                <w:szCs w:val="21"/>
                <w:highlight w:val="none"/>
              </w:rPr>
              <w:t>的采购、评审、成交、验收、合同履约、付款等（法律、法规另有规定的从其规定）</w:t>
            </w:r>
          </w:p>
        </w:tc>
      </w:tr>
      <w:tr w14:paraId="132F4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AB6355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w:t>
            </w:r>
          </w:p>
        </w:tc>
        <w:tc>
          <w:tcPr>
            <w:tcW w:w="1520" w:type="dxa"/>
            <w:tcBorders>
              <w:top w:val="single" w:color="auto" w:sz="4" w:space="0"/>
              <w:left w:val="single" w:color="auto" w:sz="4" w:space="0"/>
              <w:bottom w:val="single" w:color="auto" w:sz="4" w:space="0"/>
              <w:right w:val="single" w:color="auto" w:sz="4" w:space="0"/>
            </w:tcBorders>
            <w:vAlign w:val="center"/>
          </w:tcPr>
          <w:p w14:paraId="4B28660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67DFE3B3">
            <w:pPr>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tc>
      </w:tr>
      <w:tr w14:paraId="0AB6E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7F1EE9A">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w:t>
            </w:r>
          </w:p>
        </w:tc>
        <w:tc>
          <w:tcPr>
            <w:tcW w:w="1520" w:type="dxa"/>
            <w:tcBorders>
              <w:top w:val="single" w:color="auto" w:sz="4" w:space="0"/>
              <w:left w:val="single" w:color="auto" w:sz="4" w:space="0"/>
              <w:bottom w:val="single" w:color="auto" w:sz="4" w:space="0"/>
              <w:right w:val="single" w:color="auto" w:sz="4" w:space="0"/>
            </w:tcBorders>
            <w:vAlign w:val="center"/>
          </w:tcPr>
          <w:p w14:paraId="375B392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41AC5147">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“公章”除特殊说明外系指政采云电子交易客户端（政采云投标客户端）中供应商的电子签章</w:t>
            </w:r>
          </w:p>
        </w:tc>
      </w:tr>
      <w:tr w14:paraId="4720F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6F7F32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w:t>
            </w:r>
          </w:p>
        </w:tc>
        <w:tc>
          <w:tcPr>
            <w:tcW w:w="1520" w:type="dxa"/>
            <w:tcBorders>
              <w:top w:val="single" w:color="auto" w:sz="4" w:space="0"/>
              <w:left w:val="single" w:color="auto" w:sz="4" w:space="0"/>
              <w:bottom w:val="single" w:color="auto" w:sz="4" w:space="0"/>
              <w:right w:val="single" w:color="auto" w:sz="4" w:space="0"/>
            </w:tcBorders>
            <w:vAlign w:val="center"/>
          </w:tcPr>
          <w:p w14:paraId="1137F3D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采购方式</w:t>
            </w:r>
          </w:p>
        </w:tc>
        <w:tc>
          <w:tcPr>
            <w:tcW w:w="7359" w:type="dxa"/>
            <w:tcBorders>
              <w:top w:val="single" w:color="auto" w:sz="4" w:space="0"/>
              <w:left w:val="single" w:color="auto" w:sz="4" w:space="0"/>
              <w:bottom w:val="single" w:color="auto" w:sz="4" w:space="0"/>
              <w:right w:val="single" w:color="auto" w:sz="4" w:space="0"/>
            </w:tcBorders>
            <w:vAlign w:val="center"/>
          </w:tcPr>
          <w:p w14:paraId="2A923C53">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本次采购采用单一来源（线上电子交易）方式进行</w:t>
            </w:r>
          </w:p>
        </w:tc>
      </w:tr>
      <w:tr w14:paraId="1E0E2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7E30AA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w:t>
            </w:r>
          </w:p>
        </w:tc>
        <w:tc>
          <w:tcPr>
            <w:tcW w:w="1520" w:type="dxa"/>
            <w:tcBorders>
              <w:top w:val="single" w:color="auto" w:sz="4" w:space="0"/>
              <w:left w:val="single" w:color="auto" w:sz="4" w:space="0"/>
              <w:bottom w:val="single" w:color="auto" w:sz="4" w:space="0"/>
              <w:right w:val="single" w:color="auto" w:sz="4" w:space="0"/>
            </w:tcBorders>
            <w:vAlign w:val="center"/>
          </w:tcPr>
          <w:p w14:paraId="3C1C5ADF">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单一来源委托</w:t>
            </w:r>
          </w:p>
        </w:tc>
        <w:tc>
          <w:tcPr>
            <w:tcW w:w="7359" w:type="dxa"/>
            <w:tcBorders>
              <w:top w:val="single" w:color="auto" w:sz="4" w:space="0"/>
              <w:left w:val="single" w:color="auto" w:sz="4" w:space="0"/>
              <w:bottom w:val="single" w:color="auto" w:sz="4" w:space="0"/>
              <w:right w:val="single" w:color="auto" w:sz="4" w:space="0"/>
            </w:tcBorders>
            <w:vAlign w:val="center"/>
          </w:tcPr>
          <w:p w14:paraId="26D6EB50">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14:paraId="444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1259CE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5.1</w:t>
            </w:r>
          </w:p>
        </w:tc>
        <w:tc>
          <w:tcPr>
            <w:tcW w:w="1520" w:type="dxa"/>
            <w:tcBorders>
              <w:top w:val="single" w:color="auto" w:sz="4" w:space="0"/>
              <w:left w:val="single" w:color="auto" w:sz="4" w:space="0"/>
              <w:bottom w:val="single" w:color="auto" w:sz="4" w:space="0"/>
              <w:right w:val="single" w:color="auto" w:sz="4" w:space="0"/>
            </w:tcBorders>
            <w:vAlign w:val="center"/>
          </w:tcPr>
          <w:p w14:paraId="3B001EA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0EA3FDDA">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不论采购结果如何，供应商均应自行承担所有与采购有关的全部费用。</w:t>
            </w:r>
          </w:p>
        </w:tc>
      </w:tr>
      <w:tr w14:paraId="1848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C28ABC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5.2</w:t>
            </w:r>
          </w:p>
        </w:tc>
        <w:tc>
          <w:tcPr>
            <w:tcW w:w="1520" w:type="dxa"/>
            <w:tcBorders>
              <w:top w:val="single" w:color="auto" w:sz="4" w:space="0"/>
              <w:left w:val="single" w:color="auto" w:sz="4" w:space="0"/>
              <w:bottom w:val="single" w:color="auto" w:sz="4" w:space="0"/>
              <w:right w:val="single" w:color="auto" w:sz="4" w:space="0"/>
            </w:tcBorders>
            <w:vAlign w:val="center"/>
          </w:tcPr>
          <w:p w14:paraId="0F51AD2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4B6BB6A9">
            <w:pPr>
              <w:spacing w:line="288" w:lineRule="auto"/>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43BBA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4B4BE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ABED4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收费标准（费率，%）</w:t>
                  </w:r>
                </w:p>
              </w:tc>
            </w:tr>
            <w:tr w14:paraId="01FD5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92457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7FDAE5">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1.05%</w:t>
                  </w:r>
                </w:p>
              </w:tc>
            </w:tr>
            <w:tr w14:paraId="4113A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A8D005">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100-200（超过200万按200万计算）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41101B">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0.56%</w:t>
                  </w:r>
                </w:p>
              </w:tc>
            </w:tr>
          </w:tbl>
          <w:p w14:paraId="6ED5B9DD">
            <w:pPr>
              <w:rPr>
                <w:rFonts w:hint="eastAsia" w:ascii="宋体" w:hAnsi="宋体" w:eastAsia="宋体" w:cs="宋体"/>
                <w:color w:val="auto"/>
                <w:spacing w:val="-6"/>
                <w:sz w:val="21"/>
                <w:szCs w:val="21"/>
                <w:highlight w:val="none"/>
              </w:rPr>
            </w:pPr>
          </w:p>
        </w:tc>
      </w:tr>
      <w:tr w14:paraId="396CC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514A093">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5.3</w:t>
            </w:r>
          </w:p>
        </w:tc>
        <w:tc>
          <w:tcPr>
            <w:tcW w:w="1520" w:type="dxa"/>
            <w:tcBorders>
              <w:top w:val="single" w:color="auto" w:sz="4" w:space="0"/>
              <w:left w:val="single" w:color="auto" w:sz="4" w:space="0"/>
              <w:bottom w:val="single" w:color="auto" w:sz="4" w:space="0"/>
              <w:right w:val="single" w:color="auto" w:sz="4" w:space="0"/>
            </w:tcBorders>
            <w:vAlign w:val="center"/>
          </w:tcPr>
          <w:p w14:paraId="2360E65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5771879F">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tc>
      </w:tr>
      <w:tr w14:paraId="646B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E203905">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6.1</w:t>
            </w:r>
          </w:p>
        </w:tc>
        <w:tc>
          <w:tcPr>
            <w:tcW w:w="1520" w:type="dxa"/>
            <w:tcBorders>
              <w:top w:val="single" w:color="auto" w:sz="4" w:space="0"/>
              <w:left w:val="single" w:color="auto" w:sz="4" w:space="0"/>
              <w:bottom w:val="single" w:color="auto" w:sz="4" w:space="0"/>
              <w:right w:val="single" w:color="auto" w:sz="4" w:space="0"/>
            </w:tcBorders>
            <w:vAlign w:val="center"/>
          </w:tcPr>
          <w:p w14:paraId="55383ED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联合体响应</w:t>
            </w:r>
          </w:p>
        </w:tc>
        <w:tc>
          <w:tcPr>
            <w:tcW w:w="7359" w:type="dxa"/>
            <w:tcBorders>
              <w:top w:val="single" w:color="auto" w:sz="4" w:space="0"/>
              <w:left w:val="single" w:color="auto" w:sz="4" w:space="0"/>
              <w:bottom w:val="single" w:color="auto" w:sz="4" w:space="0"/>
              <w:right w:val="single" w:color="auto" w:sz="4" w:space="0"/>
            </w:tcBorders>
            <w:vAlign w:val="center"/>
          </w:tcPr>
          <w:p w14:paraId="69CFCFFD">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本项目不接受联合体响应</w:t>
            </w:r>
          </w:p>
        </w:tc>
      </w:tr>
      <w:tr w14:paraId="0968D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7A4BEA1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7.1</w:t>
            </w:r>
          </w:p>
        </w:tc>
        <w:tc>
          <w:tcPr>
            <w:tcW w:w="1520" w:type="dxa"/>
            <w:tcBorders>
              <w:top w:val="single" w:color="auto" w:sz="4" w:space="0"/>
              <w:left w:val="single" w:color="auto" w:sz="4" w:space="0"/>
              <w:bottom w:val="single" w:color="auto" w:sz="4" w:space="0"/>
              <w:right w:val="single" w:color="auto" w:sz="4" w:space="0"/>
            </w:tcBorders>
            <w:vAlign w:val="center"/>
          </w:tcPr>
          <w:p w14:paraId="4D609AFF">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转包与分包</w:t>
            </w:r>
          </w:p>
        </w:tc>
        <w:tc>
          <w:tcPr>
            <w:tcW w:w="7359" w:type="dxa"/>
            <w:tcBorders>
              <w:top w:val="single" w:color="auto" w:sz="4" w:space="0"/>
              <w:left w:val="single" w:color="auto" w:sz="4" w:space="0"/>
              <w:bottom w:val="single" w:color="auto" w:sz="4" w:space="0"/>
              <w:right w:val="single" w:color="auto" w:sz="4" w:space="0"/>
            </w:tcBorders>
            <w:vAlign w:val="center"/>
          </w:tcPr>
          <w:p w14:paraId="0691CFBC">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项目不允许转包。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tc>
      </w:tr>
      <w:tr w14:paraId="79906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FBB63D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8.2</w:t>
            </w:r>
          </w:p>
        </w:tc>
        <w:tc>
          <w:tcPr>
            <w:tcW w:w="1520" w:type="dxa"/>
            <w:tcBorders>
              <w:top w:val="single" w:color="auto" w:sz="4" w:space="0"/>
              <w:left w:val="single" w:color="auto" w:sz="4" w:space="0"/>
              <w:bottom w:val="single" w:color="auto" w:sz="4" w:space="0"/>
              <w:right w:val="single" w:color="auto" w:sz="4" w:space="0"/>
            </w:tcBorders>
            <w:vAlign w:val="center"/>
          </w:tcPr>
          <w:p w14:paraId="22F1F863">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信用记录</w:t>
            </w:r>
          </w:p>
        </w:tc>
        <w:tc>
          <w:tcPr>
            <w:tcW w:w="7359" w:type="dxa"/>
            <w:tcBorders>
              <w:top w:val="single" w:color="auto" w:sz="4" w:space="0"/>
              <w:left w:val="single" w:color="auto" w:sz="4" w:space="0"/>
              <w:bottom w:val="single" w:color="auto" w:sz="4" w:space="0"/>
              <w:right w:val="single" w:color="auto" w:sz="4" w:space="0"/>
            </w:tcBorders>
            <w:vAlign w:val="center"/>
          </w:tcPr>
          <w:p w14:paraId="37D2BA2B">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根据财库[2016]125号《关于在政府采购活动中查询及使用信用记录有关问题的通知》要求，采购代理机构会对供应商信用记录进行查询并甄别。</w:t>
            </w:r>
          </w:p>
          <w:p w14:paraId="2A3CD30C">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1）信用信息查询的截止时点：响应文件开启时间</w:t>
            </w:r>
          </w:p>
          <w:p w14:paraId="7A793B83">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2）查询渠道：“信用中国”（www.creditchina.gov.cn）、中国政府采购网（www.ccgp.gov.cn）</w:t>
            </w:r>
          </w:p>
          <w:p w14:paraId="17ED0DB9">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3）信用信息查询记录和证据留存具体方式：采购代理机构经办人和监督人员将查询网页打印、签字与其他采购文件一并保存</w:t>
            </w:r>
          </w:p>
          <w:p w14:paraId="7C3432DE">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4）信用信息的使用规则：供应商被列入失信被执行人、重大税收违法案件当事人名单、政府采购严重违法失信行为记录名单的，拒绝其参与政府采购活动。</w:t>
            </w:r>
          </w:p>
        </w:tc>
      </w:tr>
      <w:tr w14:paraId="358BB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392232F">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11.1.1</w:t>
            </w:r>
          </w:p>
        </w:tc>
        <w:tc>
          <w:tcPr>
            <w:tcW w:w="1520" w:type="dxa"/>
            <w:tcBorders>
              <w:top w:val="single" w:color="auto" w:sz="4" w:space="0"/>
              <w:left w:val="single" w:color="auto" w:sz="4" w:space="0"/>
              <w:bottom w:val="single" w:color="auto" w:sz="4" w:space="0"/>
              <w:right w:val="single" w:color="auto" w:sz="4" w:space="0"/>
            </w:tcBorders>
            <w:vAlign w:val="center"/>
          </w:tcPr>
          <w:p w14:paraId="085C938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资格文件</w:t>
            </w:r>
          </w:p>
        </w:tc>
        <w:tc>
          <w:tcPr>
            <w:tcW w:w="7359" w:type="dxa"/>
            <w:tcBorders>
              <w:top w:val="single" w:color="auto" w:sz="4" w:space="0"/>
              <w:left w:val="single" w:color="auto" w:sz="4" w:space="0"/>
              <w:bottom w:val="single" w:color="auto" w:sz="4" w:space="0"/>
              <w:right w:val="single" w:color="auto" w:sz="4" w:space="0"/>
            </w:tcBorders>
            <w:vAlign w:val="center"/>
          </w:tcPr>
          <w:p w14:paraId="6294402A">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资格审查要求的资格证明材料（均需加盖公章）</w:t>
            </w:r>
          </w:p>
          <w:p w14:paraId="6C6E65D8">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1）有效的法人或者其他组织的营业执照等证明文件</w:t>
            </w:r>
          </w:p>
          <w:p w14:paraId="62460075">
            <w:pPr>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2）符合参加政府采购活动应当具备的一般条件的承诺函</w:t>
            </w:r>
          </w:p>
          <w:p w14:paraId="328C8569">
            <w:pPr>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3）落实政府采购政策需满足的资格要求：</w:t>
            </w:r>
          </w:p>
          <w:p w14:paraId="23F414BB">
            <w:pPr>
              <w:spacing w:line="288"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标项一：无</w:t>
            </w:r>
          </w:p>
          <w:p w14:paraId="7CAEBC17">
            <w:pPr>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标项二：</w:t>
            </w:r>
          </w:p>
          <w:p w14:paraId="53E6DF1D">
            <w:pPr>
              <w:ind w:leftChars="2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中小企业声明函（若属于中小企业）</w:t>
            </w:r>
          </w:p>
          <w:p w14:paraId="5B0A50CC">
            <w:pPr>
              <w:ind w:leftChars="2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属于监狱企业的证明文件（若属于监狱企业）</w:t>
            </w:r>
          </w:p>
          <w:p w14:paraId="35CA8637">
            <w:pPr>
              <w:ind w:leftChars="2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残疾人福利性单位声明函（若属于残疾人福利性单位）</w:t>
            </w:r>
          </w:p>
        </w:tc>
      </w:tr>
      <w:tr w14:paraId="0DBAF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C4DF0B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12.4</w:t>
            </w:r>
          </w:p>
        </w:tc>
        <w:tc>
          <w:tcPr>
            <w:tcW w:w="1520" w:type="dxa"/>
            <w:tcBorders>
              <w:top w:val="single" w:color="auto" w:sz="4" w:space="0"/>
              <w:left w:val="single" w:color="auto" w:sz="4" w:space="0"/>
              <w:bottom w:val="single" w:color="auto" w:sz="4" w:space="0"/>
              <w:right w:val="single" w:color="auto" w:sz="4" w:space="0"/>
            </w:tcBorders>
            <w:vAlign w:val="center"/>
          </w:tcPr>
          <w:p w14:paraId="65176B2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响应文件份数</w:t>
            </w:r>
          </w:p>
        </w:tc>
        <w:tc>
          <w:tcPr>
            <w:tcW w:w="7359" w:type="dxa"/>
            <w:tcBorders>
              <w:top w:val="single" w:color="auto" w:sz="4" w:space="0"/>
              <w:left w:val="single" w:color="auto" w:sz="4" w:space="0"/>
              <w:bottom w:val="single" w:color="auto" w:sz="4" w:space="0"/>
              <w:right w:val="single" w:color="auto" w:sz="4" w:space="0"/>
            </w:tcBorders>
            <w:vAlign w:val="center"/>
          </w:tcPr>
          <w:p w14:paraId="4E7586A3">
            <w:pPr>
              <w:jc w:val="left"/>
              <w:rPr>
                <w:rFonts w:hint="eastAsia" w:ascii="宋体" w:hAnsi="宋体" w:eastAsia="宋体" w:cs="宋体"/>
                <w:b/>
                <w:color w:val="auto"/>
                <w:spacing w:val="-6"/>
                <w:sz w:val="21"/>
                <w:szCs w:val="21"/>
                <w:highlight w:val="none"/>
              </w:rPr>
            </w:pPr>
            <w:r>
              <w:rPr>
                <w:rFonts w:hint="eastAsia" w:ascii="宋体" w:hAnsi="宋体" w:eastAsia="宋体" w:cs="宋体"/>
                <w:b/>
                <w:bCs/>
                <w:color w:val="auto"/>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电子加密响应文件：政府采购云平台在线上传一份；备份响应文件：密封包装后EMS或顺丰邮寄形式递交一份（邮寄地址：杭州市西湖区玉古路173号中田大厦21楼浙江求是招标代理有限公司温瑶收）。</w:t>
            </w:r>
          </w:p>
        </w:tc>
      </w:tr>
      <w:tr w14:paraId="40E68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8A86823">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16.1</w:t>
            </w:r>
          </w:p>
        </w:tc>
        <w:tc>
          <w:tcPr>
            <w:tcW w:w="1520" w:type="dxa"/>
            <w:tcBorders>
              <w:top w:val="single" w:color="auto" w:sz="4" w:space="0"/>
              <w:left w:val="single" w:color="auto" w:sz="4" w:space="0"/>
              <w:bottom w:val="single" w:color="auto" w:sz="4" w:space="0"/>
              <w:right w:val="single" w:color="auto" w:sz="4" w:space="0"/>
            </w:tcBorders>
            <w:vAlign w:val="center"/>
          </w:tcPr>
          <w:p w14:paraId="4FAFDFC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响应有效期</w:t>
            </w:r>
          </w:p>
        </w:tc>
        <w:tc>
          <w:tcPr>
            <w:tcW w:w="7359" w:type="dxa"/>
            <w:tcBorders>
              <w:top w:val="single" w:color="auto" w:sz="4" w:space="0"/>
              <w:left w:val="single" w:color="auto" w:sz="4" w:space="0"/>
              <w:bottom w:val="single" w:color="auto" w:sz="4" w:space="0"/>
              <w:right w:val="single" w:color="auto" w:sz="4" w:space="0"/>
            </w:tcBorders>
            <w:vAlign w:val="center"/>
          </w:tcPr>
          <w:p w14:paraId="2929BA8E">
            <w:pPr>
              <w:jc w:val="left"/>
              <w:rPr>
                <w:rFonts w:hint="eastAsia" w:ascii="宋体" w:hAnsi="宋体" w:eastAsia="宋体" w:cs="宋体"/>
                <w:b/>
                <w:bCs/>
                <w:color w:val="auto"/>
                <w:spacing w:val="-6"/>
                <w:sz w:val="21"/>
                <w:szCs w:val="21"/>
                <w:highlight w:val="none"/>
              </w:rPr>
            </w:pPr>
            <w:r>
              <w:rPr>
                <w:rFonts w:hint="eastAsia" w:ascii="宋体" w:hAnsi="宋体" w:eastAsia="宋体" w:cs="宋体"/>
                <w:color w:val="auto"/>
                <w:spacing w:val="-6"/>
                <w:sz w:val="21"/>
                <w:szCs w:val="21"/>
                <w:highlight w:val="none"/>
              </w:rPr>
              <w:t>从提交响应文件的截止之日起90天</w:t>
            </w:r>
          </w:p>
        </w:tc>
      </w:tr>
      <w:tr w14:paraId="5D69D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81A6C5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24.2</w:t>
            </w:r>
          </w:p>
        </w:tc>
        <w:tc>
          <w:tcPr>
            <w:tcW w:w="1520" w:type="dxa"/>
            <w:tcBorders>
              <w:top w:val="single" w:color="auto" w:sz="4" w:space="0"/>
              <w:left w:val="single" w:color="auto" w:sz="4" w:space="0"/>
              <w:bottom w:val="single" w:color="auto" w:sz="4" w:space="0"/>
              <w:right w:val="single" w:color="auto" w:sz="4" w:space="0"/>
            </w:tcBorders>
            <w:vAlign w:val="center"/>
          </w:tcPr>
          <w:p w14:paraId="58BB5AF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成交</w:t>
            </w:r>
          </w:p>
        </w:tc>
        <w:tc>
          <w:tcPr>
            <w:tcW w:w="7359" w:type="dxa"/>
            <w:tcBorders>
              <w:top w:val="single" w:color="auto" w:sz="4" w:space="0"/>
              <w:left w:val="single" w:color="auto" w:sz="4" w:space="0"/>
              <w:bottom w:val="single" w:color="auto" w:sz="4" w:space="0"/>
              <w:right w:val="single" w:color="auto" w:sz="4" w:space="0"/>
            </w:tcBorders>
            <w:vAlign w:val="center"/>
          </w:tcPr>
          <w:p w14:paraId="269C8367">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采购代理机构在成交供应商确定后2个工作日内在浙江政府采购网（http://zfcg.czt.zj.gov.cn)等相关网站或媒体上公告成交结果，同时向成交供应商发出成交通知书，并将单一来源采购文件随成交结果同时公告。</w:t>
            </w:r>
          </w:p>
        </w:tc>
      </w:tr>
      <w:tr w14:paraId="4C3B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00CA9D3">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25.1</w:t>
            </w:r>
          </w:p>
        </w:tc>
        <w:tc>
          <w:tcPr>
            <w:tcW w:w="1520" w:type="dxa"/>
            <w:tcBorders>
              <w:top w:val="single" w:color="auto" w:sz="4" w:space="0"/>
              <w:left w:val="single" w:color="auto" w:sz="4" w:space="0"/>
              <w:bottom w:val="single" w:color="auto" w:sz="4" w:space="0"/>
              <w:right w:val="single" w:color="auto" w:sz="4" w:space="0"/>
            </w:tcBorders>
            <w:vAlign w:val="center"/>
          </w:tcPr>
          <w:p w14:paraId="40DBD3C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合同授予</w:t>
            </w:r>
          </w:p>
        </w:tc>
        <w:tc>
          <w:tcPr>
            <w:tcW w:w="7359" w:type="dxa"/>
            <w:tcBorders>
              <w:top w:val="single" w:color="auto" w:sz="4" w:space="0"/>
              <w:left w:val="single" w:color="auto" w:sz="4" w:space="0"/>
              <w:bottom w:val="single" w:color="auto" w:sz="4" w:space="0"/>
              <w:right w:val="single" w:color="auto" w:sz="4" w:space="0"/>
            </w:tcBorders>
            <w:vAlign w:val="center"/>
          </w:tcPr>
          <w:p w14:paraId="4C574D42">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299C44B4">
      <w:pPr>
        <w:pStyle w:val="12"/>
        <w:spacing w:beforeLines="0" w:afterLines="0" w:line="288" w:lineRule="auto"/>
        <w:jc w:val="center"/>
        <w:outlineLvl w:val="1"/>
        <w:rPr>
          <w:rFonts w:hAnsi="宋体" w:cs="宋体"/>
          <w:b/>
          <w:color w:val="auto"/>
          <w:spacing w:val="-6"/>
          <w:sz w:val="32"/>
          <w:szCs w:val="32"/>
          <w:highlight w:val="none"/>
        </w:rPr>
      </w:pPr>
      <w:r>
        <w:rPr>
          <w:rFonts w:hint="eastAsia" w:hAnsi="宋体" w:cs="宋体"/>
          <w:b/>
          <w:color w:val="auto"/>
          <w:spacing w:val="-6"/>
          <w:sz w:val="21"/>
          <w:szCs w:val="21"/>
          <w:highlight w:val="none"/>
        </w:rPr>
        <w:br w:type="page"/>
      </w:r>
      <w:bookmarkStart w:id="7" w:name="_Toc31181"/>
      <w:r>
        <w:rPr>
          <w:rFonts w:hint="eastAsia" w:hAnsi="宋体" w:cs="宋体"/>
          <w:b/>
          <w:color w:val="auto"/>
          <w:spacing w:val="-6"/>
          <w:highlight w:val="none"/>
        </w:rPr>
        <w:t>一、总  则</w:t>
      </w:r>
      <w:bookmarkEnd w:id="7"/>
    </w:p>
    <w:p w14:paraId="6B047698">
      <w:pPr>
        <w:spacing w:line="288" w:lineRule="auto"/>
        <w:jc w:val="left"/>
        <w:outlineLvl w:val="2"/>
        <w:rPr>
          <w:rFonts w:ascii="宋体" w:hAnsi="宋体" w:cs="宋体"/>
          <w:b/>
          <w:color w:val="auto"/>
          <w:spacing w:val="-6"/>
          <w:sz w:val="24"/>
          <w:highlight w:val="none"/>
        </w:rPr>
      </w:pPr>
      <w:bookmarkStart w:id="8" w:name="_Toc26085"/>
      <w:r>
        <w:rPr>
          <w:rFonts w:hint="eastAsia" w:ascii="宋体" w:hAnsi="宋体" w:cs="宋体"/>
          <w:b/>
          <w:color w:val="auto"/>
          <w:spacing w:val="-6"/>
          <w:sz w:val="24"/>
          <w:highlight w:val="none"/>
        </w:rPr>
        <w:t>1.适用范围</w:t>
      </w:r>
      <w:bookmarkEnd w:id="8"/>
    </w:p>
    <w:p w14:paraId="254690D1">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1.1 本单一来源采购文件适用于</w:t>
      </w:r>
      <w:r>
        <w:rPr>
          <w:rFonts w:hint="eastAsia" w:ascii="宋体" w:hAnsi="宋体" w:cs="宋体"/>
          <w:color w:val="auto"/>
          <w:spacing w:val="-6"/>
          <w:sz w:val="21"/>
          <w:szCs w:val="21"/>
          <w:highlight w:val="none"/>
          <w:lang w:eastAsia="zh-CN"/>
        </w:rPr>
        <w:t>浙江工商大学图书馆Elsevier数据库、CNRDS数据库</w:t>
      </w:r>
      <w:r>
        <w:rPr>
          <w:rFonts w:hint="eastAsia" w:ascii="宋体" w:hAnsi="宋体" w:cs="宋体"/>
          <w:color w:val="auto"/>
          <w:spacing w:val="-6"/>
          <w:sz w:val="21"/>
          <w:szCs w:val="21"/>
          <w:highlight w:val="none"/>
        </w:rPr>
        <w:t>的采购、评审、成交、验收、合同履约、付款等（法律、法规另有规定的从其规定）</w:t>
      </w:r>
    </w:p>
    <w:p w14:paraId="1F2E7579">
      <w:pPr>
        <w:spacing w:line="288" w:lineRule="auto"/>
        <w:jc w:val="left"/>
        <w:outlineLvl w:val="2"/>
        <w:rPr>
          <w:rFonts w:ascii="宋体" w:hAnsi="宋体" w:cs="宋体"/>
          <w:b/>
          <w:color w:val="auto"/>
          <w:spacing w:val="-6"/>
          <w:sz w:val="24"/>
          <w:highlight w:val="none"/>
        </w:rPr>
      </w:pPr>
      <w:bookmarkStart w:id="9" w:name="_Toc935"/>
      <w:r>
        <w:rPr>
          <w:rFonts w:hint="eastAsia" w:ascii="宋体" w:hAnsi="宋体" w:cs="宋体"/>
          <w:b/>
          <w:color w:val="auto"/>
          <w:spacing w:val="-6"/>
          <w:sz w:val="24"/>
          <w:highlight w:val="none"/>
        </w:rPr>
        <w:t>2.定义</w:t>
      </w:r>
      <w:bookmarkEnd w:id="9"/>
    </w:p>
    <w:p w14:paraId="545D6ABD">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2.1 “采购人”系指浙江工商大学</w:t>
      </w:r>
    </w:p>
    <w:p w14:paraId="1ED4AEF3">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2.2 “采购代理机构”系指组织本次单一来源的浙江求是招标代理有限公司</w:t>
      </w:r>
    </w:p>
    <w:p w14:paraId="60487565">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2.3 “供应商”系指响应采购、参加竞争的法人、其他组织或者自然人</w:t>
      </w:r>
    </w:p>
    <w:p w14:paraId="56CC8AB7">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2.4 “书面形式”包括信函、传真、电子文档等</w:t>
      </w:r>
    </w:p>
    <w:p w14:paraId="7FF28550">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2.5 “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p w14:paraId="15F1516A">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2.6 “公章”除特殊说明外系指政采云电子交易客户端（政采云投标客户端）中供应商的电子签章</w:t>
      </w:r>
    </w:p>
    <w:p w14:paraId="65CD1304">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2.7 “▲”系指实质性要求条款，供应商必须做出实质性响应。</w:t>
      </w:r>
    </w:p>
    <w:p w14:paraId="075F738C">
      <w:pPr>
        <w:spacing w:line="288" w:lineRule="auto"/>
        <w:jc w:val="left"/>
        <w:outlineLvl w:val="2"/>
        <w:rPr>
          <w:rFonts w:ascii="宋体" w:hAnsi="宋体" w:cs="宋体"/>
          <w:b/>
          <w:color w:val="auto"/>
          <w:spacing w:val="-6"/>
          <w:sz w:val="24"/>
          <w:highlight w:val="none"/>
        </w:rPr>
      </w:pPr>
      <w:bookmarkStart w:id="10" w:name="_Toc28078"/>
      <w:r>
        <w:rPr>
          <w:rFonts w:hint="eastAsia" w:ascii="宋体" w:hAnsi="宋体" w:cs="宋体"/>
          <w:b/>
          <w:color w:val="auto"/>
          <w:spacing w:val="-6"/>
          <w:sz w:val="24"/>
          <w:highlight w:val="none"/>
        </w:rPr>
        <w:t>3.采购方式</w:t>
      </w:r>
      <w:bookmarkEnd w:id="10"/>
    </w:p>
    <w:p w14:paraId="73E07555">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3.1 本次采购采用单一来源（线上电子交易）方式进行</w:t>
      </w:r>
    </w:p>
    <w:p w14:paraId="050235EB">
      <w:pPr>
        <w:spacing w:line="288" w:lineRule="auto"/>
        <w:jc w:val="left"/>
        <w:outlineLvl w:val="2"/>
        <w:rPr>
          <w:rFonts w:ascii="宋体" w:hAnsi="宋体" w:cs="宋体"/>
          <w:b/>
          <w:color w:val="auto"/>
          <w:spacing w:val="-6"/>
          <w:sz w:val="24"/>
          <w:highlight w:val="none"/>
        </w:rPr>
      </w:pPr>
      <w:bookmarkStart w:id="11" w:name="_Toc26979"/>
      <w:r>
        <w:rPr>
          <w:rFonts w:hint="eastAsia" w:ascii="宋体" w:hAnsi="宋体" w:cs="宋体"/>
          <w:b/>
          <w:color w:val="auto"/>
          <w:spacing w:val="-6"/>
          <w:sz w:val="24"/>
          <w:highlight w:val="none"/>
        </w:rPr>
        <w:t>4.单一来源委托</w:t>
      </w:r>
      <w:bookmarkEnd w:id="11"/>
    </w:p>
    <w:p w14:paraId="40DB2B8C">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4.1 如供应商授权代表不是法定代表人，须有</w:t>
      </w:r>
      <w:r>
        <w:rPr>
          <w:rFonts w:hint="eastAsia" w:ascii="宋体" w:hAnsi="宋体" w:cs="宋体"/>
          <w:bCs/>
          <w:color w:val="auto"/>
          <w:spacing w:val="-6"/>
          <w:sz w:val="21"/>
          <w:szCs w:val="21"/>
          <w:highlight w:val="none"/>
        </w:rPr>
        <w:t>附有法定代表人资格证明书的法定代表人授权委托书</w:t>
      </w:r>
      <w:r>
        <w:rPr>
          <w:rFonts w:hint="eastAsia" w:ascii="宋体" w:hAnsi="宋体" w:cs="宋体"/>
          <w:color w:val="auto"/>
          <w:spacing w:val="-6"/>
          <w:sz w:val="21"/>
          <w:szCs w:val="21"/>
          <w:highlight w:val="none"/>
        </w:rPr>
        <w:t>（格式详见单一来源采购文件第五章），供应商因未在线参加响应文件开启而导致电子加密响应文件无法按时解密等一切后果由供应商自行承担。</w:t>
      </w:r>
    </w:p>
    <w:p w14:paraId="33227606">
      <w:pPr>
        <w:spacing w:line="288" w:lineRule="auto"/>
        <w:jc w:val="left"/>
        <w:outlineLvl w:val="2"/>
        <w:rPr>
          <w:rFonts w:ascii="宋体" w:hAnsi="宋体" w:cs="宋体"/>
          <w:b/>
          <w:color w:val="auto"/>
          <w:spacing w:val="-6"/>
          <w:sz w:val="24"/>
          <w:highlight w:val="none"/>
        </w:rPr>
      </w:pPr>
      <w:bookmarkStart w:id="12" w:name="_Toc32218"/>
      <w:r>
        <w:rPr>
          <w:rFonts w:hint="eastAsia" w:ascii="宋体" w:hAnsi="宋体" w:cs="宋体"/>
          <w:b/>
          <w:color w:val="auto"/>
          <w:spacing w:val="-6"/>
          <w:sz w:val="24"/>
          <w:highlight w:val="none"/>
        </w:rPr>
        <w:t>5.</w:t>
      </w:r>
      <w:bookmarkEnd w:id="12"/>
      <w:r>
        <w:rPr>
          <w:rFonts w:hint="eastAsia" w:ascii="宋体" w:hAnsi="宋体" w:cs="宋体"/>
          <w:b/>
          <w:color w:val="auto"/>
          <w:spacing w:val="-6"/>
          <w:sz w:val="24"/>
          <w:highlight w:val="none"/>
        </w:rPr>
        <w:t>响应费用</w:t>
      </w:r>
    </w:p>
    <w:p w14:paraId="4C1687B1">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5.1 不论采购结果如何，供应商均应自行承担所有与采购有关的全部费用。</w:t>
      </w:r>
    </w:p>
    <w:p w14:paraId="17605E08">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5.2 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5C449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040C61">
            <w:pPr>
              <w:jc w:val="center"/>
              <w:rPr>
                <w:rFonts w:ascii="宋体" w:hAnsi="宋体" w:cs="宋体"/>
                <w:b/>
                <w:bCs/>
                <w:color w:val="auto"/>
                <w:sz w:val="22"/>
                <w:szCs w:val="22"/>
                <w:highlight w:val="none"/>
              </w:rPr>
            </w:pPr>
            <w:r>
              <w:rPr>
                <w:rFonts w:hint="eastAsia" w:ascii="宋体" w:hAnsi="宋体" w:cs="宋体"/>
                <w:b/>
                <w:bCs/>
                <w:color w:val="auto"/>
                <w:sz w:val="18"/>
                <w:szCs w:val="18"/>
                <w:highlight w:val="none"/>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5BDD47">
            <w:pPr>
              <w:jc w:val="center"/>
              <w:rPr>
                <w:rFonts w:ascii="宋体" w:hAnsi="宋体" w:cs="宋体"/>
                <w:b/>
                <w:bCs/>
                <w:color w:val="auto"/>
                <w:sz w:val="22"/>
                <w:szCs w:val="22"/>
                <w:highlight w:val="none"/>
              </w:rPr>
            </w:pPr>
            <w:r>
              <w:rPr>
                <w:rFonts w:hint="eastAsia" w:ascii="宋体" w:hAnsi="宋体" w:cs="宋体"/>
                <w:b/>
                <w:bCs/>
                <w:color w:val="auto"/>
                <w:sz w:val="18"/>
                <w:szCs w:val="18"/>
                <w:highlight w:val="none"/>
              </w:rPr>
              <w:t>收费标准（费率，%）</w:t>
            </w:r>
          </w:p>
        </w:tc>
      </w:tr>
      <w:tr w14:paraId="01CF6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B40983">
            <w:pPr>
              <w:jc w:val="center"/>
              <w:rPr>
                <w:rFonts w:ascii="宋体" w:hAnsi="宋体" w:cs="宋体"/>
                <w:color w:val="auto"/>
                <w:sz w:val="22"/>
                <w:szCs w:val="22"/>
                <w:highlight w:val="none"/>
              </w:rPr>
            </w:pPr>
            <w:r>
              <w:rPr>
                <w:rFonts w:hint="eastAsia" w:ascii="宋体" w:hAnsi="宋体" w:cs="宋体"/>
                <w:b/>
                <w:bCs/>
                <w:color w:val="auto"/>
                <w:sz w:val="18"/>
                <w:szCs w:val="18"/>
                <w:highlight w:val="none"/>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DDD8B5">
            <w:pPr>
              <w:jc w:val="center"/>
              <w:rPr>
                <w:rFonts w:ascii="宋体" w:hAnsi="宋体" w:cs="宋体"/>
                <w:color w:val="auto"/>
                <w:sz w:val="22"/>
                <w:szCs w:val="22"/>
                <w:highlight w:val="none"/>
              </w:rPr>
            </w:pPr>
            <w:r>
              <w:rPr>
                <w:rFonts w:hint="eastAsia" w:ascii="宋体" w:hAnsi="宋体" w:cs="宋体"/>
                <w:b/>
                <w:bCs/>
                <w:color w:val="auto"/>
                <w:sz w:val="18"/>
                <w:szCs w:val="18"/>
                <w:highlight w:val="none"/>
              </w:rPr>
              <w:t>1.05%</w:t>
            </w:r>
          </w:p>
        </w:tc>
      </w:tr>
      <w:tr w14:paraId="17221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0923C8">
            <w:pPr>
              <w:jc w:val="center"/>
              <w:rPr>
                <w:rFonts w:ascii="宋体" w:hAnsi="宋体" w:cs="宋体"/>
                <w:b/>
                <w:bCs/>
                <w:color w:val="auto"/>
                <w:sz w:val="18"/>
                <w:szCs w:val="18"/>
                <w:highlight w:val="none"/>
              </w:rPr>
            </w:pPr>
            <w:r>
              <w:rPr>
                <w:rFonts w:ascii="宋体" w:hAnsi="宋体" w:cs="宋体"/>
                <w:b/>
                <w:bCs/>
                <w:color w:val="auto"/>
                <w:sz w:val="18"/>
                <w:szCs w:val="18"/>
                <w:highlight w:val="none"/>
              </w:rPr>
              <w:t>100-200</w:t>
            </w:r>
            <w:r>
              <w:rPr>
                <w:rFonts w:hint="eastAsia" w:ascii="宋体" w:hAnsi="宋体" w:cs="宋体"/>
                <w:b/>
                <w:bCs/>
                <w:color w:val="auto"/>
                <w:sz w:val="18"/>
                <w:szCs w:val="18"/>
                <w:highlight w:val="none"/>
              </w:rPr>
              <w:t>（超过200万按200万计算）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AE9F4E">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0.56%</w:t>
            </w:r>
          </w:p>
        </w:tc>
      </w:tr>
    </w:tbl>
    <w:p w14:paraId="0C31DDD2">
      <w:pPr>
        <w:spacing w:line="288" w:lineRule="auto"/>
        <w:ind w:firstLine="396" w:firstLineChars="200"/>
        <w:jc w:val="left"/>
        <w:rPr>
          <w:rFonts w:ascii="宋体" w:hAnsi="宋体" w:cs="宋体"/>
          <w:b/>
          <w:color w:val="auto"/>
          <w:spacing w:val="-6"/>
          <w:sz w:val="24"/>
          <w:highlight w:val="none"/>
        </w:rPr>
      </w:pPr>
      <w:bookmarkStart w:id="13" w:name="_Toc19168"/>
      <w:r>
        <w:rPr>
          <w:rFonts w:hint="eastAsia" w:ascii="宋体" w:hAnsi="宋体" w:cs="宋体"/>
          <w:color w:val="auto"/>
          <w:spacing w:val="-6"/>
          <w:sz w:val="21"/>
          <w:szCs w:val="21"/>
          <w:highlight w:val="none"/>
        </w:rPr>
        <w:t>5.3 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70176F72">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6.联合体响应</w:t>
      </w:r>
      <w:bookmarkEnd w:id="13"/>
    </w:p>
    <w:p w14:paraId="4E1B550D">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6.1 本项目不接受联合体响应</w:t>
      </w:r>
    </w:p>
    <w:p w14:paraId="099AACF7">
      <w:pPr>
        <w:spacing w:line="288" w:lineRule="auto"/>
        <w:jc w:val="left"/>
        <w:outlineLvl w:val="2"/>
        <w:rPr>
          <w:rFonts w:ascii="宋体" w:hAnsi="宋体" w:cs="宋体"/>
          <w:b/>
          <w:color w:val="auto"/>
          <w:spacing w:val="-6"/>
          <w:sz w:val="24"/>
          <w:highlight w:val="none"/>
        </w:rPr>
      </w:pPr>
      <w:bookmarkStart w:id="14" w:name="_Toc8442"/>
      <w:r>
        <w:rPr>
          <w:rFonts w:hint="eastAsia" w:ascii="宋体" w:hAnsi="宋体" w:cs="宋体"/>
          <w:b/>
          <w:color w:val="auto"/>
          <w:spacing w:val="-6"/>
          <w:sz w:val="24"/>
          <w:highlight w:val="none"/>
        </w:rPr>
        <w:t>7.转包与分包</w:t>
      </w:r>
      <w:bookmarkEnd w:id="14"/>
    </w:p>
    <w:p w14:paraId="6EA6D3CF">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7.1 本项目不允许转包</w:t>
      </w:r>
      <w:r>
        <w:rPr>
          <w:rFonts w:hint="eastAsia" w:ascii="宋体" w:hAnsi="宋体" w:cs="宋体"/>
          <w:color w:val="auto"/>
          <w:spacing w:val="-6"/>
          <w:sz w:val="21"/>
          <w:szCs w:val="21"/>
          <w:highlight w:val="none"/>
          <w:lang w:eastAsia="zh-CN"/>
        </w:rPr>
        <w:t>。</w:t>
      </w:r>
      <w:r>
        <w:rPr>
          <w:rFonts w:hint="eastAsia" w:ascii="宋体" w:hAnsi="宋体" w:cs="宋体"/>
          <w:color w:val="auto"/>
          <w:spacing w:val="-6"/>
          <w:sz w:val="21"/>
          <w:szCs w:val="21"/>
          <w:highlight w:val="none"/>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p w14:paraId="11189DCB">
      <w:pPr>
        <w:spacing w:line="288" w:lineRule="auto"/>
        <w:jc w:val="left"/>
        <w:outlineLvl w:val="2"/>
        <w:rPr>
          <w:rFonts w:ascii="宋体" w:hAnsi="宋体" w:cs="宋体"/>
          <w:b/>
          <w:color w:val="auto"/>
          <w:spacing w:val="-6"/>
          <w:sz w:val="24"/>
          <w:highlight w:val="none"/>
        </w:rPr>
      </w:pPr>
      <w:bookmarkStart w:id="15" w:name="_Toc4571"/>
      <w:r>
        <w:rPr>
          <w:rFonts w:hint="eastAsia" w:ascii="宋体" w:hAnsi="宋体" w:cs="宋体"/>
          <w:b/>
          <w:color w:val="auto"/>
          <w:spacing w:val="-6"/>
          <w:sz w:val="24"/>
          <w:highlight w:val="none"/>
        </w:rPr>
        <w:t>8.特别说明</w:t>
      </w:r>
      <w:bookmarkEnd w:id="15"/>
    </w:p>
    <w:p w14:paraId="786A364E">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8.1 供应商应仔细阅读单一来源采购文件的所有内容，按照单一来源采购文件的要求提交响应文件，并对所提供的全部资料的真实性承担法律责任。</w:t>
      </w:r>
    </w:p>
    <w:p w14:paraId="1DB24C11">
      <w:pPr>
        <w:pStyle w:val="10"/>
        <w:spacing w:line="288" w:lineRule="auto"/>
        <w:ind w:firstLine="398" w:firstLineChars="200"/>
        <w:jc w:val="left"/>
        <w:rPr>
          <w:rFonts w:hAnsi="宋体" w:cs="宋体"/>
          <w:b/>
          <w:bCs/>
          <w:color w:val="auto"/>
          <w:spacing w:val="-6"/>
          <w:sz w:val="21"/>
          <w:szCs w:val="21"/>
          <w:highlight w:val="none"/>
        </w:rPr>
      </w:pPr>
      <w:bookmarkStart w:id="16" w:name="_Toc9627"/>
      <w:r>
        <w:rPr>
          <w:rFonts w:hint="eastAsia" w:hAnsi="宋体" w:cs="宋体"/>
          <w:b/>
          <w:bCs/>
          <w:color w:val="auto"/>
          <w:spacing w:val="-6"/>
          <w:sz w:val="21"/>
          <w:szCs w:val="21"/>
          <w:highlight w:val="none"/>
        </w:rPr>
        <w:t>8.2 信用记录</w:t>
      </w:r>
    </w:p>
    <w:p w14:paraId="5C1CFA39">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根据财库[2016]125号《关于在政府采购活动中查询及使用信用记录有关问题的通知》要求，采购代理机构会对供应商信用记录进行查询并甄别。</w:t>
      </w:r>
    </w:p>
    <w:p w14:paraId="5EB83293">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1）信用信息查询的截止时点：响应文件开启时间</w:t>
      </w:r>
    </w:p>
    <w:p w14:paraId="5B791162">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2）查询渠道：“信用中国”（www.creditchina.gov.cn）、中国政府采购网（www.ccgp.gov.cn）</w:t>
      </w:r>
    </w:p>
    <w:p w14:paraId="4E9CD097">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3）信用信息查询记录和证据留存具体方式：采购代理机构经办人和监督人员将查询网页打印、签字与其他采购文件一并保存</w:t>
      </w:r>
    </w:p>
    <w:p w14:paraId="70FB1196">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4）信用信息的使用规则：供应商被列入失信被执行人、重大税收违法案件当事人名单、政府采购严重违法失信行为记录名单的，拒绝其参与政府采购活动。</w:t>
      </w:r>
    </w:p>
    <w:bookmarkEnd w:id="16"/>
    <w:p w14:paraId="6ADE9470">
      <w:pPr>
        <w:pStyle w:val="12"/>
        <w:spacing w:beforeLines="0" w:afterLines="0" w:line="288" w:lineRule="auto"/>
        <w:jc w:val="center"/>
        <w:outlineLvl w:val="1"/>
        <w:rPr>
          <w:rFonts w:hAnsi="宋体" w:cs="宋体"/>
          <w:b/>
          <w:color w:val="auto"/>
          <w:spacing w:val="-6"/>
          <w:highlight w:val="none"/>
        </w:rPr>
      </w:pPr>
      <w:bookmarkStart w:id="17" w:name="_Toc27985"/>
      <w:r>
        <w:rPr>
          <w:rFonts w:hint="eastAsia" w:hAnsi="宋体" w:cs="宋体"/>
          <w:b/>
          <w:color w:val="auto"/>
          <w:spacing w:val="-6"/>
          <w:highlight w:val="none"/>
        </w:rPr>
        <w:t>二、</w:t>
      </w:r>
      <w:bookmarkEnd w:id="17"/>
      <w:r>
        <w:rPr>
          <w:rFonts w:hint="eastAsia" w:hAnsi="宋体" w:cs="宋体"/>
          <w:b/>
          <w:color w:val="auto"/>
          <w:spacing w:val="-6"/>
          <w:highlight w:val="none"/>
        </w:rPr>
        <w:t>单一来源采购文件</w:t>
      </w:r>
    </w:p>
    <w:p w14:paraId="77F16AB8">
      <w:pPr>
        <w:spacing w:line="288" w:lineRule="auto"/>
        <w:jc w:val="left"/>
        <w:outlineLvl w:val="2"/>
        <w:rPr>
          <w:rFonts w:ascii="宋体" w:hAnsi="宋体" w:cs="宋体"/>
          <w:b/>
          <w:color w:val="auto"/>
          <w:spacing w:val="-6"/>
          <w:sz w:val="24"/>
          <w:highlight w:val="none"/>
        </w:rPr>
      </w:pPr>
      <w:bookmarkStart w:id="18" w:name="_Toc23324"/>
      <w:r>
        <w:rPr>
          <w:rFonts w:hint="eastAsia" w:ascii="宋体" w:hAnsi="宋体" w:cs="宋体"/>
          <w:b/>
          <w:color w:val="auto"/>
          <w:spacing w:val="-6"/>
          <w:sz w:val="24"/>
          <w:highlight w:val="none"/>
        </w:rPr>
        <w:t>9.单一来源采购文件的构成</w:t>
      </w:r>
    </w:p>
    <w:p w14:paraId="0398138D">
      <w:pPr>
        <w:pStyle w:val="10"/>
        <w:spacing w:line="288" w:lineRule="auto"/>
        <w:ind w:firstLine="398" w:firstLineChars="200"/>
        <w:jc w:val="left"/>
        <w:rPr>
          <w:rFonts w:hAnsi="宋体" w:cs="宋体"/>
          <w:b/>
          <w:bCs/>
          <w:color w:val="auto"/>
          <w:spacing w:val="-6"/>
          <w:sz w:val="21"/>
          <w:szCs w:val="21"/>
          <w:highlight w:val="none"/>
        </w:rPr>
      </w:pPr>
      <w:r>
        <w:rPr>
          <w:rFonts w:hint="eastAsia" w:hAnsi="宋体" w:cs="宋体"/>
          <w:b/>
          <w:bCs/>
          <w:color w:val="auto"/>
          <w:spacing w:val="-6"/>
          <w:sz w:val="21"/>
          <w:szCs w:val="21"/>
          <w:highlight w:val="none"/>
        </w:rPr>
        <w:t>9.1 本单一来源采购文件由以下部分组成：</w:t>
      </w:r>
      <w:bookmarkEnd w:id="18"/>
    </w:p>
    <w:p w14:paraId="7C32C1B0">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1）采购邀请</w:t>
      </w:r>
    </w:p>
    <w:p w14:paraId="423D895A">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2）采购需求</w:t>
      </w:r>
    </w:p>
    <w:p w14:paraId="4DCB2AD2">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3）供应商须知</w:t>
      </w:r>
    </w:p>
    <w:p w14:paraId="06368E10">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4）合同主要条款</w:t>
      </w:r>
    </w:p>
    <w:p w14:paraId="75F4B222">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5）响应文件格式</w:t>
      </w:r>
    </w:p>
    <w:p w14:paraId="4762B6A4">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6）本项目单一来源采购文件的澄清、答复、修改、补充的内容</w:t>
      </w:r>
    </w:p>
    <w:p w14:paraId="310587D2">
      <w:pPr>
        <w:spacing w:line="288" w:lineRule="auto"/>
        <w:jc w:val="left"/>
        <w:outlineLvl w:val="2"/>
        <w:rPr>
          <w:rFonts w:ascii="宋体" w:hAnsi="宋体" w:cs="宋体"/>
          <w:b/>
          <w:color w:val="auto"/>
          <w:spacing w:val="-6"/>
          <w:sz w:val="24"/>
          <w:highlight w:val="none"/>
        </w:rPr>
      </w:pPr>
      <w:bookmarkStart w:id="19" w:name="_Toc22962"/>
      <w:r>
        <w:rPr>
          <w:rFonts w:hint="eastAsia" w:ascii="宋体" w:hAnsi="宋体" w:cs="宋体"/>
          <w:b/>
          <w:color w:val="auto"/>
          <w:spacing w:val="-6"/>
          <w:sz w:val="24"/>
          <w:highlight w:val="none"/>
        </w:rPr>
        <w:t>10.供应商的风险</w:t>
      </w:r>
      <w:bookmarkEnd w:id="19"/>
    </w:p>
    <w:p w14:paraId="3C385FC0">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10.1 供应商没有按照单一来源采购文件要求提供全部资料，或者供应商没有对单一来源采购文件在各方面作出实质性响应是供应商的风险，并可能导致其采购响应被拒绝。</w:t>
      </w:r>
    </w:p>
    <w:p w14:paraId="59BE2822">
      <w:pPr>
        <w:pStyle w:val="12"/>
        <w:spacing w:beforeLines="0" w:afterLines="0" w:line="288" w:lineRule="auto"/>
        <w:jc w:val="center"/>
        <w:outlineLvl w:val="1"/>
        <w:rPr>
          <w:rFonts w:hAnsi="宋体" w:cs="宋体"/>
          <w:b/>
          <w:color w:val="auto"/>
          <w:spacing w:val="-6"/>
          <w:highlight w:val="none"/>
        </w:rPr>
      </w:pPr>
      <w:bookmarkStart w:id="20" w:name="_Toc7464"/>
      <w:r>
        <w:rPr>
          <w:rFonts w:hint="eastAsia" w:hAnsi="宋体" w:cs="宋体"/>
          <w:b/>
          <w:color w:val="auto"/>
          <w:spacing w:val="-6"/>
          <w:highlight w:val="none"/>
        </w:rPr>
        <w:t>三、响应文件的编制</w:t>
      </w:r>
      <w:bookmarkEnd w:id="20"/>
    </w:p>
    <w:p w14:paraId="6F1682F4">
      <w:pPr>
        <w:spacing w:line="288" w:lineRule="auto"/>
        <w:jc w:val="left"/>
        <w:outlineLvl w:val="2"/>
        <w:rPr>
          <w:rFonts w:ascii="宋体" w:hAnsi="宋体" w:cs="宋体"/>
          <w:b/>
          <w:color w:val="auto"/>
          <w:spacing w:val="-6"/>
          <w:sz w:val="24"/>
          <w:highlight w:val="none"/>
        </w:rPr>
      </w:pPr>
      <w:bookmarkStart w:id="21" w:name="_Toc1013"/>
      <w:r>
        <w:rPr>
          <w:rFonts w:hint="eastAsia" w:ascii="宋体" w:hAnsi="宋体" w:cs="宋体"/>
          <w:b/>
          <w:color w:val="auto"/>
          <w:spacing w:val="-6"/>
          <w:sz w:val="24"/>
          <w:highlight w:val="none"/>
        </w:rPr>
        <w:t>11.响应文件的组成</w:t>
      </w:r>
      <w:bookmarkEnd w:id="21"/>
    </w:p>
    <w:p w14:paraId="4DAACC57">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11.1 响应文件由</w:t>
      </w:r>
      <w:r>
        <w:rPr>
          <w:rFonts w:hint="eastAsia" w:hAnsi="宋体" w:cs="宋体"/>
          <w:b/>
          <w:bCs/>
          <w:color w:val="auto"/>
          <w:spacing w:val="-6"/>
          <w:sz w:val="21"/>
          <w:szCs w:val="21"/>
          <w:highlight w:val="none"/>
        </w:rPr>
        <w:t>资格文件、报价文件、商务技术文件</w:t>
      </w:r>
      <w:r>
        <w:rPr>
          <w:rFonts w:hint="eastAsia" w:hAnsi="宋体" w:cs="宋体"/>
          <w:b/>
          <w:color w:val="auto"/>
          <w:spacing w:val="-6"/>
          <w:sz w:val="21"/>
          <w:szCs w:val="21"/>
          <w:highlight w:val="none"/>
        </w:rPr>
        <w:t>三</w:t>
      </w:r>
      <w:r>
        <w:rPr>
          <w:rFonts w:hint="eastAsia" w:hAnsi="宋体" w:cs="宋体"/>
          <w:color w:val="auto"/>
          <w:spacing w:val="-6"/>
          <w:sz w:val="21"/>
          <w:szCs w:val="21"/>
          <w:highlight w:val="none"/>
        </w:rPr>
        <w:t>部分组成（格式详见单一来源采购文件第五章）</w:t>
      </w:r>
    </w:p>
    <w:p w14:paraId="2C6E0FA1">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▲11.1.1 资格文件</w:t>
      </w:r>
    </w:p>
    <w:p w14:paraId="155A6E28">
      <w:pPr>
        <w:pStyle w:val="10"/>
        <w:spacing w:line="288" w:lineRule="auto"/>
        <w:ind w:firstLine="398" w:firstLineChars="200"/>
        <w:jc w:val="left"/>
        <w:rPr>
          <w:rFonts w:hAnsi="宋体" w:cs="宋体"/>
          <w:b/>
          <w:color w:val="auto"/>
          <w:spacing w:val="-6"/>
          <w:sz w:val="21"/>
          <w:szCs w:val="21"/>
          <w:highlight w:val="none"/>
        </w:rPr>
      </w:pPr>
      <w:r>
        <w:rPr>
          <w:rFonts w:hint="eastAsia" w:hAnsi="宋体" w:cs="宋体"/>
          <w:b/>
          <w:color w:val="auto"/>
          <w:spacing w:val="-6"/>
          <w:sz w:val="21"/>
          <w:szCs w:val="21"/>
          <w:highlight w:val="none"/>
        </w:rPr>
        <w:t>资格审查要求的资格证明材料（均需加盖公章）</w:t>
      </w:r>
    </w:p>
    <w:p w14:paraId="49409FC4">
      <w:pPr>
        <w:spacing w:line="288" w:lineRule="auto"/>
        <w:ind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rPr>
        <w:t>1）有效的法人或者其他组织的营业执照等证明文件</w:t>
      </w:r>
    </w:p>
    <w:p w14:paraId="4F3DF4A0">
      <w:pPr>
        <w:spacing w:line="288" w:lineRule="auto"/>
        <w:ind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rPr>
        <w:t>2）符合参加政府采购活动应当具备的一般条件的承诺函</w:t>
      </w:r>
    </w:p>
    <w:p w14:paraId="16DE7079">
      <w:pPr>
        <w:spacing w:line="288" w:lineRule="auto"/>
        <w:ind w:firstLine="422" w:firstLineChars="200"/>
        <w:jc w:val="left"/>
        <w:rPr>
          <w:rFonts w:ascii="宋体" w:hAnsi="宋体" w:cs="宋体"/>
          <w:b/>
          <w:color w:val="auto"/>
          <w:sz w:val="21"/>
          <w:szCs w:val="21"/>
          <w:highlight w:val="none"/>
        </w:rPr>
      </w:pPr>
      <w:r>
        <w:rPr>
          <w:rFonts w:ascii="宋体" w:hAnsi="宋体" w:cs="宋体"/>
          <w:b/>
          <w:color w:val="auto"/>
          <w:sz w:val="21"/>
          <w:szCs w:val="21"/>
          <w:highlight w:val="none"/>
        </w:rPr>
        <w:t>3</w:t>
      </w:r>
      <w:r>
        <w:rPr>
          <w:rFonts w:hint="eastAsia" w:ascii="宋体" w:hAnsi="宋体" w:cs="宋体"/>
          <w:b/>
          <w:color w:val="auto"/>
          <w:sz w:val="21"/>
          <w:szCs w:val="21"/>
          <w:highlight w:val="none"/>
        </w:rPr>
        <w:t>）</w:t>
      </w:r>
      <w:r>
        <w:rPr>
          <w:rFonts w:ascii="宋体" w:hAnsi="宋体" w:cs="宋体"/>
          <w:b/>
          <w:color w:val="auto"/>
          <w:sz w:val="21"/>
          <w:szCs w:val="21"/>
          <w:highlight w:val="none"/>
        </w:rPr>
        <w:t>落实政府采购政策需满足的资格要求：</w:t>
      </w:r>
    </w:p>
    <w:p w14:paraId="10E2E869">
      <w:pPr>
        <w:spacing w:line="288" w:lineRule="auto"/>
        <w:ind w:left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标项一：无</w:t>
      </w:r>
    </w:p>
    <w:p w14:paraId="18483124">
      <w:pPr>
        <w:ind w:left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标项二：</w:t>
      </w:r>
    </w:p>
    <w:p w14:paraId="02D27E5C">
      <w:pPr>
        <w:ind w:leftChars="4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中小企业声明函（若属于中小企业）</w:t>
      </w:r>
    </w:p>
    <w:p w14:paraId="3F5FBCF6">
      <w:pPr>
        <w:ind w:leftChars="4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属于监狱企业的证明文件（若属于监狱企业）</w:t>
      </w:r>
    </w:p>
    <w:p w14:paraId="6C3A40AF">
      <w:pPr>
        <w:ind w:leftChars="400"/>
        <w:jc w:val="left"/>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残疾人福利性单位声明函（若属于残疾人福利性单位）</w:t>
      </w:r>
    </w:p>
    <w:p w14:paraId="50A0AFEB">
      <w:pPr>
        <w:spacing w:line="288" w:lineRule="auto"/>
        <w:ind w:firstLine="398" w:firstLineChars="200"/>
        <w:jc w:val="left"/>
        <w:rPr>
          <w:rFonts w:ascii="宋体" w:hAnsi="宋体" w:cs="宋体"/>
          <w:color w:val="auto"/>
          <w:spacing w:val="-6"/>
          <w:sz w:val="21"/>
          <w:szCs w:val="21"/>
          <w:highlight w:val="none"/>
        </w:rPr>
      </w:pPr>
      <w:r>
        <w:rPr>
          <w:rFonts w:hint="eastAsia" w:ascii="宋体" w:hAnsi="宋体" w:cs="宋体"/>
          <w:b/>
          <w:color w:val="auto"/>
          <w:spacing w:val="-6"/>
          <w:sz w:val="21"/>
          <w:szCs w:val="21"/>
          <w:highlight w:val="none"/>
        </w:rPr>
        <w:t>11.1.2 报价文件</w:t>
      </w:r>
    </w:p>
    <w:p w14:paraId="3F89B020">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1）初次报价</w:t>
      </w:r>
    </w:p>
    <w:p w14:paraId="203688BA">
      <w:pPr>
        <w:spacing w:line="288" w:lineRule="auto"/>
        <w:ind w:firstLine="398" w:firstLineChars="200"/>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11.1.3 商务技术文件</w:t>
      </w:r>
    </w:p>
    <w:p w14:paraId="67281DE3">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1）响应函</w:t>
      </w:r>
    </w:p>
    <w:p w14:paraId="090F70E6">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2）响应声明书</w:t>
      </w:r>
    </w:p>
    <w:p w14:paraId="306ADC75">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3）法定代表人资格证明书、法定代表人授权委托书</w:t>
      </w:r>
    </w:p>
    <w:p w14:paraId="0E983120">
      <w:pPr>
        <w:pStyle w:val="10"/>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4）供应商情况介绍</w:t>
      </w:r>
    </w:p>
    <w:p w14:paraId="7FA14A13">
      <w:pPr>
        <w:spacing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5）采购需求偏离表</w:t>
      </w:r>
    </w:p>
    <w:p w14:paraId="69A3B69B">
      <w:pPr>
        <w:spacing w:line="288" w:lineRule="auto"/>
        <w:ind w:firstLine="398" w:firstLineChars="200"/>
        <w:jc w:val="left"/>
        <w:rPr>
          <w:rFonts w:ascii="宋体" w:hAnsi="宋体" w:cs="宋体"/>
          <w:b/>
          <w:bCs/>
          <w:color w:val="auto"/>
          <w:spacing w:val="-6"/>
          <w:sz w:val="21"/>
          <w:szCs w:val="21"/>
          <w:highlight w:val="none"/>
        </w:rPr>
      </w:pPr>
      <w:r>
        <w:rPr>
          <w:rFonts w:ascii="宋体" w:hAnsi="宋体" w:cs="宋体"/>
          <w:b/>
          <w:bCs/>
          <w:color w:val="auto"/>
          <w:spacing w:val="-6"/>
          <w:sz w:val="21"/>
          <w:szCs w:val="21"/>
          <w:highlight w:val="none"/>
        </w:rPr>
        <w:t>6</w:t>
      </w:r>
      <w:r>
        <w:rPr>
          <w:rFonts w:hint="eastAsia" w:ascii="宋体" w:hAnsi="宋体" w:cs="宋体"/>
          <w:b/>
          <w:bCs/>
          <w:color w:val="auto"/>
          <w:spacing w:val="-6"/>
          <w:sz w:val="21"/>
          <w:szCs w:val="21"/>
          <w:highlight w:val="none"/>
        </w:rPr>
        <w:t>）采购标的成本、同类项目合同价格以及相关专利、专有技术等情况说明</w:t>
      </w:r>
    </w:p>
    <w:p w14:paraId="48A15451">
      <w:pPr>
        <w:pStyle w:val="10"/>
        <w:spacing w:line="288" w:lineRule="auto"/>
        <w:ind w:firstLine="396" w:firstLineChars="200"/>
        <w:jc w:val="left"/>
        <w:rPr>
          <w:rFonts w:hAnsi="宋体" w:cs="宋体"/>
          <w:color w:val="auto"/>
          <w:spacing w:val="-6"/>
          <w:sz w:val="21"/>
          <w:szCs w:val="21"/>
          <w:highlight w:val="none"/>
        </w:rPr>
      </w:pPr>
      <w:bookmarkStart w:id="22" w:name="_Toc2388"/>
      <w:r>
        <w:rPr>
          <w:rFonts w:hAnsi="宋体" w:cs="宋体"/>
          <w:color w:val="auto"/>
          <w:spacing w:val="-6"/>
          <w:sz w:val="21"/>
          <w:szCs w:val="21"/>
          <w:highlight w:val="none"/>
        </w:rPr>
        <w:t>7</w:t>
      </w:r>
      <w:r>
        <w:rPr>
          <w:rFonts w:hint="eastAsia" w:hAnsi="宋体" w:cs="宋体"/>
          <w:color w:val="auto"/>
          <w:spacing w:val="-6"/>
          <w:sz w:val="21"/>
          <w:szCs w:val="21"/>
          <w:highlight w:val="none"/>
        </w:rPr>
        <w:t>）服务方案</w:t>
      </w:r>
    </w:p>
    <w:p w14:paraId="702C7280">
      <w:pPr>
        <w:pStyle w:val="10"/>
        <w:spacing w:line="288" w:lineRule="auto"/>
        <w:ind w:firstLine="396" w:firstLineChars="200"/>
        <w:jc w:val="left"/>
        <w:rPr>
          <w:rFonts w:hAnsi="宋体" w:cs="宋体"/>
          <w:color w:val="auto"/>
          <w:spacing w:val="-6"/>
          <w:sz w:val="21"/>
          <w:szCs w:val="21"/>
          <w:highlight w:val="none"/>
        </w:rPr>
      </w:pPr>
      <w:r>
        <w:rPr>
          <w:rFonts w:hAnsi="宋体" w:cs="宋体"/>
          <w:color w:val="auto"/>
          <w:spacing w:val="-6"/>
          <w:sz w:val="21"/>
          <w:szCs w:val="21"/>
          <w:highlight w:val="none"/>
        </w:rPr>
        <w:t>8</w:t>
      </w:r>
      <w:r>
        <w:rPr>
          <w:rFonts w:hint="eastAsia" w:hAnsi="宋体" w:cs="宋体"/>
          <w:color w:val="auto"/>
          <w:spacing w:val="-6"/>
          <w:sz w:val="21"/>
          <w:szCs w:val="21"/>
          <w:highlight w:val="none"/>
        </w:rPr>
        <w:t>）供应商需要说明的其他文件和材料</w:t>
      </w:r>
    </w:p>
    <w:p w14:paraId="743198D9">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12.响应文件的签署和份数</w:t>
      </w:r>
      <w:bookmarkEnd w:id="22"/>
    </w:p>
    <w:p w14:paraId="2DC1C2E1">
      <w:pPr>
        <w:spacing w:line="288" w:lineRule="auto"/>
        <w:ind w:firstLine="396" w:firstLineChars="200"/>
        <w:jc w:val="left"/>
        <w:rPr>
          <w:rFonts w:ascii="宋体" w:hAnsi="宋体" w:cs="宋体"/>
          <w:b/>
          <w:bCs/>
          <w:color w:val="auto"/>
          <w:spacing w:val="-6"/>
          <w:sz w:val="21"/>
          <w:szCs w:val="21"/>
          <w:highlight w:val="none"/>
        </w:rPr>
      </w:pPr>
      <w:bookmarkStart w:id="23" w:name="_Toc21587"/>
      <w:r>
        <w:rPr>
          <w:rFonts w:hint="eastAsia" w:ascii="宋体" w:hAnsi="宋体" w:cs="宋体"/>
          <w:color w:val="auto"/>
          <w:spacing w:val="-6"/>
          <w:sz w:val="21"/>
          <w:szCs w:val="21"/>
          <w:highlight w:val="none"/>
        </w:rPr>
        <w:t>12.1 供应商应按照单一来源采购文件和政府采购云平台的要求，根据单一来源采购文件的组成规定的内容及顺序通过政采云电子交易客户端（政采云投标客户端）编制加密响应文件，响应文件内容不完整、编排混乱导致响应文件被误读、漏读或者查找不到相关内容的，是供应商的责任。</w:t>
      </w:r>
    </w:p>
    <w:p w14:paraId="7D5E09ED">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12.2 响应文件须由供应商在规定位置加盖公章并由供应商授权代表签署，供应商应写全称。</w:t>
      </w:r>
    </w:p>
    <w:p w14:paraId="1BAFC149">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12.3 响应文件不得涂改，若有修改错漏处，须加盖供应商公章。响应文件因字迹潦草或表达不清所引起的后果由供应商负责。</w:t>
      </w:r>
    </w:p>
    <w:p w14:paraId="4096CE7C">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12.4 响应文件份数：</w:t>
      </w:r>
    </w:p>
    <w:p w14:paraId="747C3107">
      <w:pPr>
        <w:spacing w:line="288" w:lineRule="auto"/>
        <w:ind w:firstLine="398" w:firstLineChars="200"/>
        <w:jc w:val="left"/>
        <w:rPr>
          <w:rFonts w:ascii="宋体" w:hAnsi="宋体" w:cs="宋体"/>
          <w:b/>
          <w:bCs/>
          <w:color w:val="auto"/>
          <w:spacing w:val="-6"/>
          <w:sz w:val="21"/>
          <w:szCs w:val="21"/>
          <w:highlight w:val="none"/>
        </w:rPr>
      </w:pPr>
      <w:r>
        <w:rPr>
          <w:rFonts w:hint="eastAsia" w:ascii="宋体" w:hAnsi="宋体" w:cs="宋体"/>
          <w:b/>
          <w:bCs/>
          <w:color w:val="auto"/>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电子加密响应文件：政府采购云平台在线上传一份；备份响应文件：密封包装后EMS或顺丰邮寄形式递交一份（邮寄地址：杭州市西湖区玉古路173号中田大厦21楼浙江求是招标代理有限公司温瑶收）。</w:t>
      </w:r>
    </w:p>
    <w:bookmarkEnd w:id="23"/>
    <w:p w14:paraId="5B71CC68">
      <w:pPr>
        <w:spacing w:line="288" w:lineRule="auto"/>
        <w:jc w:val="left"/>
        <w:outlineLvl w:val="2"/>
        <w:rPr>
          <w:rFonts w:ascii="宋体" w:hAnsi="宋体" w:cs="宋体"/>
          <w:b/>
          <w:color w:val="auto"/>
          <w:spacing w:val="-6"/>
          <w:sz w:val="24"/>
          <w:highlight w:val="none"/>
        </w:rPr>
      </w:pPr>
      <w:bookmarkStart w:id="24" w:name="_Toc2232"/>
      <w:r>
        <w:rPr>
          <w:rFonts w:hint="eastAsia" w:ascii="宋体" w:hAnsi="宋体" w:cs="宋体"/>
          <w:b/>
          <w:color w:val="auto"/>
          <w:spacing w:val="-6"/>
          <w:sz w:val="24"/>
          <w:highlight w:val="none"/>
        </w:rPr>
        <w:t>13.响应文件的上传、递交、修改和撤回</w:t>
      </w:r>
    </w:p>
    <w:p w14:paraId="37BB9D28">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13.1 响应文件的上传、递交</w:t>
      </w:r>
    </w:p>
    <w:p w14:paraId="3388C62C">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1）电子加密响应文件的上传：</w:t>
      </w:r>
    </w:p>
    <w:p w14:paraId="21275A22">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▲a.供应商应在响应文件提交截止时间前将电子加密响应文件成功上传至政府采购云平台，否则响应无效；</w:t>
      </w:r>
    </w:p>
    <w:p w14:paraId="7DB97D26">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b.电子加密响应文件成功上传后，供应商可自行打印响应文件接收回执。</w:t>
      </w:r>
    </w:p>
    <w:p w14:paraId="500320DA">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2）备份响应文件的密封包装、递交：</w:t>
      </w:r>
    </w:p>
    <w:p w14:paraId="23102363">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a.供应商在政府采购云平台完成电子加密响应文件的上传后，可以EMS或顺丰邮寄形式在响应文件提交截止时间前递交以介质（U盘）存储的数据电文形式的备份响应文件；</w:t>
      </w:r>
    </w:p>
    <w:p w14:paraId="3D2A5EC9">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b.备份响应文件应当密封包装并在包装上标注响应项目名称、供应商名称并加盖公章</w:t>
      </w:r>
      <w:r>
        <w:rPr>
          <w:rFonts w:hint="eastAsia" w:ascii="宋体" w:hAnsi="宋体" w:cs="宋体"/>
          <w:b/>
          <w:bCs/>
          <w:color w:val="auto"/>
          <w:spacing w:val="-6"/>
          <w:sz w:val="21"/>
          <w:szCs w:val="21"/>
          <w:highlight w:val="none"/>
        </w:rPr>
        <w:t>（非电子签章）</w:t>
      </w:r>
      <w:r>
        <w:rPr>
          <w:rFonts w:hint="eastAsia" w:ascii="宋体" w:hAnsi="宋体" w:cs="宋体"/>
          <w:color w:val="auto"/>
          <w:spacing w:val="-6"/>
          <w:sz w:val="21"/>
          <w:szCs w:val="21"/>
          <w:highlight w:val="none"/>
        </w:rPr>
        <w:t>，</w:t>
      </w:r>
      <w:r>
        <w:rPr>
          <w:rFonts w:hint="eastAsia" w:ascii="宋体" w:hAnsi="宋体" w:cs="宋体"/>
          <w:color w:val="auto"/>
          <w:sz w:val="21"/>
          <w:szCs w:val="21"/>
          <w:highlight w:val="none"/>
        </w:rPr>
        <w:t>供应商逾期送达或者未密封包装的备份响应文件采购代理机构将予以拒收；</w:t>
      </w:r>
    </w:p>
    <w:p w14:paraId="1D832C59">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4C491851">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B36A7EE">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14.响应文件的语言及计量</w:t>
      </w:r>
      <w:bookmarkEnd w:id="24"/>
    </w:p>
    <w:p w14:paraId="6AD51A65">
      <w:pPr>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0C6272BB">
      <w:pPr>
        <w:spacing w:line="288" w:lineRule="auto"/>
        <w:jc w:val="left"/>
        <w:outlineLvl w:val="2"/>
        <w:rPr>
          <w:rFonts w:ascii="宋体" w:hAnsi="宋体" w:cs="宋体"/>
          <w:b/>
          <w:color w:val="auto"/>
          <w:spacing w:val="-6"/>
          <w:sz w:val="24"/>
          <w:highlight w:val="none"/>
        </w:rPr>
      </w:pPr>
      <w:bookmarkStart w:id="25" w:name="_Toc30546"/>
      <w:r>
        <w:rPr>
          <w:rFonts w:hint="eastAsia" w:ascii="宋体" w:hAnsi="宋体" w:cs="宋体"/>
          <w:b/>
          <w:color w:val="auto"/>
          <w:spacing w:val="-6"/>
          <w:sz w:val="24"/>
          <w:highlight w:val="none"/>
        </w:rPr>
        <w:t>15.</w:t>
      </w:r>
      <w:bookmarkEnd w:id="25"/>
      <w:r>
        <w:rPr>
          <w:rFonts w:hint="eastAsia" w:ascii="宋体" w:hAnsi="宋体" w:cs="宋体"/>
          <w:b/>
          <w:color w:val="auto"/>
          <w:spacing w:val="-6"/>
          <w:sz w:val="24"/>
          <w:highlight w:val="none"/>
        </w:rPr>
        <w:t>响应报价</w:t>
      </w:r>
    </w:p>
    <w:p w14:paraId="37D821E9">
      <w:pPr>
        <w:spacing w:line="288" w:lineRule="auto"/>
        <w:ind w:firstLine="396" w:firstLineChars="200"/>
        <w:rPr>
          <w:rFonts w:ascii="宋体" w:hAnsi="宋体" w:cs="宋体"/>
          <w:color w:val="auto"/>
          <w:sz w:val="21"/>
          <w:szCs w:val="21"/>
          <w:highlight w:val="none"/>
        </w:rPr>
      </w:pPr>
      <w:bookmarkStart w:id="26" w:name="_Toc25687"/>
      <w:r>
        <w:rPr>
          <w:rFonts w:hint="eastAsia" w:ascii="宋体" w:hAnsi="宋体" w:cs="宋体"/>
          <w:color w:val="auto"/>
          <w:spacing w:val="-6"/>
          <w:sz w:val="21"/>
          <w:szCs w:val="21"/>
          <w:highlight w:val="none"/>
        </w:rPr>
        <w:t xml:space="preserve">15.1 </w:t>
      </w:r>
      <w:r>
        <w:rPr>
          <w:rFonts w:hint="eastAsia" w:ascii="宋体" w:hAnsi="宋体" w:cs="宋体"/>
          <w:color w:val="auto"/>
          <w:sz w:val="21"/>
          <w:szCs w:val="21"/>
          <w:highlight w:val="none"/>
        </w:rPr>
        <w:t>报价应按单一来源采购文件要求的格式编制、填写报价内容（可自行增行），未按单一来源采购文件要求编制、填写的响应文件可能被拒绝。</w:t>
      </w:r>
    </w:p>
    <w:p w14:paraId="7999C766">
      <w:pPr>
        <w:spacing w:line="28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15.2 最后报价是</w:t>
      </w:r>
      <w:r>
        <w:rPr>
          <w:rFonts w:hint="eastAsia"/>
          <w:color w:val="auto"/>
          <w:sz w:val="21"/>
          <w:szCs w:val="21"/>
          <w:highlight w:val="none"/>
        </w:rPr>
        <w:t>履行合同的最终价格，有关本项目实施所涉及的一切费用均计入报价。</w:t>
      </w:r>
    </w:p>
    <w:p w14:paraId="1B839981">
      <w:pPr>
        <w:spacing w:line="288" w:lineRule="auto"/>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16.响应有效期</w:t>
      </w:r>
      <w:bookmarkEnd w:id="26"/>
    </w:p>
    <w:p w14:paraId="22A4B0AC">
      <w:pPr>
        <w:pStyle w:val="12"/>
        <w:spacing w:beforeLines="0" w:afterLines="0"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▲16.1 从提交响应文件的截止之日起90天</w:t>
      </w:r>
    </w:p>
    <w:p w14:paraId="231A82EA">
      <w:pPr>
        <w:pStyle w:val="12"/>
        <w:spacing w:beforeLines="0" w:afterLines="0" w:line="288" w:lineRule="auto"/>
        <w:ind w:firstLine="396" w:firstLineChars="200"/>
        <w:jc w:val="left"/>
        <w:rPr>
          <w:rFonts w:hAnsi="宋体" w:cs="宋体"/>
          <w:color w:val="auto"/>
          <w:spacing w:val="-6"/>
          <w:sz w:val="21"/>
          <w:szCs w:val="21"/>
          <w:highlight w:val="none"/>
        </w:rPr>
      </w:pPr>
      <w:r>
        <w:rPr>
          <w:rFonts w:hint="eastAsia" w:hAnsi="宋体" w:cs="宋体"/>
          <w:color w:val="auto"/>
          <w:spacing w:val="-6"/>
          <w:sz w:val="21"/>
          <w:szCs w:val="21"/>
          <w:highlight w:val="none"/>
        </w:rPr>
        <w:t>16.2 在原响应有效期满之前，如果出现特殊情况，采购人或采购代理机构以书面形式通知供应商延长响应有效期。</w:t>
      </w:r>
    </w:p>
    <w:p w14:paraId="4B1D08F9">
      <w:pPr>
        <w:spacing w:line="288" w:lineRule="auto"/>
        <w:jc w:val="left"/>
        <w:outlineLvl w:val="2"/>
        <w:rPr>
          <w:rFonts w:ascii="宋体" w:hAnsi="宋体" w:cs="宋体"/>
          <w:b/>
          <w:color w:val="auto"/>
          <w:spacing w:val="-6"/>
          <w:sz w:val="24"/>
          <w:highlight w:val="none"/>
        </w:rPr>
      </w:pPr>
      <w:bookmarkStart w:id="27" w:name="_Toc7741"/>
      <w:r>
        <w:rPr>
          <w:rFonts w:hint="eastAsia" w:ascii="宋体" w:hAnsi="宋体" w:cs="宋体"/>
          <w:b/>
          <w:color w:val="auto"/>
          <w:spacing w:val="-6"/>
          <w:sz w:val="24"/>
          <w:highlight w:val="none"/>
        </w:rPr>
        <w:t>17.采购响应无效的情形</w:t>
      </w:r>
      <w:bookmarkEnd w:id="27"/>
    </w:p>
    <w:p w14:paraId="33EE1A9D">
      <w:pPr>
        <w:widowControl/>
        <w:spacing w:line="288" w:lineRule="auto"/>
        <w:ind w:firstLine="398" w:firstLineChars="200"/>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17.1 在资格审查时，如发现下列情形之一的，响应文件将被视为无效：</w:t>
      </w:r>
    </w:p>
    <w:p w14:paraId="507FD0ED">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1）资格证明材料不全的或者不符合单一来源采购文件要求的</w:t>
      </w:r>
    </w:p>
    <w:p w14:paraId="527EF069">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2）供应商不具备单一来源采购文件中规定的资格要求的</w:t>
      </w:r>
    </w:p>
    <w:p w14:paraId="6AD9BD97">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3）资格文件未按要求签署、盖章的</w:t>
      </w:r>
    </w:p>
    <w:p w14:paraId="3E4B34B4">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6631B820">
      <w:pPr>
        <w:spacing w:line="288" w:lineRule="auto"/>
        <w:ind w:firstLine="398" w:firstLineChars="200"/>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17.2 在符合性审查、商务和技术评审时，如发现下列情形之一的，响应文件将被视为无效：</w:t>
      </w:r>
    </w:p>
    <w:p w14:paraId="1C71A28E">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1）商务技术文件未按要求签署、盖章的</w:t>
      </w:r>
    </w:p>
    <w:p w14:paraId="4E75EFE3">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2）未提供或未按要求提供响应函、响应声明书、法定代表人资格证明书、法定代表人授权委托书的</w:t>
      </w:r>
    </w:p>
    <w:p w14:paraId="1D80AA30">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3）未提供或未如实提供采购需求偏离表的</w:t>
      </w:r>
    </w:p>
    <w:p w14:paraId="6C0DBB4B">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4）明显不符合单一来源采购文件要求或者与单一来源采购文件中标“▲”的项目发生实质性偏离的</w:t>
      </w:r>
    </w:p>
    <w:p w14:paraId="65D70D80">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5）响应文件标明的响应或偏离与事实不符或虚假响应的</w:t>
      </w:r>
    </w:p>
    <w:p w14:paraId="062DDF04">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6）响应文件含有采购人不能接受的附加条件的</w:t>
      </w:r>
    </w:p>
    <w:p w14:paraId="28D14511">
      <w:pPr>
        <w:widowControl/>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7）法律、法规和单一来源采购文件规定的其他无效情形</w:t>
      </w:r>
    </w:p>
    <w:p w14:paraId="7F5361E2">
      <w:pPr>
        <w:widowControl/>
        <w:spacing w:line="288" w:lineRule="auto"/>
        <w:ind w:firstLine="398" w:firstLineChars="200"/>
        <w:jc w:val="left"/>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17.3 在报价评审时，如发现下列情形之一的，响应文件将被视为无效：</w:t>
      </w:r>
    </w:p>
    <w:p w14:paraId="3CDF0A98">
      <w:pPr>
        <w:widowControl/>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1）最后报价超过单一来源采购文件中规定的预算金额的</w:t>
      </w:r>
    </w:p>
    <w:p w14:paraId="53A64DD9">
      <w:pPr>
        <w:widowControl/>
        <w:spacing w:line="288" w:lineRule="auto"/>
        <w:ind w:firstLine="396" w:firstLineChars="200"/>
        <w:jc w:val="left"/>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2）最后报价具有选择性的</w:t>
      </w:r>
    </w:p>
    <w:p w14:paraId="2E055580">
      <w:pPr>
        <w:pStyle w:val="12"/>
        <w:spacing w:beforeLines="0" w:afterLines="0" w:line="288" w:lineRule="auto"/>
        <w:jc w:val="center"/>
        <w:outlineLvl w:val="1"/>
        <w:rPr>
          <w:rFonts w:hAnsi="宋体" w:cs="宋体"/>
          <w:b/>
          <w:color w:val="auto"/>
          <w:spacing w:val="-6"/>
          <w:highlight w:val="none"/>
        </w:rPr>
      </w:pPr>
      <w:bookmarkStart w:id="28" w:name="_Toc11103"/>
      <w:r>
        <w:rPr>
          <w:rFonts w:hint="eastAsia" w:hAnsi="宋体" w:cs="宋体"/>
          <w:b/>
          <w:color w:val="auto"/>
          <w:spacing w:val="-6"/>
          <w:highlight w:val="none"/>
        </w:rPr>
        <w:t>四、响应文件开启</w:t>
      </w:r>
      <w:bookmarkEnd w:id="28"/>
    </w:p>
    <w:p w14:paraId="1DADD6E9">
      <w:pPr>
        <w:pStyle w:val="10"/>
        <w:spacing w:line="288" w:lineRule="auto"/>
        <w:ind w:firstLine="0"/>
        <w:outlineLvl w:val="2"/>
        <w:rPr>
          <w:rFonts w:hAnsi="宋体" w:cs="宋体"/>
          <w:b/>
          <w:color w:val="auto"/>
          <w:spacing w:val="-6"/>
          <w:sz w:val="24"/>
          <w:szCs w:val="24"/>
          <w:highlight w:val="none"/>
        </w:rPr>
      </w:pPr>
      <w:bookmarkStart w:id="29" w:name="_Toc23146"/>
      <w:r>
        <w:rPr>
          <w:rFonts w:hint="eastAsia" w:hAnsi="宋体" w:cs="宋体"/>
          <w:b/>
          <w:color w:val="auto"/>
          <w:spacing w:val="-6"/>
          <w:sz w:val="24"/>
          <w:szCs w:val="24"/>
          <w:highlight w:val="none"/>
        </w:rPr>
        <w:t>18.响应文件开启准备</w:t>
      </w:r>
      <w:bookmarkEnd w:id="29"/>
    </w:p>
    <w:p w14:paraId="311A6018">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18.1 制订响应文件开启、评审工作的组织方案，落实工作场地、设施，检查录音录像采集设备运行情况。</w:t>
      </w:r>
    </w:p>
    <w:p w14:paraId="5BE53C14">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18.2 通知或邀请相关单位和人员出席响应文件开启、评审活动（按规定由相关监管部门或其授权机构随机抽取、通知的政府采购评审专家除外）。</w:t>
      </w:r>
    </w:p>
    <w:p w14:paraId="043EB06C">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7402DAF3">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18.4 其他应准备的事项。</w:t>
      </w:r>
    </w:p>
    <w:p w14:paraId="2C969391">
      <w:pPr>
        <w:pStyle w:val="10"/>
        <w:spacing w:line="288" w:lineRule="auto"/>
        <w:ind w:firstLine="0"/>
        <w:outlineLvl w:val="2"/>
        <w:rPr>
          <w:rFonts w:hAnsi="宋体" w:cs="宋体"/>
          <w:b/>
          <w:color w:val="auto"/>
          <w:spacing w:val="-6"/>
          <w:sz w:val="24"/>
          <w:szCs w:val="24"/>
          <w:highlight w:val="none"/>
        </w:rPr>
      </w:pPr>
      <w:bookmarkStart w:id="30" w:name="_Toc29989"/>
      <w:r>
        <w:rPr>
          <w:rFonts w:hint="eastAsia" w:hAnsi="宋体" w:cs="宋体"/>
          <w:b/>
          <w:color w:val="auto"/>
          <w:spacing w:val="-6"/>
          <w:sz w:val="24"/>
          <w:szCs w:val="24"/>
          <w:highlight w:val="none"/>
        </w:rPr>
        <w:t>19.响应文件开启程序</w:t>
      </w:r>
      <w:bookmarkEnd w:id="30"/>
    </w:p>
    <w:p w14:paraId="27A7DBBF">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19.1 采购代理机构按照单一来源采购文件规定的时间、地点和程序组织响应文件开启。响应文件开启原则上应采取先开启资格文件、商务技术文件、后开启报价文件的顺序进行。具体按以下程序进行：</w:t>
      </w:r>
    </w:p>
    <w:p w14:paraId="6DA5FF75">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1 开启响应文件开启场地的录音录像采集设备，并确保其正常运行。</w:t>
      </w:r>
    </w:p>
    <w:p w14:paraId="144619E0">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2 核验出席响应文件开启活动现场的各相关单位人员身份，并组织其分别登记、签到，无关人员可拒绝其进入现场。</w:t>
      </w:r>
    </w:p>
    <w:p w14:paraId="605B6F47">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3 政府采购云平台在线进行响应文件签收。</w:t>
      </w:r>
    </w:p>
    <w:p w14:paraId="2EC8ECE2">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4 主持人宣布响应文件开启，介绍响应文件开启现场的人员情况，宣读递交响应文件的供应商名单、响应文件开启纪律、应当回避的情形等注意事项。</w:t>
      </w:r>
    </w:p>
    <w:p w14:paraId="6D3457C4">
      <w:pPr>
        <w:pStyle w:val="10"/>
        <w:spacing w:line="288" w:lineRule="auto"/>
        <w:ind w:firstLine="396" w:firstLineChars="200"/>
        <w:rPr>
          <w:rFonts w:hAnsi="宋体" w:cs="宋体"/>
          <w:color w:val="auto"/>
          <w:sz w:val="21"/>
          <w:szCs w:val="21"/>
          <w:highlight w:val="none"/>
        </w:rPr>
      </w:pPr>
      <w:r>
        <w:rPr>
          <w:rFonts w:hint="eastAsia" w:hAnsi="宋体" w:cs="宋体"/>
          <w:color w:val="auto"/>
          <w:spacing w:val="-6"/>
          <w:sz w:val="21"/>
          <w:szCs w:val="21"/>
          <w:highlight w:val="none"/>
        </w:rPr>
        <w:t>19.1.</w:t>
      </w:r>
      <w:r>
        <w:rPr>
          <w:rFonts w:hint="eastAsia" w:hAnsi="宋体" w:cs="宋体"/>
          <w:color w:val="auto"/>
          <w:sz w:val="21"/>
          <w:szCs w:val="21"/>
          <w:highlight w:val="none"/>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14:paraId="0C17E6DA">
      <w:pPr>
        <w:pStyle w:val="10"/>
        <w:spacing w:line="288" w:lineRule="auto"/>
        <w:ind w:firstLine="398" w:firstLineChars="200"/>
        <w:rPr>
          <w:rFonts w:hAnsi="宋体" w:cs="宋体"/>
          <w:color w:val="auto"/>
          <w:sz w:val="21"/>
          <w:szCs w:val="21"/>
          <w:highlight w:val="none"/>
        </w:rPr>
      </w:pPr>
      <w:r>
        <w:rPr>
          <w:rFonts w:hint="eastAsia" w:hAnsi="宋体" w:cs="宋体"/>
          <w:b/>
          <w:bCs/>
          <w:color w:val="auto"/>
          <w:spacing w:val="-6"/>
          <w:sz w:val="21"/>
          <w:szCs w:val="21"/>
          <w:highlight w:val="none"/>
        </w:rPr>
        <w:t>特别说明：如遇政府采购云平台电子化开标或评审程序调整的，按调整后程序执行。</w:t>
      </w:r>
    </w:p>
    <w:p w14:paraId="0BFFFB5C">
      <w:pPr>
        <w:pStyle w:val="12"/>
        <w:spacing w:beforeLines="0" w:afterLines="0" w:line="288" w:lineRule="auto"/>
        <w:jc w:val="center"/>
        <w:outlineLvl w:val="1"/>
        <w:rPr>
          <w:rFonts w:hAnsi="宋体" w:cs="宋体"/>
          <w:b/>
          <w:color w:val="auto"/>
          <w:spacing w:val="-6"/>
          <w:highlight w:val="none"/>
        </w:rPr>
      </w:pPr>
      <w:bookmarkStart w:id="31" w:name="_Toc27597"/>
      <w:r>
        <w:rPr>
          <w:rFonts w:hint="eastAsia" w:hAnsi="宋体" w:cs="宋体"/>
          <w:b/>
          <w:color w:val="auto"/>
          <w:spacing w:val="-6"/>
          <w:highlight w:val="none"/>
        </w:rPr>
        <w:t>五、采购程序</w:t>
      </w:r>
      <w:bookmarkEnd w:id="31"/>
    </w:p>
    <w:p w14:paraId="765ABACE">
      <w:pPr>
        <w:spacing w:line="288" w:lineRule="auto"/>
        <w:outlineLvl w:val="2"/>
        <w:rPr>
          <w:rFonts w:ascii="宋体" w:hAnsi="宋体" w:cs="宋体"/>
          <w:b/>
          <w:color w:val="auto"/>
          <w:spacing w:val="-6"/>
          <w:sz w:val="24"/>
          <w:highlight w:val="none"/>
        </w:rPr>
      </w:pPr>
      <w:bookmarkStart w:id="32" w:name="_Toc14329"/>
      <w:r>
        <w:rPr>
          <w:rFonts w:hint="eastAsia" w:ascii="宋体" w:hAnsi="宋体" w:cs="宋体"/>
          <w:b/>
          <w:color w:val="auto"/>
          <w:spacing w:val="-6"/>
          <w:sz w:val="24"/>
          <w:highlight w:val="none"/>
        </w:rPr>
        <w:t>20.组建</w:t>
      </w:r>
      <w:bookmarkEnd w:id="32"/>
      <w:r>
        <w:rPr>
          <w:rFonts w:hint="eastAsia" w:ascii="宋体" w:hAnsi="宋体" w:cs="宋体"/>
          <w:b/>
          <w:color w:val="auto"/>
          <w:spacing w:val="-6"/>
          <w:sz w:val="24"/>
          <w:highlight w:val="none"/>
        </w:rPr>
        <w:t>单一来源采购小组</w:t>
      </w:r>
    </w:p>
    <w:p w14:paraId="11BD6E7E">
      <w:pPr>
        <w:pStyle w:val="12"/>
        <w:spacing w:beforeLines="0" w:afterLines="0"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20.1 本项目单一来源采购小组由政府采购评审专家共3人组成。</w:t>
      </w:r>
    </w:p>
    <w:p w14:paraId="2B44A2C7">
      <w:pPr>
        <w:spacing w:line="288" w:lineRule="auto"/>
        <w:outlineLvl w:val="2"/>
        <w:rPr>
          <w:rFonts w:ascii="宋体" w:hAnsi="宋体" w:cs="宋体"/>
          <w:b/>
          <w:color w:val="auto"/>
          <w:spacing w:val="-6"/>
          <w:sz w:val="24"/>
          <w:highlight w:val="none"/>
        </w:rPr>
      </w:pPr>
      <w:bookmarkStart w:id="33" w:name="_Toc29946"/>
      <w:r>
        <w:rPr>
          <w:rFonts w:hint="eastAsia" w:ascii="宋体" w:hAnsi="宋体" w:cs="宋体"/>
          <w:b/>
          <w:color w:val="auto"/>
          <w:spacing w:val="-6"/>
          <w:sz w:val="24"/>
          <w:highlight w:val="none"/>
        </w:rPr>
        <w:t>21.评审的方式</w:t>
      </w:r>
      <w:bookmarkEnd w:id="33"/>
    </w:p>
    <w:p w14:paraId="03257F51">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21.1 本项目采用不公开方式评审，评审的依据为单一来源采购文件、响应文件和采购记录。</w:t>
      </w:r>
    </w:p>
    <w:p w14:paraId="509203CB">
      <w:pPr>
        <w:spacing w:line="288" w:lineRule="auto"/>
        <w:outlineLvl w:val="2"/>
        <w:rPr>
          <w:rFonts w:ascii="宋体" w:hAnsi="宋体" w:cs="宋体"/>
          <w:b/>
          <w:color w:val="auto"/>
          <w:spacing w:val="-6"/>
          <w:sz w:val="24"/>
          <w:highlight w:val="none"/>
        </w:rPr>
      </w:pPr>
      <w:bookmarkStart w:id="34" w:name="_Toc922"/>
      <w:r>
        <w:rPr>
          <w:rFonts w:hint="eastAsia" w:ascii="宋体" w:hAnsi="宋体" w:cs="宋体"/>
          <w:b/>
          <w:color w:val="auto"/>
          <w:spacing w:val="-6"/>
          <w:sz w:val="24"/>
          <w:highlight w:val="none"/>
        </w:rPr>
        <w:t>22.评审程序</w:t>
      </w:r>
      <w:bookmarkEnd w:id="34"/>
    </w:p>
    <w:p w14:paraId="0CA85386">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 采购代理机构按照单一来源采购文件规定的时间、地点及程序组织评审。评审活动一般应按以下程序组织开展：</w:t>
      </w:r>
    </w:p>
    <w:p w14:paraId="3098FED1">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22.1.1 开启评审场地的录音录像采集设备，并确保其正常运行。</w:t>
      </w:r>
    </w:p>
    <w:p w14:paraId="7874682C">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22.1.2 核验出席评审活动现场的单一来源采购小组各成员和相关监督人员身份，并要求其分别登记、签到，按规定统一收缴、保存其通讯工具，无关人员一律拒绝其进入评审现场。</w:t>
      </w:r>
    </w:p>
    <w:p w14:paraId="24CD4E6E">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22.1.3 介绍评审现场的人员情况，宣布评审工作纪律，告知单一来源采购小组应当回避情形，组织推选单一来源采购小组组长。</w:t>
      </w:r>
    </w:p>
    <w:p w14:paraId="7346A1E8">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22.1.4 通报依法获取本项目单一来源采购文件的供应商名单及资格预审情况（如有），宣读最终提交响应文件的供应商名单，组织单一来源采购小组各位成员签订《政府采购评审人员廉洁自律承诺书》。</w:t>
      </w:r>
    </w:p>
    <w:p w14:paraId="77BE3A36">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57CC3069">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4F6A23A8">
      <w:pPr>
        <w:pStyle w:val="10"/>
        <w:spacing w:line="288" w:lineRule="auto"/>
        <w:ind w:firstLine="396" w:firstLineChars="200"/>
        <w:rPr>
          <w:rFonts w:hAnsi="宋体" w:cs="宋体"/>
          <w:color w:val="auto"/>
          <w:spacing w:val="-6"/>
          <w:sz w:val="21"/>
          <w:szCs w:val="21"/>
          <w:highlight w:val="none"/>
        </w:rPr>
      </w:pPr>
      <w:bookmarkStart w:id="35" w:name="_Toc18500"/>
      <w:r>
        <w:rPr>
          <w:rFonts w:hint="eastAsia" w:hAnsi="宋体" w:cs="宋体"/>
          <w:color w:val="auto"/>
          <w:spacing w:val="-6"/>
          <w:sz w:val="21"/>
          <w:szCs w:val="21"/>
          <w:highlight w:val="none"/>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作出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35E6B302">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 xml:space="preserve">22.1.8 </w:t>
      </w:r>
      <w:r>
        <w:rPr>
          <w:rFonts w:hint="eastAsia" w:hAnsi="宋体" w:cs="宋体"/>
          <w:color w:val="auto"/>
          <w:kern w:val="0"/>
          <w:sz w:val="21"/>
          <w:szCs w:val="21"/>
          <w:highlight w:val="none"/>
        </w:rPr>
        <w:t>单一来源采购文件能够详细列明采购标的的技术、服务要求的，采购结束后，单一来源采购小组要求供应商在规定时间内提交最后报价</w:t>
      </w:r>
      <w:r>
        <w:rPr>
          <w:rFonts w:hint="eastAsia" w:hAnsi="宋体" w:cs="宋体"/>
          <w:color w:val="auto"/>
          <w:spacing w:val="-6"/>
          <w:sz w:val="21"/>
          <w:szCs w:val="21"/>
          <w:highlight w:val="none"/>
        </w:rPr>
        <w:t>。</w:t>
      </w:r>
    </w:p>
    <w:p w14:paraId="6E6E186F">
      <w:pPr>
        <w:pStyle w:val="10"/>
        <w:spacing w:line="288" w:lineRule="auto"/>
        <w:ind w:firstLine="396" w:firstLineChars="200"/>
        <w:rPr>
          <w:rFonts w:hAnsi="宋体" w:cs="宋体"/>
          <w:color w:val="auto"/>
          <w:kern w:val="0"/>
          <w:sz w:val="21"/>
          <w:szCs w:val="21"/>
          <w:highlight w:val="none"/>
        </w:rPr>
      </w:pPr>
      <w:r>
        <w:rPr>
          <w:rFonts w:hint="eastAsia" w:hAnsi="宋体" w:cs="宋体"/>
          <w:color w:val="auto"/>
          <w:spacing w:val="-6"/>
          <w:sz w:val="21"/>
          <w:szCs w:val="21"/>
          <w:highlight w:val="none"/>
        </w:rPr>
        <w:t xml:space="preserve">22.1.9 </w:t>
      </w:r>
      <w:r>
        <w:rPr>
          <w:rFonts w:hint="eastAsia" w:hAnsi="宋体" w:cs="宋体"/>
          <w:color w:val="auto"/>
          <w:kern w:val="0"/>
          <w:sz w:val="21"/>
          <w:szCs w:val="21"/>
          <w:highlight w:val="none"/>
        </w:rPr>
        <w:t>做好评审现场相关记录，协助单一来源采购小组组长做好评审报告起草、有关内容电脑文字录入等工作，并要求单一来源采购小组各成员签字确认。</w:t>
      </w:r>
    </w:p>
    <w:p w14:paraId="10AC49D2">
      <w:pPr>
        <w:pStyle w:val="10"/>
        <w:spacing w:line="288" w:lineRule="auto"/>
        <w:ind w:firstLine="396" w:firstLineChars="200"/>
        <w:rPr>
          <w:rFonts w:hAnsi="宋体" w:cs="宋体"/>
          <w:color w:val="auto"/>
          <w:spacing w:val="-6"/>
          <w:sz w:val="21"/>
          <w:szCs w:val="21"/>
          <w:highlight w:val="none"/>
        </w:rPr>
      </w:pPr>
      <w:r>
        <w:rPr>
          <w:rFonts w:hint="eastAsia" w:hAnsi="宋体" w:cs="宋体"/>
          <w:color w:val="auto"/>
          <w:spacing w:val="-6"/>
          <w:sz w:val="21"/>
          <w:szCs w:val="21"/>
          <w:highlight w:val="none"/>
        </w:rPr>
        <w:t xml:space="preserve">22.1.10 </w:t>
      </w:r>
      <w:r>
        <w:rPr>
          <w:rFonts w:hint="eastAsia" w:hAnsi="宋体" w:cs="宋体"/>
          <w:color w:val="auto"/>
          <w:kern w:val="0"/>
          <w:sz w:val="21"/>
          <w:szCs w:val="21"/>
          <w:highlight w:val="none"/>
        </w:rPr>
        <w:t>评审结束后，采购代理机构交还评审人员及其他现场相关人员的通讯工具</w:t>
      </w:r>
      <w:r>
        <w:rPr>
          <w:rFonts w:hint="eastAsia" w:hAnsi="宋体" w:cs="宋体"/>
          <w:color w:val="auto"/>
          <w:spacing w:val="-6"/>
          <w:sz w:val="21"/>
          <w:szCs w:val="21"/>
          <w:highlight w:val="none"/>
        </w:rPr>
        <w:t>。</w:t>
      </w:r>
    </w:p>
    <w:bookmarkEnd w:id="35"/>
    <w:p w14:paraId="3C98BB8E">
      <w:pPr>
        <w:spacing w:line="288" w:lineRule="auto"/>
        <w:outlineLvl w:val="2"/>
        <w:rPr>
          <w:rFonts w:ascii="宋体" w:hAnsi="宋体" w:cs="宋体"/>
          <w:b/>
          <w:color w:val="auto"/>
          <w:spacing w:val="-6"/>
          <w:sz w:val="24"/>
          <w:highlight w:val="none"/>
        </w:rPr>
      </w:pPr>
      <w:bookmarkStart w:id="36" w:name="_Toc9301"/>
      <w:r>
        <w:rPr>
          <w:rFonts w:hint="eastAsia" w:ascii="宋体" w:hAnsi="宋体" w:cs="宋体"/>
          <w:b/>
          <w:color w:val="auto"/>
          <w:spacing w:val="-6"/>
          <w:sz w:val="24"/>
          <w:highlight w:val="none"/>
        </w:rPr>
        <w:t>23.评审原则和评审办法</w:t>
      </w:r>
      <w:bookmarkEnd w:id="36"/>
    </w:p>
    <w:p w14:paraId="4A600E40">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23.1 评审专家应当遵守评审工作纪律，不得泄露评审情况和评审中获悉的商业秘密。单一来源采购小组成员应当按照客观、公正、审慎的原则，根据</w:t>
      </w:r>
      <w:r>
        <w:rPr>
          <w:rFonts w:hint="eastAsia" w:ascii="宋体" w:hAnsi="宋体" w:cs="宋体"/>
          <w:color w:val="auto"/>
          <w:kern w:val="0"/>
          <w:sz w:val="21"/>
          <w:szCs w:val="21"/>
          <w:highlight w:val="none"/>
        </w:rPr>
        <w:t>单一来源采购文件规定的评审程序、评审方法和评审标准进行独立评审。</w:t>
      </w:r>
    </w:p>
    <w:p w14:paraId="620F9B05">
      <w:pPr>
        <w:spacing w:line="288" w:lineRule="auto"/>
        <w:ind w:firstLine="396" w:firstLineChars="200"/>
        <w:rPr>
          <w:rFonts w:ascii="宋体" w:hAnsi="宋体" w:cs="宋体"/>
          <w:bCs/>
          <w:color w:val="auto"/>
          <w:spacing w:val="-6"/>
          <w:sz w:val="21"/>
          <w:szCs w:val="21"/>
          <w:highlight w:val="none"/>
        </w:rPr>
      </w:pPr>
      <w:r>
        <w:rPr>
          <w:rFonts w:hint="eastAsia" w:ascii="宋体" w:hAnsi="宋体" w:cs="宋体"/>
          <w:bCs/>
          <w:color w:val="auto"/>
          <w:spacing w:val="-6"/>
          <w:sz w:val="21"/>
          <w:szCs w:val="21"/>
          <w:highlight w:val="none"/>
        </w:rPr>
        <w:t>23.2 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0BBAECA1">
      <w:pPr>
        <w:spacing w:line="288" w:lineRule="auto"/>
        <w:ind w:firstLine="396" w:firstLineChars="200"/>
        <w:rPr>
          <w:rFonts w:ascii="宋体" w:hAnsi="宋体" w:cs="宋体"/>
          <w:bCs/>
          <w:color w:val="auto"/>
          <w:spacing w:val="-6"/>
          <w:sz w:val="21"/>
          <w:szCs w:val="21"/>
          <w:highlight w:val="none"/>
        </w:rPr>
      </w:pPr>
      <w:r>
        <w:rPr>
          <w:rFonts w:hint="eastAsia" w:ascii="宋体" w:hAnsi="宋体" w:cs="宋体"/>
          <w:bCs/>
          <w:color w:val="auto"/>
          <w:spacing w:val="-6"/>
          <w:sz w:val="21"/>
          <w:szCs w:val="21"/>
          <w:highlight w:val="none"/>
        </w:rPr>
        <w:t>23.3 单一来源采购文件内容违反国家有关强制性规定的，单一来源采购小组应当停止评审并向采购人或者采购代理机构说明情况。</w:t>
      </w:r>
    </w:p>
    <w:p w14:paraId="1D149FDA">
      <w:pPr>
        <w:spacing w:line="288" w:lineRule="auto"/>
        <w:ind w:firstLine="396" w:firstLineChars="200"/>
        <w:rPr>
          <w:rFonts w:ascii="宋体" w:hAnsi="宋体" w:cs="宋体"/>
          <w:color w:val="auto"/>
          <w:kern w:val="0"/>
          <w:sz w:val="21"/>
          <w:szCs w:val="21"/>
          <w:highlight w:val="none"/>
        </w:rPr>
      </w:pPr>
      <w:r>
        <w:rPr>
          <w:rFonts w:hint="eastAsia" w:ascii="宋体" w:hAnsi="宋体" w:cs="宋体"/>
          <w:bCs/>
          <w:color w:val="auto"/>
          <w:spacing w:val="-6"/>
          <w:sz w:val="21"/>
          <w:szCs w:val="21"/>
          <w:highlight w:val="none"/>
        </w:rPr>
        <w:t xml:space="preserve">23.4 </w:t>
      </w:r>
      <w:r>
        <w:rPr>
          <w:rFonts w:hint="eastAsia" w:ascii="宋体" w:hAnsi="宋体" w:cs="宋体"/>
          <w:color w:val="auto"/>
          <w:kern w:val="0"/>
          <w:sz w:val="21"/>
          <w:szCs w:val="21"/>
          <w:highlight w:val="none"/>
        </w:rPr>
        <w:t>采购人、采购代理机构不得向单一来源采购小组中的评审专家作倾向性、误导性的解释或者说明。</w:t>
      </w:r>
    </w:p>
    <w:p w14:paraId="3B452CFC">
      <w:pPr>
        <w:pStyle w:val="10"/>
        <w:spacing w:line="288" w:lineRule="auto"/>
        <w:ind w:firstLine="396" w:firstLineChars="200"/>
        <w:rPr>
          <w:rFonts w:hAnsi="宋体" w:cs="宋体"/>
          <w:color w:val="auto"/>
          <w:kern w:val="0"/>
          <w:sz w:val="21"/>
          <w:szCs w:val="21"/>
          <w:highlight w:val="none"/>
        </w:rPr>
      </w:pPr>
      <w:r>
        <w:rPr>
          <w:rFonts w:hint="eastAsia" w:hAnsi="宋体" w:cs="宋体"/>
          <w:bCs/>
          <w:color w:val="auto"/>
          <w:spacing w:val="-6"/>
          <w:sz w:val="21"/>
          <w:szCs w:val="21"/>
          <w:highlight w:val="none"/>
        </w:rPr>
        <w:t xml:space="preserve">23.5 </w:t>
      </w:r>
      <w:r>
        <w:rPr>
          <w:rFonts w:hint="eastAsia" w:hAnsi="宋体" w:cs="宋体"/>
          <w:color w:val="auto"/>
          <w:kern w:val="0"/>
          <w:sz w:val="21"/>
          <w:szCs w:val="21"/>
          <w:highlight w:val="none"/>
        </w:rPr>
        <w:t>采购轮次不超过三轮，具体根据项目的情况由单一来源采购小组决定。</w:t>
      </w:r>
    </w:p>
    <w:p w14:paraId="67DBA1A0">
      <w:pPr>
        <w:spacing w:line="288" w:lineRule="auto"/>
        <w:ind w:firstLine="396" w:firstLineChars="200"/>
        <w:rPr>
          <w:rFonts w:ascii="宋体" w:hAnsi="宋体" w:cs="宋体"/>
          <w:bCs/>
          <w:color w:val="auto"/>
          <w:spacing w:val="-6"/>
          <w:sz w:val="21"/>
          <w:szCs w:val="21"/>
          <w:highlight w:val="none"/>
        </w:rPr>
      </w:pPr>
      <w:r>
        <w:rPr>
          <w:rFonts w:hint="eastAsia" w:ascii="宋体" w:hAnsi="宋体" w:cs="宋体"/>
          <w:bCs/>
          <w:color w:val="auto"/>
          <w:spacing w:val="-6"/>
          <w:sz w:val="21"/>
          <w:szCs w:val="21"/>
          <w:highlight w:val="none"/>
        </w:rPr>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6FD46E69">
      <w:pPr>
        <w:spacing w:line="288" w:lineRule="auto"/>
        <w:outlineLvl w:val="2"/>
        <w:rPr>
          <w:rFonts w:ascii="宋体" w:hAnsi="宋体" w:cs="宋体"/>
          <w:b/>
          <w:color w:val="auto"/>
          <w:spacing w:val="-6"/>
          <w:sz w:val="24"/>
          <w:highlight w:val="none"/>
        </w:rPr>
      </w:pPr>
      <w:bookmarkStart w:id="37" w:name="_Toc24295"/>
      <w:r>
        <w:rPr>
          <w:rFonts w:hint="eastAsia" w:ascii="宋体" w:hAnsi="宋体" w:cs="宋体"/>
          <w:b/>
          <w:color w:val="auto"/>
          <w:spacing w:val="-6"/>
          <w:sz w:val="24"/>
          <w:highlight w:val="none"/>
        </w:rPr>
        <w:t>24.成交</w:t>
      </w:r>
      <w:bookmarkEnd w:id="37"/>
    </w:p>
    <w:p w14:paraId="439C9294">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供应商且不提出异议的，视为确定评审报告提出的排序第一的供应商为成交供应商。</w:t>
      </w:r>
    </w:p>
    <w:p w14:paraId="68B008E9">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24.2 采购代理机构在成交供应商确定后2个工作日内在浙江政府采购网（http://zfcg.czt.zj.gov.cn)</w:t>
      </w:r>
      <w:r>
        <w:rPr>
          <w:rFonts w:hint="eastAsia" w:ascii="宋体" w:hAnsi="宋体" w:cs="宋体"/>
          <w:color w:val="auto"/>
          <w:sz w:val="21"/>
          <w:szCs w:val="21"/>
          <w:highlight w:val="none"/>
        </w:rPr>
        <w:t>等相关网站或媒体</w:t>
      </w:r>
      <w:r>
        <w:rPr>
          <w:rFonts w:hint="eastAsia" w:ascii="宋体" w:hAnsi="宋体" w:cs="宋体"/>
          <w:color w:val="auto"/>
          <w:spacing w:val="-6"/>
          <w:sz w:val="21"/>
          <w:szCs w:val="21"/>
          <w:highlight w:val="none"/>
        </w:rPr>
        <w:t>上公告成交结果，同时向成交供应商发出成交通知书，并将单一来源采购文件随成交结果同时公告。</w:t>
      </w:r>
    </w:p>
    <w:p w14:paraId="4452C7FB">
      <w:pPr>
        <w:spacing w:line="288" w:lineRule="auto"/>
        <w:outlineLvl w:val="2"/>
        <w:rPr>
          <w:rFonts w:ascii="宋体" w:hAnsi="宋体" w:cs="宋体"/>
          <w:b/>
          <w:color w:val="auto"/>
          <w:spacing w:val="-6"/>
          <w:sz w:val="24"/>
          <w:highlight w:val="none"/>
        </w:rPr>
      </w:pPr>
      <w:bookmarkStart w:id="38" w:name="_Toc7188"/>
      <w:r>
        <w:rPr>
          <w:rFonts w:hint="eastAsia" w:ascii="宋体" w:hAnsi="宋体" w:cs="宋体"/>
          <w:b/>
          <w:color w:val="auto"/>
          <w:spacing w:val="-6"/>
          <w:sz w:val="24"/>
          <w:highlight w:val="none"/>
        </w:rPr>
        <w:t>25.合同授予</w:t>
      </w:r>
      <w:bookmarkEnd w:id="38"/>
    </w:p>
    <w:p w14:paraId="36CED342">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78B541B">
      <w:pPr>
        <w:spacing w:line="288" w:lineRule="auto"/>
        <w:ind w:firstLine="396" w:firstLineChars="200"/>
        <w:rPr>
          <w:rFonts w:ascii="宋体" w:hAnsi="宋体" w:cs="宋体"/>
          <w:b/>
          <w:bCs/>
          <w:color w:val="auto"/>
          <w:spacing w:val="-6"/>
          <w:sz w:val="21"/>
          <w:szCs w:val="21"/>
          <w:highlight w:val="none"/>
        </w:rPr>
      </w:pPr>
      <w:r>
        <w:rPr>
          <w:rFonts w:hint="eastAsia" w:ascii="宋体" w:hAnsi="宋体" w:cs="宋体"/>
          <w:color w:val="auto"/>
          <w:spacing w:val="-6"/>
          <w:sz w:val="21"/>
          <w:szCs w:val="21"/>
          <w:highlight w:val="none"/>
        </w:rPr>
        <w:t>25.2 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726746F">
      <w:pPr>
        <w:spacing w:line="288" w:lineRule="auto"/>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26.可中止电子交易活动的情形</w:t>
      </w:r>
    </w:p>
    <w:p w14:paraId="194DC45B">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26.1 采购过程中出现以下情形，导致电子交易平台无法正常运行，或者无法保证电子交易的公平、公正和安全时，采购代理机构可中止电子交易活动：</w:t>
      </w:r>
    </w:p>
    <w:p w14:paraId="57729E9D">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1）电子交易平台发生故障而无法登录访问的；</w:t>
      </w:r>
    </w:p>
    <w:p w14:paraId="633BD8C8">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2）电子交易平台应用或数据库出现错误，不能进行正常操作的；</w:t>
      </w:r>
    </w:p>
    <w:p w14:paraId="09F85224">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3）电子交易平台发现严重安全漏洞，有潜在泄密危险的；</w:t>
      </w:r>
    </w:p>
    <w:p w14:paraId="1673EE9F">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4）病毒发作导致不能进行正常操作的；</w:t>
      </w:r>
    </w:p>
    <w:p w14:paraId="7895FE6F">
      <w:pPr>
        <w:spacing w:line="288" w:lineRule="auto"/>
        <w:ind w:firstLine="396" w:firstLineChars="200"/>
        <w:rPr>
          <w:rFonts w:ascii="宋体" w:hAnsi="宋体" w:cs="宋体"/>
          <w:color w:val="auto"/>
          <w:spacing w:val="-6"/>
          <w:sz w:val="21"/>
          <w:szCs w:val="21"/>
          <w:highlight w:val="none"/>
        </w:rPr>
      </w:pPr>
      <w:r>
        <w:rPr>
          <w:rFonts w:hint="eastAsia" w:ascii="宋体" w:hAnsi="宋体" w:cs="宋体"/>
          <w:color w:val="auto"/>
          <w:spacing w:val="-6"/>
          <w:sz w:val="21"/>
          <w:szCs w:val="21"/>
          <w:highlight w:val="none"/>
        </w:rPr>
        <w:t>5）其他无法保证电子交易的公平、公正和安全的情况。</w:t>
      </w:r>
    </w:p>
    <w:p w14:paraId="2D4EDCC4">
      <w:pPr>
        <w:spacing w:line="288" w:lineRule="auto"/>
        <w:ind w:firstLine="396" w:firstLineChars="200"/>
        <w:rPr>
          <w:rFonts w:ascii="宋体" w:hAnsi="宋体" w:cs="宋体"/>
          <w:color w:val="auto"/>
          <w:highlight w:val="none"/>
        </w:rPr>
      </w:pPr>
      <w:r>
        <w:rPr>
          <w:rFonts w:hint="eastAsia" w:ascii="宋体" w:hAnsi="宋体" w:cs="宋体"/>
          <w:color w:val="auto"/>
          <w:spacing w:val="-6"/>
          <w:sz w:val="21"/>
          <w:szCs w:val="21"/>
          <w:highlight w:val="none"/>
        </w:rPr>
        <w:t>出现前款规定情形，不影响采购公平、公正性的，采购代理机构可以待上述情形消除后继续组织电子交易活动；影响或可能影响采购公平、公正性的，应当重新采购。</w:t>
      </w:r>
    </w:p>
    <w:p w14:paraId="4578092B">
      <w:pPr>
        <w:spacing w:line="288" w:lineRule="auto"/>
        <w:ind w:firstLine="662" w:firstLineChars="214"/>
        <w:jc w:val="center"/>
        <w:rPr>
          <w:rFonts w:ascii="宋体" w:hAnsi="宋体" w:cs="宋体"/>
          <w:b/>
          <w:color w:val="auto"/>
          <w:spacing w:val="-6"/>
          <w:sz w:val="32"/>
          <w:szCs w:val="32"/>
          <w:highlight w:val="none"/>
        </w:rPr>
      </w:pPr>
      <w:bookmarkStart w:id="39" w:name="_Toc21077"/>
      <w:bookmarkStart w:id="40" w:name="_Toc9328"/>
      <w:r>
        <w:rPr>
          <w:rFonts w:hint="eastAsia" w:ascii="宋体" w:hAnsi="宋体" w:cs="宋体"/>
          <w:b/>
          <w:color w:val="auto"/>
          <w:spacing w:val="-6"/>
          <w:sz w:val="32"/>
          <w:szCs w:val="32"/>
          <w:highlight w:val="none"/>
        </w:rPr>
        <w:br w:type="page"/>
      </w:r>
    </w:p>
    <w:bookmarkEnd w:id="39"/>
    <w:bookmarkEnd w:id="40"/>
    <w:p w14:paraId="290498C7">
      <w:pPr>
        <w:numPr>
          <w:ilvl w:val="0"/>
          <w:numId w:val="3"/>
        </w:numPr>
        <w:spacing w:line="288" w:lineRule="auto"/>
        <w:jc w:val="center"/>
        <w:outlineLvl w:val="0"/>
        <w:rPr>
          <w:rFonts w:ascii="宋体" w:hAnsi="宋体" w:cs="宋体"/>
          <w:b/>
          <w:bCs/>
          <w:color w:val="auto"/>
          <w:spacing w:val="-6"/>
          <w:sz w:val="32"/>
          <w:szCs w:val="32"/>
          <w:highlight w:val="none"/>
        </w:rPr>
      </w:pPr>
      <w:bookmarkStart w:id="41" w:name="_Toc3273"/>
      <w:bookmarkStart w:id="42" w:name="_Toc25545"/>
      <w:r>
        <w:rPr>
          <w:rFonts w:hint="eastAsia" w:ascii="宋体" w:hAnsi="宋体" w:cs="宋体"/>
          <w:b/>
          <w:bCs/>
          <w:color w:val="auto"/>
          <w:spacing w:val="-6"/>
          <w:sz w:val="32"/>
          <w:szCs w:val="32"/>
          <w:highlight w:val="none"/>
        </w:rPr>
        <w:t xml:space="preserve"> 合同主要条款</w:t>
      </w:r>
      <w:bookmarkEnd w:id="41"/>
      <w:bookmarkEnd w:id="42"/>
      <w:bookmarkStart w:id="43" w:name="_Toc1173"/>
      <w:bookmarkStart w:id="44" w:name="_Toc29405"/>
    </w:p>
    <w:p w14:paraId="0D0073CE">
      <w:pPr>
        <w:spacing w:line="360" w:lineRule="auto"/>
        <w:jc w:val="center"/>
        <w:rPr>
          <w:rFonts w:ascii="Times New Roman" w:hAnsi="Times New Roman"/>
          <w:b/>
          <w:color w:val="auto"/>
          <w:kern w:val="0"/>
          <w:sz w:val="32"/>
          <w:szCs w:val="28"/>
          <w:highlight w:val="none"/>
        </w:rPr>
      </w:pPr>
      <w:r>
        <w:rPr>
          <w:rFonts w:ascii="Times New Roman" w:hAnsi="宋体"/>
          <w:b/>
          <w:color w:val="auto"/>
          <w:kern w:val="0"/>
          <w:sz w:val="32"/>
          <w:szCs w:val="28"/>
          <w:highlight w:val="none"/>
        </w:rPr>
        <w:t>浙江省政府采购合同</w:t>
      </w:r>
    </w:p>
    <w:p w14:paraId="3346139D">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甲方（采购方）：浙江工商大学</w:t>
      </w:r>
    </w:p>
    <w:p w14:paraId="0855E361">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乙方（供应方）：</w:t>
      </w:r>
    </w:p>
    <w:p w14:paraId="15F788AF">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鉴证方（采购代理机构）：浙江求是招标代理有限公司</w:t>
      </w:r>
    </w:p>
    <w:p w14:paraId="36E76147">
      <w:pPr>
        <w:pageBreakBefore w:val="0"/>
        <w:widowControl w:val="0"/>
        <w:kinsoku/>
        <w:wordWrap/>
        <w:overflowPunct/>
        <w:topLinePunct w:val="0"/>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签约地点：杭州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合同编号： </w:t>
      </w:r>
    </w:p>
    <w:p w14:paraId="4A0F8BC6">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甲、乙双方根据</w:t>
      </w:r>
      <w:r>
        <w:rPr>
          <w:rFonts w:hint="eastAsia" w:ascii="宋体" w:hAnsi="宋体" w:eastAsia="宋体" w:cs="宋体"/>
          <w:color w:val="auto"/>
          <w:kern w:val="0"/>
          <w:sz w:val="21"/>
          <w:szCs w:val="21"/>
          <w:highlight w:val="none"/>
          <w:u w:val="single"/>
        </w:rPr>
        <w:t xml:space="preserve">  浙江求是招标代理有限公司 </w:t>
      </w:r>
      <w:r>
        <w:rPr>
          <w:rFonts w:hint="eastAsia" w:ascii="宋体" w:hAnsi="宋体" w:eastAsia="宋体" w:cs="宋体"/>
          <w:color w:val="auto"/>
          <w:kern w:val="0"/>
          <w:sz w:val="21"/>
          <w:szCs w:val="21"/>
          <w:highlight w:val="none"/>
        </w:rPr>
        <w:t>关于</w:t>
      </w:r>
      <w:r>
        <w:rPr>
          <w:rFonts w:hint="eastAsia" w:ascii="宋体" w:hAnsi="宋体" w:eastAsia="宋体" w:cs="宋体"/>
          <w:color w:val="auto"/>
          <w:kern w:val="0"/>
          <w:sz w:val="21"/>
          <w:szCs w:val="21"/>
          <w:highlight w:val="none"/>
          <w:u w:val="single"/>
        </w:rPr>
        <w:t xml:space="preserve"> 浙江工商大学图书馆Elsevier数据库、CNRDS数据库项目（标项  ）（项目编号：    计划书号：    ）</w:t>
      </w:r>
      <w:r>
        <w:rPr>
          <w:rFonts w:hint="eastAsia" w:ascii="宋体" w:hAnsi="宋体" w:eastAsia="宋体" w:cs="宋体"/>
          <w:color w:val="auto"/>
          <w:kern w:val="0"/>
          <w:sz w:val="21"/>
          <w:szCs w:val="21"/>
          <w:highlight w:val="none"/>
        </w:rPr>
        <w:t>单一来源采购的结果，签署本合同。</w:t>
      </w:r>
    </w:p>
    <w:p w14:paraId="08A36DB2">
      <w:pPr>
        <w:pageBreakBefore w:val="0"/>
        <w:widowControl w:val="0"/>
        <w:kinsoku/>
        <w:wordWrap/>
        <w:overflowPunct/>
        <w:topLinePunct w:val="0"/>
        <w:bidi w:val="0"/>
        <w:adjustRightInd/>
        <w:spacing w:line="288"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一、采购商品清单及合同金额</w:t>
      </w:r>
    </w:p>
    <w:tbl>
      <w:tblPr>
        <w:tblStyle w:val="22"/>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708"/>
        <w:gridCol w:w="709"/>
        <w:gridCol w:w="1844"/>
        <w:gridCol w:w="1701"/>
      </w:tblGrid>
      <w:tr w14:paraId="5FAC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3F05BC3">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B7DDBB9">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数据库名称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8876905">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F6D4F8">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单位</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06BFC0F">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综合单价（元）</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AA5859">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金额（元）</w:t>
            </w:r>
          </w:p>
        </w:tc>
      </w:tr>
      <w:tr w14:paraId="43AC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8242C80">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color w:val="auto"/>
                <w:kern w:val="0"/>
                <w:sz w:val="21"/>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19BDE7B">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F75B538">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color w:val="auto"/>
                <w:kern w:val="0"/>
                <w:sz w:val="21"/>
                <w:szCs w:val="21"/>
                <w:highlight w:val="none"/>
              </w:rPr>
            </w:pPr>
          </w:p>
        </w:tc>
        <w:tc>
          <w:tcPr>
            <w:tcW w:w="709" w:type="dxa"/>
            <w:tcBorders>
              <w:top w:val="single" w:color="auto" w:sz="4" w:space="0"/>
              <w:left w:val="single" w:color="auto" w:sz="4" w:space="0"/>
              <w:right w:val="single" w:color="auto" w:sz="4" w:space="0"/>
            </w:tcBorders>
            <w:noWrap w:val="0"/>
            <w:vAlign w:val="center"/>
          </w:tcPr>
          <w:p w14:paraId="273ACFB4">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color w:val="auto"/>
                <w:kern w:val="0"/>
                <w:sz w:val="21"/>
                <w:szCs w:val="21"/>
                <w:highlight w:val="none"/>
              </w:rPr>
            </w:pPr>
          </w:p>
        </w:tc>
        <w:tc>
          <w:tcPr>
            <w:tcW w:w="1844" w:type="dxa"/>
            <w:tcBorders>
              <w:top w:val="single" w:color="auto" w:sz="4" w:space="0"/>
              <w:left w:val="single" w:color="auto" w:sz="4" w:space="0"/>
              <w:right w:val="single" w:color="auto" w:sz="4" w:space="0"/>
            </w:tcBorders>
            <w:noWrap w:val="0"/>
            <w:vAlign w:val="center"/>
          </w:tcPr>
          <w:p w14:paraId="5DB65D3C">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color w:val="auto"/>
                <w:kern w:val="0"/>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2C1F14">
            <w:pPr>
              <w:pageBreakBefore w:val="0"/>
              <w:widowControl w:val="0"/>
              <w:kinsoku/>
              <w:wordWrap/>
              <w:overflowPunct/>
              <w:topLinePunct w:val="0"/>
              <w:bidi w:val="0"/>
              <w:adjustRightInd/>
              <w:spacing w:line="288" w:lineRule="auto"/>
              <w:jc w:val="center"/>
              <w:textAlignment w:val="auto"/>
              <w:rPr>
                <w:rFonts w:hint="eastAsia" w:ascii="宋体" w:hAnsi="宋体" w:eastAsia="宋体" w:cs="宋体"/>
                <w:b/>
                <w:color w:val="auto"/>
                <w:kern w:val="0"/>
                <w:sz w:val="21"/>
                <w:szCs w:val="21"/>
                <w:highlight w:val="none"/>
              </w:rPr>
            </w:pPr>
          </w:p>
        </w:tc>
      </w:tr>
      <w:tr w14:paraId="315F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06" w:type="dxa"/>
            <w:gridSpan w:val="6"/>
            <w:tcBorders>
              <w:right w:val="single" w:color="auto" w:sz="4" w:space="0"/>
            </w:tcBorders>
            <w:noWrap w:val="0"/>
            <w:vAlign w:val="center"/>
          </w:tcPr>
          <w:p w14:paraId="7A2F6D35">
            <w:pPr>
              <w:pageBreakBefore w:val="0"/>
              <w:widowControl w:val="0"/>
              <w:kinsoku/>
              <w:wordWrap/>
              <w:overflowPunct/>
              <w:topLinePunct w:val="0"/>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合同金额：人民币（大写）：      ，（小写）：￥</w:t>
            </w:r>
          </w:p>
        </w:tc>
      </w:tr>
    </w:tbl>
    <w:p w14:paraId="346A1FB9">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注：以上合同金额包括将货物运抵甲方指定地点的运费及安装调试、培训等一切费用。</w:t>
      </w:r>
    </w:p>
    <w:p w14:paraId="73B6C67D">
      <w:pPr>
        <w:pageBreakBefore w:val="0"/>
        <w:widowControl w:val="0"/>
        <w:kinsoku/>
        <w:wordWrap/>
        <w:overflowPunct/>
        <w:topLinePunct w:val="0"/>
        <w:bidi w:val="0"/>
        <w:adjustRightInd/>
        <w:spacing w:line="288"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二、质量保证及售后服务</w:t>
      </w:r>
    </w:p>
    <w:p w14:paraId="2D048B70">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1.乙方保证本合同中所提供的商品是符合国家有关规定，不得提供非法出版物，保证资源的完整性。</w:t>
      </w:r>
    </w:p>
    <w:p w14:paraId="2E8B836B">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2.乙方对数据库内容及其版权负责，由此产生的一切问题由乙方负责。</w:t>
      </w:r>
    </w:p>
    <w:p w14:paraId="0EA7E2E4">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rPr>
        <w:t>乙方保证认证用户通过代理技术远程访问。</w:t>
      </w:r>
    </w:p>
    <w:p w14:paraId="758BEFC8">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4.乙方应每年按需方要求提供相应的数字资源培训。</w:t>
      </w:r>
    </w:p>
    <w:p w14:paraId="6DE16FD0">
      <w:pPr>
        <w:pageBreakBefore w:val="0"/>
        <w:widowControl w:val="0"/>
        <w:kinsoku/>
        <w:wordWrap/>
        <w:overflowPunct/>
        <w:topLinePunct w:val="0"/>
        <w:bidi w:val="0"/>
        <w:adjustRightInd/>
        <w:spacing w:line="288"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三、技术资料</w:t>
      </w:r>
    </w:p>
    <w:p w14:paraId="3B1ED9DD">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1.乙方应按单一来源采购文件规定的时间向甲方提供有关技术资料。</w:t>
      </w:r>
    </w:p>
    <w:p w14:paraId="06F95363">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78C7800">
      <w:pPr>
        <w:pageBreakBefore w:val="0"/>
        <w:widowControl w:val="0"/>
        <w:kinsoku/>
        <w:wordWrap/>
        <w:overflowPunct/>
        <w:topLinePunct w:val="0"/>
        <w:bidi w:val="0"/>
        <w:adjustRightInd/>
        <w:spacing w:line="288"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四、知识产权</w:t>
      </w:r>
    </w:p>
    <w:p w14:paraId="3EC27C03">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乙方应保证所提供的数字资源或其任何一部分均不会侵犯任何第三方的知识产权。</w:t>
      </w:r>
    </w:p>
    <w:p w14:paraId="25C88A80">
      <w:pPr>
        <w:pageBreakBefore w:val="0"/>
        <w:widowControl w:val="0"/>
        <w:kinsoku/>
        <w:wordWrap/>
        <w:overflowPunct/>
        <w:topLinePunct w:val="0"/>
        <w:bidi w:val="0"/>
        <w:adjustRightInd/>
        <w:spacing w:line="288"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五、服务期限、地点</w:t>
      </w:r>
    </w:p>
    <w:p w14:paraId="5734277E">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1.服务期限：  年  月  日 </w:t>
      </w:r>
    </w:p>
    <w:p w14:paraId="390BE9EB">
      <w:pPr>
        <w:pStyle w:val="30"/>
        <w:pageBreakBefore w:val="0"/>
        <w:widowControl w:val="0"/>
        <w:kinsoku/>
        <w:wordWrap/>
        <w:overflowPunct/>
        <w:topLinePunct w:val="0"/>
        <w:bidi w:val="0"/>
        <w:adjustRightIn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2.服务地点：浙江工商大学甲方指定地点。</w:t>
      </w:r>
    </w:p>
    <w:p w14:paraId="5E41CF47">
      <w:pPr>
        <w:pageBreakBefore w:val="0"/>
        <w:widowControl w:val="0"/>
        <w:kinsoku/>
        <w:wordWrap/>
        <w:overflowPunct/>
        <w:topLinePunct w:val="0"/>
        <w:bidi w:val="0"/>
        <w:adjustRightInd/>
        <w:spacing w:line="288" w:lineRule="auto"/>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六、调试与验收</w:t>
      </w:r>
    </w:p>
    <w:p w14:paraId="10239506">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乙方在约定的时间内将所供数字资源进行安装或开放浙江工商大学IP地址段，保证甲方正常使用后，由甲方进行验收。</w:t>
      </w:r>
    </w:p>
    <w:p w14:paraId="0B5D4BF6">
      <w:pPr>
        <w:pageBreakBefore w:val="0"/>
        <w:widowControl w:val="0"/>
        <w:kinsoku/>
        <w:wordWrap/>
        <w:overflowPunct/>
        <w:topLinePunct w:val="0"/>
        <w:bidi w:val="0"/>
        <w:adjustRightInd/>
        <w:spacing w:line="288" w:lineRule="auto"/>
        <w:ind w:firstLine="424" w:firstLineChars="201"/>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七、支付方式</w:t>
      </w:r>
    </w:p>
    <w:p w14:paraId="7402E605">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根据采购结果起草。</w:t>
      </w:r>
    </w:p>
    <w:p w14:paraId="07114AA7">
      <w:pPr>
        <w:pageBreakBefore w:val="0"/>
        <w:widowControl w:val="0"/>
        <w:kinsoku/>
        <w:wordWrap/>
        <w:overflowPunct/>
        <w:topLinePunct w:val="0"/>
        <w:bidi w:val="0"/>
        <w:adjustRightInd/>
        <w:spacing w:line="288" w:lineRule="auto"/>
        <w:ind w:firstLine="424" w:firstLineChars="201"/>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八、违约责任</w:t>
      </w:r>
    </w:p>
    <w:p w14:paraId="7214F855">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1.乙方逾期履行合同的，自逾期之日起，向甲方每日偿付合同金额千分之五的违约金。</w:t>
      </w:r>
    </w:p>
    <w:p w14:paraId="4E9286B1">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2.甲方逾期办理付款手续的，自逾期之日起，向乙方每日偿付合同金额千分之五的违约金。</w:t>
      </w:r>
    </w:p>
    <w:p w14:paraId="2884597C">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合同金额的20%作为违约金。</w:t>
      </w:r>
    </w:p>
    <w:p w14:paraId="552F304A">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391E5C2D">
      <w:pPr>
        <w:pStyle w:val="12"/>
        <w:pageBreakBefore w:val="0"/>
        <w:widowControl w:val="0"/>
        <w:kinsoku/>
        <w:wordWrap/>
        <w:overflowPunct/>
        <w:topLinePunct w:val="0"/>
        <w:bidi w:val="0"/>
        <w:adjustRightInd/>
        <w:spacing w:beforeLines="0" w:afterLines="0" w:line="288" w:lineRule="auto"/>
        <w:ind w:firstLine="424" w:firstLineChars="201"/>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九、不可抗力事件处理</w:t>
      </w:r>
    </w:p>
    <w:p w14:paraId="05346486">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lang w:val="zh-TW" w:eastAsia="zh-TW"/>
        </w:rPr>
      </w:pPr>
      <w:r>
        <w:rPr>
          <w:rFonts w:hint="eastAsia" w:ascii="宋体" w:hAnsi="宋体" w:eastAsia="宋体" w:cs="宋体"/>
          <w:color w:val="auto"/>
          <w:kern w:val="0"/>
          <w:sz w:val="21"/>
          <w:szCs w:val="21"/>
          <w:highlight w:val="none"/>
          <w:lang w:val="zh-TW"/>
        </w:rPr>
        <w:t>1.</w:t>
      </w:r>
      <w:r>
        <w:rPr>
          <w:rFonts w:hint="eastAsia" w:ascii="宋体" w:hAnsi="宋体" w:eastAsia="宋体" w:cs="宋体"/>
          <w:color w:val="auto"/>
          <w:kern w:val="0"/>
          <w:sz w:val="21"/>
          <w:szCs w:val="21"/>
          <w:highlight w:val="none"/>
          <w:lang w:val="zh-TW" w:eastAsia="zh-TW"/>
        </w:rPr>
        <w:t>因不可抗力导致合同无法完全履行的，不承担违约责任。</w:t>
      </w:r>
    </w:p>
    <w:p w14:paraId="47D29685">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lang w:val="zh-TW" w:eastAsia="zh-TW"/>
        </w:rPr>
      </w:pPr>
      <w:r>
        <w:rPr>
          <w:rFonts w:hint="eastAsia" w:ascii="宋体" w:hAnsi="宋体" w:eastAsia="宋体" w:cs="宋体"/>
          <w:color w:val="auto"/>
          <w:kern w:val="0"/>
          <w:sz w:val="21"/>
          <w:szCs w:val="21"/>
          <w:highlight w:val="none"/>
          <w:lang w:val="zh-TW"/>
        </w:rPr>
        <w:t>2.</w:t>
      </w:r>
      <w:r>
        <w:rPr>
          <w:rFonts w:hint="eastAsia" w:ascii="宋体" w:hAnsi="宋体" w:eastAsia="宋体" w:cs="宋体"/>
          <w:color w:val="auto"/>
          <w:kern w:val="0"/>
          <w:sz w:val="21"/>
          <w:szCs w:val="21"/>
          <w:highlight w:val="none"/>
          <w:lang w:val="zh-TW" w:eastAsia="zh-TW"/>
        </w:rPr>
        <w:t>因不可抗力致使合同的履行成为不可能或不必要的，可以通知对方解除合同。因通知迟延造成对方不必要损失的，应当承担责任。</w:t>
      </w:r>
    </w:p>
    <w:p w14:paraId="52ECCA23">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lang w:val="zh-TW" w:eastAsia="zh-TW"/>
        </w:rPr>
      </w:pPr>
      <w:r>
        <w:rPr>
          <w:rFonts w:hint="eastAsia" w:ascii="宋体" w:hAnsi="宋体" w:eastAsia="宋体" w:cs="宋体"/>
          <w:color w:val="auto"/>
          <w:kern w:val="0"/>
          <w:sz w:val="21"/>
          <w:szCs w:val="21"/>
          <w:highlight w:val="none"/>
          <w:lang w:val="zh-TW"/>
        </w:rPr>
        <w:t>3.</w:t>
      </w:r>
      <w:r>
        <w:rPr>
          <w:rFonts w:hint="eastAsia" w:ascii="宋体" w:hAnsi="宋体" w:eastAsia="宋体" w:cs="宋体"/>
          <w:color w:val="auto"/>
          <w:kern w:val="0"/>
          <w:sz w:val="21"/>
          <w:szCs w:val="21"/>
          <w:highlight w:val="none"/>
          <w:lang w:val="zh-TW" w:eastAsia="zh-TW"/>
        </w:rPr>
        <w:t>因不可抗力解除合同的，双方应依据公平合理原则，通过友好协商，确定损失的分担。</w:t>
      </w:r>
    </w:p>
    <w:p w14:paraId="0EF2842E">
      <w:pPr>
        <w:pageBreakBefore w:val="0"/>
        <w:widowControl w:val="0"/>
        <w:kinsoku/>
        <w:wordWrap/>
        <w:overflowPunct/>
        <w:topLinePunct w:val="0"/>
        <w:bidi w:val="0"/>
        <w:adjustRightInd/>
        <w:spacing w:line="288" w:lineRule="auto"/>
        <w:ind w:right="-686" w:rightChars="-245" w:firstLine="424" w:firstLineChars="201"/>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十、争议解决</w:t>
      </w:r>
    </w:p>
    <w:p w14:paraId="65E1AED5">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lang w:val="zh-TW" w:eastAsia="zh-TW" w:bidi="zh-TW"/>
        </w:rPr>
      </w:pPr>
      <w:r>
        <w:rPr>
          <w:rFonts w:hint="eastAsia" w:ascii="宋体" w:hAnsi="宋体" w:eastAsia="宋体" w:cs="宋体"/>
          <w:color w:val="auto"/>
          <w:kern w:val="0"/>
          <w:sz w:val="21"/>
          <w:szCs w:val="21"/>
          <w:highlight w:val="none"/>
          <w:lang w:val="zh-TW" w:eastAsia="zh-TW" w:bidi="zh-TW"/>
        </w:rPr>
        <w:t>本合同未尽事宜由</w:t>
      </w:r>
      <w:r>
        <w:rPr>
          <w:rFonts w:hint="eastAsia" w:ascii="宋体" w:hAnsi="宋体" w:eastAsia="宋体" w:cs="宋体"/>
          <w:color w:val="auto"/>
          <w:kern w:val="0"/>
          <w:sz w:val="21"/>
          <w:szCs w:val="21"/>
          <w:highlight w:val="none"/>
          <w:lang w:val="zh-TW" w:bidi="zh-TW"/>
        </w:rPr>
        <w:t>三</w:t>
      </w:r>
      <w:r>
        <w:rPr>
          <w:rFonts w:hint="eastAsia" w:ascii="宋体" w:hAnsi="宋体" w:eastAsia="宋体" w:cs="宋体"/>
          <w:color w:val="auto"/>
          <w:kern w:val="0"/>
          <w:sz w:val="21"/>
          <w:szCs w:val="21"/>
          <w:highlight w:val="none"/>
          <w:lang w:val="zh-TW" w:eastAsia="zh-TW" w:bidi="zh-TW"/>
        </w:rPr>
        <w:t>方协商解决，如协商不成，三方同意将本合同引起的争议提交杭州仲裁委员会仲裁解决，仲裁为终局。</w:t>
      </w:r>
    </w:p>
    <w:p w14:paraId="1CC5E021">
      <w:pPr>
        <w:pageBreakBefore w:val="0"/>
        <w:widowControl w:val="0"/>
        <w:kinsoku/>
        <w:wordWrap/>
        <w:overflowPunct/>
        <w:topLinePunct w:val="0"/>
        <w:bidi w:val="0"/>
        <w:adjustRightInd/>
        <w:spacing w:line="288" w:lineRule="auto"/>
        <w:ind w:firstLine="422" w:firstLineChars="200"/>
        <w:textAlignment w:val="auto"/>
        <w:rPr>
          <w:rFonts w:hint="eastAsia" w:ascii="宋体" w:hAnsi="宋体" w:eastAsia="宋体" w:cs="宋体"/>
          <w:b/>
          <w:color w:val="auto"/>
          <w:kern w:val="0"/>
          <w:sz w:val="21"/>
          <w:szCs w:val="21"/>
          <w:highlight w:val="none"/>
          <w:lang w:eastAsia="zh-TW"/>
        </w:rPr>
      </w:pPr>
      <w:r>
        <w:rPr>
          <w:rFonts w:hint="eastAsia" w:ascii="宋体" w:hAnsi="宋体" w:eastAsia="宋体" w:cs="宋体"/>
          <w:b/>
          <w:color w:val="auto"/>
          <w:kern w:val="0"/>
          <w:sz w:val="21"/>
          <w:szCs w:val="21"/>
          <w:highlight w:val="none"/>
          <w:lang w:eastAsia="zh-TW"/>
        </w:rPr>
        <w:t>十一、合同生效及其它</w:t>
      </w:r>
    </w:p>
    <w:p w14:paraId="24CADD64">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1.合同经甲乙双方及鉴证方签字盖章后生效。</w:t>
      </w:r>
    </w:p>
    <w:p w14:paraId="2AA0C707">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2.相关采购过程文件、承诺书等作为本合同的组成部分。</w:t>
      </w:r>
    </w:p>
    <w:p w14:paraId="4BEE12E8">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3.本合同未尽事宜，遵照《中华人民共和国民法典》有关条文执行。</w:t>
      </w:r>
    </w:p>
    <w:p w14:paraId="6A0DE78C">
      <w:pPr>
        <w:pageBreakBefore w:val="0"/>
        <w:widowControl w:val="0"/>
        <w:kinsoku/>
        <w:wordWrap/>
        <w:overflowPunct/>
        <w:topLinePunct w:val="0"/>
        <w:bidi w:val="0"/>
        <w:adjustRightInd/>
        <w:spacing w:line="288" w:lineRule="auto"/>
        <w:ind w:firstLine="420" w:firstLineChars="200"/>
        <w:textAlignment w:val="auto"/>
        <w:rPr>
          <w:rFonts w:hint="eastAsia" w:ascii="宋体" w:hAnsi="宋体" w:eastAsia="宋体" w:cs="宋体"/>
          <w:color w:val="auto"/>
          <w:kern w:val="0"/>
          <w:sz w:val="21"/>
          <w:szCs w:val="21"/>
          <w:highlight w:val="none"/>
          <w:lang w:val="zh-TW" w:eastAsia="zh-TW" w:bidi="zh-TW"/>
        </w:rPr>
      </w:pPr>
      <w:r>
        <w:rPr>
          <w:rFonts w:hint="eastAsia" w:ascii="宋体" w:hAnsi="宋体" w:eastAsia="宋体" w:cs="宋体"/>
          <w:color w:val="auto"/>
          <w:kern w:val="0"/>
          <w:sz w:val="21"/>
          <w:szCs w:val="21"/>
          <w:highlight w:val="none"/>
          <w:lang w:bidi="zh-TW"/>
        </w:rPr>
        <w:t>4.本合同正式</w:t>
      </w:r>
      <w:r>
        <w:rPr>
          <w:rFonts w:hint="eastAsia" w:ascii="宋体" w:hAnsi="宋体" w:eastAsia="宋体" w:cs="宋体"/>
          <w:color w:val="auto"/>
          <w:kern w:val="0"/>
          <w:sz w:val="21"/>
          <w:szCs w:val="21"/>
          <w:highlight w:val="none"/>
        </w:rPr>
        <w:t>一式陆份，甲方执肆份，乙方、</w:t>
      </w:r>
      <w:r>
        <w:rPr>
          <w:rFonts w:hint="eastAsia" w:ascii="宋体" w:hAnsi="宋体" w:eastAsia="宋体" w:cs="宋体"/>
          <w:color w:val="auto"/>
          <w:kern w:val="0"/>
          <w:sz w:val="21"/>
          <w:szCs w:val="21"/>
          <w:highlight w:val="none"/>
          <w:lang w:bidi="zh-TW"/>
        </w:rPr>
        <w:t>鉴证方各</w:t>
      </w:r>
      <w:r>
        <w:rPr>
          <w:rFonts w:hint="eastAsia" w:ascii="宋体" w:hAnsi="宋体" w:eastAsia="宋体" w:cs="宋体"/>
          <w:color w:val="auto"/>
          <w:kern w:val="0"/>
          <w:sz w:val="21"/>
          <w:szCs w:val="21"/>
          <w:highlight w:val="none"/>
        </w:rPr>
        <w:t>执壹份</w:t>
      </w:r>
      <w:r>
        <w:rPr>
          <w:rFonts w:hint="eastAsia" w:ascii="宋体" w:hAnsi="宋体" w:eastAsia="宋体" w:cs="宋体"/>
          <w:color w:val="auto"/>
          <w:kern w:val="0"/>
          <w:sz w:val="21"/>
          <w:szCs w:val="21"/>
          <w:highlight w:val="none"/>
          <w:lang w:bidi="zh-TW"/>
        </w:rPr>
        <w:t>，具</w:t>
      </w:r>
      <w:r>
        <w:rPr>
          <w:rFonts w:hint="eastAsia" w:ascii="宋体" w:hAnsi="宋体" w:eastAsia="宋体" w:cs="宋体"/>
          <w:color w:val="auto"/>
          <w:kern w:val="0"/>
          <w:sz w:val="21"/>
          <w:szCs w:val="21"/>
          <w:highlight w:val="none"/>
          <w:lang w:bidi="zh-TW"/>
        </w:rPr>
        <w:t>有同等法律效力。</w:t>
      </w:r>
    </w:p>
    <w:p w14:paraId="5C5785F7">
      <w:pPr>
        <w:pageBreakBefore w:val="0"/>
        <w:widowControl w:val="0"/>
        <w:kinsoku/>
        <w:wordWrap/>
        <w:overflowPunct/>
        <w:topLinePunct w:val="0"/>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568E6BF8">
      <w:pPr>
        <w:pageBreakBefore w:val="0"/>
        <w:widowControl w:val="0"/>
        <w:kinsoku/>
        <w:wordWrap/>
        <w:overflowPunct/>
        <w:topLinePunct w:val="0"/>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bl>
      <w:tblPr>
        <w:tblStyle w:val="22"/>
        <w:tblW w:w="8504" w:type="dxa"/>
        <w:jc w:val="center"/>
        <w:tblLayout w:type="fixed"/>
        <w:tblCellMar>
          <w:top w:w="0" w:type="dxa"/>
          <w:left w:w="108" w:type="dxa"/>
          <w:bottom w:w="0" w:type="dxa"/>
          <w:right w:w="108" w:type="dxa"/>
        </w:tblCellMar>
      </w:tblPr>
      <w:tblGrid>
        <w:gridCol w:w="4252"/>
        <w:gridCol w:w="285"/>
        <w:gridCol w:w="1984"/>
        <w:gridCol w:w="1983"/>
      </w:tblGrid>
      <w:tr w14:paraId="59C339E5">
        <w:tblPrEx>
          <w:tblCellMar>
            <w:top w:w="0" w:type="dxa"/>
            <w:left w:w="108" w:type="dxa"/>
            <w:bottom w:w="0" w:type="dxa"/>
            <w:right w:w="108" w:type="dxa"/>
          </w:tblCellMar>
        </w:tblPrEx>
        <w:trPr>
          <w:trHeight w:val="510" w:hRule="atLeast"/>
          <w:jc w:val="center"/>
        </w:trPr>
        <w:tc>
          <w:tcPr>
            <w:tcW w:w="4252" w:type="dxa"/>
            <w:noWrap w:val="0"/>
            <w:vAlign w:val="center"/>
          </w:tcPr>
          <w:p w14:paraId="52A6530C">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甲方（签章）：浙江工商大学</w:t>
            </w:r>
          </w:p>
        </w:tc>
        <w:tc>
          <w:tcPr>
            <w:tcW w:w="4252" w:type="dxa"/>
            <w:gridSpan w:val="3"/>
            <w:noWrap w:val="0"/>
            <w:vAlign w:val="center"/>
          </w:tcPr>
          <w:p w14:paraId="1D370A9D">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乙方（签章）：</w:t>
            </w:r>
          </w:p>
        </w:tc>
      </w:tr>
      <w:tr w14:paraId="7204E60D">
        <w:tblPrEx>
          <w:tblCellMar>
            <w:top w:w="0" w:type="dxa"/>
            <w:left w:w="108" w:type="dxa"/>
            <w:bottom w:w="0" w:type="dxa"/>
            <w:right w:w="108" w:type="dxa"/>
          </w:tblCellMar>
        </w:tblPrEx>
        <w:trPr>
          <w:trHeight w:val="510" w:hRule="atLeast"/>
          <w:jc w:val="center"/>
        </w:trPr>
        <w:tc>
          <w:tcPr>
            <w:tcW w:w="4252" w:type="dxa"/>
            <w:noWrap w:val="0"/>
            <w:vAlign w:val="center"/>
          </w:tcPr>
          <w:p w14:paraId="7FBC9B53">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住所地：杭州市钱塘区学正街18号</w:t>
            </w:r>
          </w:p>
        </w:tc>
        <w:tc>
          <w:tcPr>
            <w:tcW w:w="4252" w:type="dxa"/>
            <w:gridSpan w:val="3"/>
            <w:noWrap w:val="0"/>
            <w:vAlign w:val="center"/>
          </w:tcPr>
          <w:p w14:paraId="42B0F553">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住所地：</w:t>
            </w:r>
          </w:p>
        </w:tc>
      </w:tr>
      <w:tr w14:paraId="2B594B33">
        <w:tblPrEx>
          <w:tblCellMar>
            <w:top w:w="0" w:type="dxa"/>
            <w:left w:w="108" w:type="dxa"/>
            <w:bottom w:w="0" w:type="dxa"/>
            <w:right w:w="108" w:type="dxa"/>
          </w:tblCellMar>
        </w:tblPrEx>
        <w:trPr>
          <w:trHeight w:val="510" w:hRule="atLeast"/>
          <w:jc w:val="center"/>
        </w:trPr>
        <w:tc>
          <w:tcPr>
            <w:tcW w:w="4252" w:type="dxa"/>
            <w:noWrap w:val="0"/>
            <w:vAlign w:val="center"/>
          </w:tcPr>
          <w:p w14:paraId="529EC468">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开户行：工行杭州高新支行</w:t>
            </w:r>
          </w:p>
        </w:tc>
        <w:tc>
          <w:tcPr>
            <w:tcW w:w="4252" w:type="dxa"/>
            <w:gridSpan w:val="3"/>
            <w:noWrap w:val="0"/>
            <w:vAlign w:val="center"/>
          </w:tcPr>
          <w:p w14:paraId="3320853B">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开户行：</w:t>
            </w:r>
          </w:p>
        </w:tc>
      </w:tr>
      <w:tr w14:paraId="45F8877D">
        <w:tblPrEx>
          <w:tblCellMar>
            <w:top w:w="0" w:type="dxa"/>
            <w:left w:w="108" w:type="dxa"/>
            <w:bottom w:w="0" w:type="dxa"/>
            <w:right w:w="108" w:type="dxa"/>
          </w:tblCellMar>
        </w:tblPrEx>
        <w:trPr>
          <w:trHeight w:val="510" w:hRule="atLeast"/>
          <w:jc w:val="center"/>
        </w:trPr>
        <w:tc>
          <w:tcPr>
            <w:tcW w:w="4252" w:type="dxa"/>
            <w:noWrap w:val="0"/>
            <w:vAlign w:val="center"/>
          </w:tcPr>
          <w:p w14:paraId="5BC10EBD">
            <w:pPr>
              <w:pageBreakBefore w:val="0"/>
              <w:widowControl w:val="0"/>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开户帐号：1202026209008930682</w:t>
            </w:r>
          </w:p>
        </w:tc>
        <w:tc>
          <w:tcPr>
            <w:tcW w:w="4252" w:type="dxa"/>
            <w:gridSpan w:val="3"/>
            <w:noWrap w:val="0"/>
            <w:vAlign w:val="center"/>
          </w:tcPr>
          <w:p w14:paraId="2B304291">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开户帐号：</w:t>
            </w:r>
          </w:p>
        </w:tc>
      </w:tr>
      <w:tr w14:paraId="7050BD29">
        <w:tblPrEx>
          <w:tblCellMar>
            <w:top w:w="0" w:type="dxa"/>
            <w:left w:w="108" w:type="dxa"/>
            <w:bottom w:w="0" w:type="dxa"/>
            <w:right w:w="108" w:type="dxa"/>
          </w:tblCellMar>
        </w:tblPrEx>
        <w:trPr>
          <w:trHeight w:val="510" w:hRule="atLeast"/>
          <w:jc w:val="center"/>
        </w:trPr>
        <w:tc>
          <w:tcPr>
            <w:tcW w:w="4252" w:type="dxa"/>
            <w:noWrap w:val="0"/>
            <w:vAlign w:val="center"/>
          </w:tcPr>
          <w:p w14:paraId="5F116F8E">
            <w:pPr>
              <w:pageBreakBefore w:val="0"/>
              <w:widowControl w:val="0"/>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税号：123300004700090180</w:t>
            </w:r>
          </w:p>
        </w:tc>
        <w:tc>
          <w:tcPr>
            <w:tcW w:w="4252" w:type="dxa"/>
            <w:gridSpan w:val="3"/>
            <w:noWrap w:val="0"/>
            <w:vAlign w:val="center"/>
          </w:tcPr>
          <w:p w14:paraId="527B3CBE">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统一社会信用代码：</w:t>
            </w:r>
          </w:p>
        </w:tc>
      </w:tr>
      <w:tr w14:paraId="5BE14FCC">
        <w:tblPrEx>
          <w:tblCellMar>
            <w:top w:w="0" w:type="dxa"/>
            <w:left w:w="108" w:type="dxa"/>
            <w:bottom w:w="0" w:type="dxa"/>
            <w:right w:w="108" w:type="dxa"/>
          </w:tblCellMar>
        </w:tblPrEx>
        <w:trPr>
          <w:trHeight w:val="510" w:hRule="atLeast"/>
          <w:jc w:val="center"/>
        </w:trPr>
        <w:tc>
          <w:tcPr>
            <w:tcW w:w="4252" w:type="dxa"/>
            <w:noWrap w:val="0"/>
            <w:vAlign w:val="center"/>
          </w:tcPr>
          <w:p w14:paraId="6804B68F">
            <w:pPr>
              <w:pageBreakBefore w:val="0"/>
              <w:widowControl w:val="0"/>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法定（授权）代表人</w:t>
            </w:r>
          </w:p>
          <w:p w14:paraId="66970F91">
            <w:pPr>
              <w:pStyle w:val="2"/>
              <w:pageBreakBefore w:val="0"/>
              <w:widowControl w:val="0"/>
              <w:kinsoku/>
              <w:wordWrap/>
              <w:overflowPunct/>
              <w:topLinePunct w:val="0"/>
              <w:bidi w:val="0"/>
              <w:adjustRightInd/>
              <w:spacing w:before="0" w:after="0" w:line="288" w:lineRule="auto"/>
              <w:textAlignment w:val="auto"/>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（签章）：</w:t>
            </w:r>
          </w:p>
        </w:tc>
        <w:tc>
          <w:tcPr>
            <w:tcW w:w="4252" w:type="dxa"/>
            <w:gridSpan w:val="3"/>
            <w:noWrap w:val="0"/>
            <w:vAlign w:val="center"/>
          </w:tcPr>
          <w:p w14:paraId="59CB0068">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法定（授权）代表人</w:t>
            </w:r>
            <w:r>
              <w:rPr>
                <w:rFonts w:hint="eastAsia" w:ascii="宋体" w:hAnsi="宋体" w:eastAsia="宋体" w:cs="宋体"/>
                <w:color w:val="auto"/>
                <w:kern w:val="0"/>
                <w:sz w:val="21"/>
                <w:szCs w:val="21"/>
                <w:highlight w:val="none"/>
              </w:rPr>
              <w:t xml:space="preserve">               </w:t>
            </w:r>
          </w:p>
          <w:p w14:paraId="0A626686">
            <w:pPr>
              <w:pStyle w:val="2"/>
              <w:pageBreakBefore w:val="0"/>
              <w:widowControl w:val="0"/>
              <w:kinsoku/>
              <w:wordWrap/>
              <w:overflowPunct/>
              <w:topLinePunct w:val="0"/>
              <w:bidi w:val="0"/>
              <w:adjustRightInd/>
              <w:spacing w:before="0" w:after="0" w:line="288" w:lineRule="auto"/>
              <w:textAlignment w:val="auto"/>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（签章）：</w:t>
            </w:r>
          </w:p>
        </w:tc>
      </w:tr>
      <w:tr w14:paraId="2D14DFD5">
        <w:tblPrEx>
          <w:tblCellMar>
            <w:top w:w="0" w:type="dxa"/>
            <w:left w:w="108" w:type="dxa"/>
            <w:bottom w:w="0" w:type="dxa"/>
            <w:right w:w="108" w:type="dxa"/>
          </w:tblCellMar>
        </w:tblPrEx>
        <w:trPr>
          <w:trHeight w:val="510" w:hRule="atLeast"/>
          <w:jc w:val="center"/>
        </w:trPr>
        <w:tc>
          <w:tcPr>
            <w:tcW w:w="4252" w:type="dxa"/>
            <w:noWrap w:val="0"/>
            <w:vAlign w:val="center"/>
          </w:tcPr>
          <w:p w14:paraId="4F2D483B">
            <w:pPr>
              <w:pageBreakBefore w:val="0"/>
              <w:widowControl w:val="0"/>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签署日期：      年    月    日</w:t>
            </w:r>
          </w:p>
        </w:tc>
        <w:tc>
          <w:tcPr>
            <w:tcW w:w="4252" w:type="dxa"/>
            <w:gridSpan w:val="3"/>
            <w:noWrap w:val="0"/>
            <w:vAlign w:val="center"/>
          </w:tcPr>
          <w:p w14:paraId="3C8D8C39">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签署日期：      年    月    日</w:t>
            </w:r>
          </w:p>
        </w:tc>
      </w:tr>
      <w:tr w14:paraId="7769401B">
        <w:tblPrEx>
          <w:tblCellMar>
            <w:top w:w="0" w:type="dxa"/>
            <w:left w:w="108" w:type="dxa"/>
            <w:bottom w:w="0" w:type="dxa"/>
            <w:right w:w="108" w:type="dxa"/>
          </w:tblCellMar>
        </w:tblPrEx>
        <w:trPr>
          <w:gridAfter w:val="2"/>
          <w:wAfter w:w="3967" w:type="dxa"/>
          <w:trHeight w:val="510" w:hRule="atLeast"/>
          <w:jc w:val="center"/>
        </w:trPr>
        <w:tc>
          <w:tcPr>
            <w:tcW w:w="4537" w:type="dxa"/>
            <w:gridSpan w:val="2"/>
            <w:noWrap w:val="0"/>
            <w:vAlign w:val="center"/>
          </w:tcPr>
          <w:p w14:paraId="7CEED3A2">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p>
        </w:tc>
      </w:tr>
      <w:tr w14:paraId="1FC064FC">
        <w:tblPrEx>
          <w:tblCellMar>
            <w:top w:w="0" w:type="dxa"/>
            <w:left w:w="108" w:type="dxa"/>
            <w:bottom w:w="0" w:type="dxa"/>
            <w:right w:w="108" w:type="dxa"/>
          </w:tblCellMar>
        </w:tblPrEx>
        <w:trPr>
          <w:gridAfter w:val="1"/>
          <w:wAfter w:w="1983" w:type="dxa"/>
          <w:trHeight w:val="510" w:hRule="atLeast"/>
          <w:jc w:val="center"/>
        </w:trPr>
        <w:tc>
          <w:tcPr>
            <w:tcW w:w="6521" w:type="dxa"/>
            <w:gridSpan w:val="3"/>
            <w:noWrap w:val="0"/>
            <w:vAlign w:val="center"/>
          </w:tcPr>
          <w:p w14:paraId="5117F62A">
            <w:pPr>
              <w:pageBreakBefore w:val="0"/>
              <w:widowControl w:val="0"/>
              <w:kinsoku/>
              <w:wordWrap/>
              <w:overflowPunct/>
              <w:topLinePunct w:val="0"/>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鉴证方（签章）：</w:t>
            </w:r>
          </w:p>
        </w:tc>
      </w:tr>
      <w:tr w14:paraId="029DAC8C">
        <w:tblPrEx>
          <w:tblCellMar>
            <w:top w:w="0" w:type="dxa"/>
            <w:left w:w="108" w:type="dxa"/>
            <w:bottom w:w="0" w:type="dxa"/>
            <w:right w:w="108" w:type="dxa"/>
          </w:tblCellMar>
        </w:tblPrEx>
        <w:trPr>
          <w:gridAfter w:val="1"/>
          <w:wAfter w:w="1983" w:type="dxa"/>
          <w:trHeight w:val="510" w:hRule="atLeast"/>
          <w:jc w:val="center"/>
        </w:trPr>
        <w:tc>
          <w:tcPr>
            <w:tcW w:w="6521" w:type="dxa"/>
            <w:gridSpan w:val="3"/>
            <w:noWrap w:val="0"/>
            <w:vAlign w:val="center"/>
          </w:tcPr>
          <w:p w14:paraId="4D372E7F">
            <w:pPr>
              <w:pageBreakBefore w:val="0"/>
              <w:widowControl w:val="0"/>
              <w:tabs>
                <w:tab w:val="left" w:pos="1200"/>
              </w:tabs>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住所地： </w:t>
            </w:r>
          </w:p>
        </w:tc>
      </w:tr>
      <w:tr w14:paraId="52A2B2F7">
        <w:tblPrEx>
          <w:tblCellMar>
            <w:top w:w="0" w:type="dxa"/>
            <w:left w:w="108" w:type="dxa"/>
            <w:bottom w:w="0" w:type="dxa"/>
            <w:right w:w="108" w:type="dxa"/>
          </w:tblCellMar>
        </w:tblPrEx>
        <w:trPr>
          <w:gridAfter w:val="1"/>
          <w:wAfter w:w="1983" w:type="dxa"/>
          <w:trHeight w:val="510" w:hRule="atLeast"/>
          <w:jc w:val="center"/>
        </w:trPr>
        <w:tc>
          <w:tcPr>
            <w:tcW w:w="6521" w:type="dxa"/>
            <w:gridSpan w:val="3"/>
            <w:noWrap w:val="0"/>
            <w:vAlign w:val="center"/>
          </w:tcPr>
          <w:p w14:paraId="75F72AE6">
            <w:pPr>
              <w:pageBreakBefore w:val="0"/>
              <w:widowControl w:val="0"/>
              <w:tabs>
                <w:tab w:val="left" w:pos="1200"/>
              </w:tabs>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法定（授权）代表人</w:t>
            </w:r>
          </w:p>
          <w:p w14:paraId="3828DC04">
            <w:pPr>
              <w:pageBreakBefore w:val="0"/>
              <w:widowControl w:val="0"/>
              <w:tabs>
                <w:tab w:val="left" w:pos="1200"/>
              </w:tabs>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（签章）：</w:t>
            </w:r>
          </w:p>
        </w:tc>
      </w:tr>
      <w:tr w14:paraId="60E3C4BE">
        <w:tblPrEx>
          <w:tblCellMar>
            <w:top w:w="0" w:type="dxa"/>
            <w:left w:w="108" w:type="dxa"/>
            <w:bottom w:w="0" w:type="dxa"/>
            <w:right w:w="108" w:type="dxa"/>
          </w:tblCellMar>
        </w:tblPrEx>
        <w:trPr>
          <w:gridAfter w:val="1"/>
          <w:wAfter w:w="1983" w:type="dxa"/>
          <w:trHeight w:val="510" w:hRule="atLeast"/>
          <w:jc w:val="center"/>
        </w:trPr>
        <w:tc>
          <w:tcPr>
            <w:tcW w:w="6521" w:type="dxa"/>
            <w:gridSpan w:val="3"/>
            <w:noWrap w:val="0"/>
            <w:vAlign w:val="center"/>
          </w:tcPr>
          <w:p w14:paraId="0C2E692C">
            <w:pPr>
              <w:pageBreakBefore w:val="0"/>
              <w:widowControl w:val="0"/>
              <w:tabs>
                <w:tab w:val="left" w:pos="1200"/>
              </w:tabs>
              <w:kinsoku/>
              <w:wordWrap/>
              <w:overflowPunct/>
              <w:topLinePunct w:val="0"/>
              <w:bidi w:val="0"/>
              <w:adjustRightIn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鉴证日期：       年    月    日</w:t>
            </w:r>
          </w:p>
        </w:tc>
      </w:tr>
    </w:tbl>
    <w:p w14:paraId="126B1F03">
      <w:pPr>
        <w:pStyle w:val="12"/>
        <w:tabs>
          <w:tab w:val="left" w:pos="2472"/>
        </w:tabs>
        <w:spacing w:beforeLines="0" w:afterLines="0" w:line="288" w:lineRule="auto"/>
        <w:rPr>
          <w:rFonts w:hAnsi="宋体" w:cs="宋体"/>
          <w:b/>
          <w:color w:val="auto"/>
          <w:spacing w:val="-6"/>
          <w:sz w:val="32"/>
          <w:szCs w:val="32"/>
          <w:highlight w:val="none"/>
        </w:rPr>
      </w:pPr>
      <w:r>
        <w:rPr>
          <w:rFonts w:hint="eastAsia" w:hAnsi="宋体" w:cs="宋体"/>
          <w:b/>
          <w:color w:val="auto"/>
          <w:spacing w:val="-6"/>
          <w:sz w:val="32"/>
          <w:szCs w:val="32"/>
          <w:highlight w:val="none"/>
        </w:rPr>
        <w:br w:type="page"/>
      </w:r>
    </w:p>
    <w:p w14:paraId="32917AF3">
      <w:pPr>
        <w:pStyle w:val="12"/>
        <w:tabs>
          <w:tab w:val="left" w:pos="2472"/>
        </w:tabs>
        <w:spacing w:beforeLines="0" w:afterLines="0" w:line="288" w:lineRule="auto"/>
        <w:jc w:val="center"/>
        <w:outlineLvl w:val="0"/>
        <w:rPr>
          <w:rFonts w:hAnsi="宋体" w:cs="宋体"/>
          <w:b/>
          <w:color w:val="auto"/>
          <w:spacing w:val="-6"/>
          <w:sz w:val="32"/>
          <w:szCs w:val="32"/>
          <w:highlight w:val="none"/>
        </w:rPr>
      </w:pPr>
      <w:r>
        <w:rPr>
          <w:rFonts w:hint="eastAsia" w:hAnsi="宋体" w:cs="宋体"/>
          <w:b/>
          <w:color w:val="auto"/>
          <w:spacing w:val="-6"/>
          <w:sz w:val="32"/>
          <w:szCs w:val="32"/>
          <w:highlight w:val="none"/>
        </w:rPr>
        <w:t>第五章  响应文件格式</w:t>
      </w:r>
      <w:bookmarkEnd w:id="43"/>
      <w:bookmarkEnd w:id="44"/>
    </w:p>
    <w:p w14:paraId="12269359">
      <w:pPr>
        <w:spacing w:line="360" w:lineRule="auto"/>
        <w:rPr>
          <w:rFonts w:ascii="宋体" w:hAnsi="宋体" w:cs="宋体"/>
          <w:b/>
          <w:bCs/>
          <w:color w:val="auto"/>
          <w:spacing w:val="-6"/>
          <w:sz w:val="24"/>
          <w:highlight w:val="none"/>
        </w:rPr>
      </w:pPr>
    </w:p>
    <w:p w14:paraId="6CEF735A">
      <w:pPr>
        <w:pStyle w:val="12"/>
        <w:spacing w:beforeLines="0" w:afterLines="0" w:line="360" w:lineRule="auto"/>
        <w:ind w:firstLine="398" w:firstLineChars="200"/>
        <w:jc w:val="center"/>
        <w:rPr>
          <w:rFonts w:hAnsi="宋体" w:cs="宋体"/>
          <w:b/>
          <w:bCs/>
          <w:color w:val="auto"/>
          <w:spacing w:val="-6"/>
          <w:sz w:val="21"/>
          <w:szCs w:val="21"/>
          <w:highlight w:val="none"/>
        </w:rPr>
      </w:pPr>
      <w:r>
        <w:rPr>
          <w:rFonts w:hint="eastAsia" w:hAnsi="宋体" w:cs="宋体"/>
          <w:b/>
          <w:bCs/>
          <w:color w:val="auto"/>
          <w:spacing w:val="-6"/>
          <w:sz w:val="21"/>
          <w:szCs w:val="21"/>
          <w:highlight w:val="none"/>
        </w:rPr>
        <w:t>响应文件的编制应按照本项目：“第三章  供应商须知”</w:t>
      </w:r>
      <w:r>
        <w:rPr>
          <w:rFonts w:hint="eastAsia" w:hAnsi="宋体" w:cs="宋体"/>
          <w:b/>
          <w:color w:val="auto"/>
          <w:spacing w:val="-6"/>
          <w:sz w:val="21"/>
          <w:szCs w:val="21"/>
          <w:highlight w:val="none"/>
        </w:rPr>
        <w:t>三、响应文件的编制的要求编制。</w:t>
      </w:r>
    </w:p>
    <w:p w14:paraId="3929427A">
      <w:pPr>
        <w:spacing w:line="360" w:lineRule="auto"/>
        <w:outlineLvl w:val="1"/>
        <w:rPr>
          <w:rFonts w:ascii="宋体" w:hAnsi="宋体" w:cs="宋体"/>
          <w:color w:val="auto"/>
          <w:spacing w:val="-6"/>
          <w:sz w:val="24"/>
          <w:highlight w:val="none"/>
        </w:rPr>
      </w:pPr>
      <w:r>
        <w:rPr>
          <w:rFonts w:hint="eastAsia" w:ascii="宋体" w:hAnsi="宋体" w:cs="宋体"/>
          <w:bCs/>
          <w:color w:val="auto"/>
          <w:spacing w:val="-6"/>
          <w:sz w:val="24"/>
          <w:highlight w:val="none"/>
        </w:rPr>
        <w:br w:type="page"/>
      </w:r>
      <w:r>
        <w:rPr>
          <w:rFonts w:hint="eastAsia" w:ascii="宋体" w:hAnsi="宋体" w:cs="宋体"/>
          <w:bCs/>
          <w:color w:val="auto"/>
          <w:spacing w:val="-6"/>
          <w:sz w:val="24"/>
          <w:highlight w:val="none"/>
        </w:rPr>
        <w:t>响应文件</w:t>
      </w:r>
      <w:r>
        <w:rPr>
          <w:rFonts w:hint="eastAsia" w:ascii="宋体" w:hAnsi="宋体" w:cs="宋体"/>
          <w:color w:val="auto"/>
          <w:spacing w:val="-6"/>
          <w:sz w:val="24"/>
          <w:highlight w:val="none"/>
        </w:rPr>
        <w:t>封面</w:t>
      </w:r>
    </w:p>
    <w:p w14:paraId="7EE802AE">
      <w:pPr>
        <w:spacing w:line="360" w:lineRule="auto"/>
        <w:jc w:val="right"/>
        <w:rPr>
          <w:rFonts w:ascii="宋体" w:hAnsi="宋体" w:cs="宋体"/>
          <w:color w:val="auto"/>
          <w:spacing w:val="-6"/>
          <w:sz w:val="24"/>
          <w:highlight w:val="none"/>
        </w:rPr>
      </w:pPr>
    </w:p>
    <w:p w14:paraId="25BBCE8A">
      <w:pPr>
        <w:spacing w:line="360" w:lineRule="auto"/>
        <w:rPr>
          <w:rFonts w:ascii="宋体" w:hAnsi="宋体" w:cs="宋体"/>
          <w:color w:val="auto"/>
          <w:spacing w:val="-6"/>
          <w:sz w:val="24"/>
          <w:highlight w:val="none"/>
        </w:rPr>
      </w:pPr>
    </w:p>
    <w:p w14:paraId="30EF4B64">
      <w:pPr>
        <w:spacing w:line="360" w:lineRule="auto"/>
        <w:jc w:val="center"/>
        <w:rPr>
          <w:rFonts w:ascii="宋体" w:hAnsi="宋体" w:cs="宋体"/>
          <w:bCs/>
          <w:color w:val="auto"/>
          <w:spacing w:val="-6"/>
          <w:sz w:val="24"/>
          <w:highlight w:val="none"/>
        </w:rPr>
      </w:pPr>
      <w:bookmarkStart w:id="45" w:name="_Toc19583"/>
      <w:bookmarkStart w:id="46" w:name="_Toc26044"/>
      <w:r>
        <w:rPr>
          <w:rFonts w:hint="eastAsia" w:ascii="宋体" w:hAnsi="宋体" w:cs="宋体"/>
          <w:bCs/>
          <w:color w:val="auto"/>
          <w:spacing w:val="-6"/>
          <w:sz w:val="24"/>
          <w:highlight w:val="none"/>
        </w:rPr>
        <w:t>（供应商名称）</w:t>
      </w:r>
      <w:bookmarkEnd w:id="45"/>
      <w:bookmarkEnd w:id="46"/>
    </w:p>
    <w:p w14:paraId="672C0B33">
      <w:pPr>
        <w:spacing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响 应 文 件</w:t>
      </w:r>
    </w:p>
    <w:p w14:paraId="1FB6957F">
      <w:pPr>
        <w:spacing w:line="360" w:lineRule="auto"/>
        <w:rPr>
          <w:rFonts w:ascii="宋体" w:hAnsi="宋体" w:cs="宋体"/>
          <w:bCs/>
          <w:color w:val="auto"/>
          <w:spacing w:val="-6"/>
          <w:sz w:val="24"/>
          <w:highlight w:val="none"/>
        </w:rPr>
      </w:pPr>
    </w:p>
    <w:p w14:paraId="3A91E72E">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采 购 人：浙江工商大学</w:t>
      </w:r>
    </w:p>
    <w:p w14:paraId="0A5E927A">
      <w:pPr>
        <w:spacing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浙江工商大学图书馆Elsevier数据库、CNRDS数据库</w:t>
      </w:r>
    </w:p>
    <w:p w14:paraId="6925FFBA">
      <w:pPr>
        <w:spacing w:line="360" w:lineRule="auto"/>
        <w:rPr>
          <w:rFonts w:hint="eastAsia" w:ascii="宋体" w:hAnsi="宋体" w:cs="宋体"/>
          <w:bCs/>
          <w:color w:val="auto"/>
          <w:spacing w:val="-6"/>
          <w:sz w:val="24"/>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highlight w:val="none"/>
          <w:lang w:eastAsia="zh-CN"/>
        </w:rPr>
        <w:t xml:space="preserve">QSZB-Z(F)-C24412(DY)  </w:t>
      </w:r>
    </w:p>
    <w:p w14:paraId="3EAC4EC9">
      <w:pPr>
        <w:spacing w:line="360" w:lineRule="auto"/>
        <w:rPr>
          <w:rFonts w:hint="default" w:ascii="宋体" w:hAnsi="宋体" w:cs="宋体"/>
          <w:bCs/>
          <w:color w:val="auto"/>
          <w:spacing w:val="-6"/>
          <w:sz w:val="24"/>
          <w:highlight w:val="none"/>
          <w:lang w:val="en-US" w:eastAsia="zh-CN"/>
        </w:rPr>
      </w:pPr>
      <w:r>
        <w:rPr>
          <w:rFonts w:hint="eastAsia" w:ascii="宋体" w:hAnsi="宋体" w:cs="宋体"/>
          <w:bCs/>
          <w:color w:val="auto"/>
          <w:spacing w:val="-6"/>
          <w:sz w:val="24"/>
          <w:highlight w:val="none"/>
          <w:lang w:val="en-US" w:eastAsia="zh-CN"/>
        </w:rPr>
        <w:t>标项：</w:t>
      </w:r>
    </w:p>
    <w:p w14:paraId="71D05F41">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供应商名称（盖章）：</w:t>
      </w:r>
    </w:p>
    <w:p w14:paraId="61E334E6">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14:paraId="64715829">
      <w:pPr>
        <w:spacing w:line="360" w:lineRule="auto"/>
        <w:rPr>
          <w:rFonts w:ascii="宋体" w:hAnsi="宋体" w:cs="宋体"/>
          <w:bCs/>
          <w:color w:val="auto"/>
          <w:spacing w:val="-6"/>
          <w:sz w:val="24"/>
          <w:highlight w:val="none"/>
        </w:rPr>
      </w:pPr>
    </w:p>
    <w:p w14:paraId="6B4FF95B">
      <w:pPr>
        <w:spacing w:line="360" w:lineRule="auto"/>
        <w:rPr>
          <w:rFonts w:ascii="宋体" w:hAnsi="宋体" w:cs="宋体"/>
          <w:b/>
          <w:bCs/>
          <w:color w:val="auto"/>
          <w:spacing w:val="-6"/>
          <w:sz w:val="21"/>
          <w:szCs w:val="21"/>
          <w:highlight w:val="none"/>
        </w:rPr>
      </w:pPr>
      <w:r>
        <w:rPr>
          <w:rFonts w:hint="eastAsia" w:ascii="宋体" w:hAnsi="宋体" w:cs="宋体"/>
          <w:bCs/>
          <w:color w:val="auto"/>
          <w:spacing w:val="-6"/>
          <w:sz w:val="24"/>
          <w:highlight w:val="none"/>
        </w:rPr>
        <w:t>日期：     年   月   日</w:t>
      </w:r>
    </w:p>
    <w:p w14:paraId="761DF770">
      <w:pPr>
        <w:pStyle w:val="10"/>
        <w:spacing w:line="480" w:lineRule="auto"/>
        <w:ind w:firstLine="0"/>
        <w:jc w:val="center"/>
        <w:rPr>
          <w:rFonts w:hAnsi="宋体" w:cs="宋体"/>
          <w:b/>
          <w:color w:val="auto"/>
          <w:spacing w:val="-6"/>
          <w:sz w:val="24"/>
          <w:highlight w:val="none"/>
        </w:rPr>
      </w:pPr>
      <w:r>
        <w:rPr>
          <w:rFonts w:hint="eastAsia" w:hAnsi="宋体" w:cs="宋体"/>
          <w:bCs/>
          <w:color w:val="auto"/>
          <w:spacing w:val="-6"/>
          <w:sz w:val="24"/>
          <w:highlight w:val="none"/>
        </w:rPr>
        <w:br w:type="page"/>
      </w:r>
      <w:bookmarkStart w:id="47" w:name="_Toc12900"/>
      <w:bookmarkStart w:id="48" w:name="_Toc17986"/>
    </w:p>
    <w:p w14:paraId="76AA8CBA">
      <w:pPr>
        <w:pStyle w:val="10"/>
        <w:spacing w:line="480" w:lineRule="auto"/>
        <w:ind w:firstLine="0"/>
        <w:jc w:val="center"/>
        <w:rPr>
          <w:rFonts w:hAnsi="宋体" w:cs="宋体"/>
          <w:b/>
          <w:color w:val="auto"/>
          <w:spacing w:val="-6"/>
          <w:sz w:val="24"/>
          <w:highlight w:val="none"/>
        </w:rPr>
      </w:pPr>
    </w:p>
    <w:p w14:paraId="07E5C451">
      <w:pPr>
        <w:pStyle w:val="10"/>
        <w:spacing w:line="480" w:lineRule="auto"/>
        <w:ind w:firstLine="0"/>
        <w:jc w:val="center"/>
        <w:rPr>
          <w:rFonts w:hAnsi="宋体" w:cs="宋体"/>
          <w:b/>
          <w:color w:val="auto"/>
          <w:spacing w:val="-6"/>
          <w:sz w:val="24"/>
          <w:highlight w:val="none"/>
        </w:rPr>
      </w:pPr>
    </w:p>
    <w:p w14:paraId="14A91DF0">
      <w:pPr>
        <w:pStyle w:val="10"/>
        <w:spacing w:line="480" w:lineRule="auto"/>
        <w:ind w:firstLine="0"/>
        <w:jc w:val="center"/>
        <w:rPr>
          <w:rFonts w:hAnsi="宋体" w:cs="宋体"/>
          <w:b/>
          <w:color w:val="auto"/>
          <w:spacing w:val="-6"/>
          <w:sz w:val="24"/>
          <w:highlight w:val="none"/>
        </w:rPr>
      </w:pPr>
    </w:p>
    <w:p w14:paraId="36EE30BE">
      <w:pPr>
        <w:pStyle w:val="10"/>
        <w:spacing w:line="480" w:lineRule="auto"/>
        <w:ind w:firstLine="0"/>
        <w:jc w:val="center"/>
        <w:rPr>
          <w:rFonts w:hAnsi="宋体" w:cs="宋体"/>
          <w:b/>
          <w:color w:val="auto"/>
          <w:spacing w:val="-6"/>
          <w:sz w:val="24"/>
          <w:highlight w:val="none"/>
        </w:rPr>
      </w:pPr>
    </w:p>
    <w:p w14:paraId="6AD0B779">
      <w:pPr>
        <w:pStyle w:val="10"/>
        <w:spacing w:line="480" w:lineRule="auto"/>
        <w:ind w:firstLine="0"/>
        <w:jc w:val="center"/>
        <w:rPr>
          <w:rFonts w:hAnsi="宋体" w:cs="宋体"/>
          <w:b/>
          <w:color w:val="auto"/>
          <w:spacing w:val="-6"/>
          <w:sz w:val="24"/>
          <w:highlight w:val="none"/>
        </w:rPr>
      </w:pPr>
    </w:p>
    <w:p w14:paraId="641B7D9D">
      <w:pPr>
        <w:pStyle w:val="10"/>
        <w:spacing w:line="480" w:lineRule="auto"/>
        <w:ind w:firstLine="0"/>
        <w:jc w:val="center"/>
        <w:rPr>
          <w:rFonts w:hAnsi="宋体" w:cs="宋体"/>
          <w:b/>
          <w:color w:val="auto"/>
          <w:spacing w:val="-6"/>
          <w:sz w:val="24"/>
          <w:highlight w:val="none"/>
        </w:rPr>
      </w:pPr>
    </w:p>
    <w:p w14:paraId="0DAED62A">
      <w:pPr>
        <w:pStyle w:val="10"/>
        <w:spacing w:line="360" w:lineRule="auto"/>
        <w:ind w:firstLine="0"/>
        <w:jc w:val="center"/>
        <w:outlineLvl w:val="1"/>
        <w:rPr>
          <w:rFonts w:hAnsi="宋体" w:cs="宋体"/>
          <w:b/>
          <w:color w:val="auto"/>
          <w:spacing w:val="-6"/>
          <w:sz w:val="84"/>
          <w:szCs w:val="84"/>
          <w:highlight w:val="none"/>
        </w:rPr>
      </w:pPr>
      <w:r>
        <w:rPr>
          <w:rFonts w:hint="eastAsia" w:hAnsi="宋体" w:cs="宋体"/>
          <w:b/>
          <w:color w:val="auto"/>
          <w:spacing w:val="-6"/>
          <w:sz w:val="84"/>
          <w:szCs w:val="84"/>
          <w:highlight w:val="none"/>
        </w:rPr>
        <w:t>资格文件</w:t>
      </w:r>
    </w:p>
    <w:p w14:paraId="075AD2D7">
      <w:pPr>
        <w:spacing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资格审查要求的资格证明材料（均需加盖公章）</w:t>
      </w:r>
    </w:p>
    <w:p w14:paraId="425743D1">
      <w:pPr>
        <w:pStyle w:val="16"/>
        <w:spacing w:line="360" w:lineRule="auto"/>
        <w:ind w:left="0" w:firstLine="0" w:firstLineChars="0"/>
        <w:jc w:val="center"/>
        <w:outlineLvl w:val="2"/>
        <w:rPr>
          <w:rFonts w:ascii="宋体" w:hAnsi="宋体" w:cs="宋体"/>
          <w:b/>
          <w:color w:val="auto"/>
          <w:spacing w:val="-6"/>
          <w:sz w:val="24"/>
          <w:highlight w:val="none"/>
        </w:rPr>
      </w:pPr>
      <w:r>
        <w:rPr>
          <w:rFonts w:hint="eastAsia" w:ascii="宋体" w:hAnsi="宋体" w:cs="宋体"/>
          <w:b/>
          <w:bCs/>
          <w:color w:val="auto"/>
          <w:spacing w:val="-6"/>
          <w:sz w:val="24"/>
          <w:highlight w:val="none"/>
        </w:rPr>
        <w:br w:type="page"/>
      </w:r>
      <w:r>
        <w:rPr>
          <w:rFonts w:hint="eastAsia" w:ascii="宋体" w:hAnsi="宋体" w:cs="宋体"/>
          <w:b/>
          <w:color w:val="auto"/>
          <w:spacing w:val="-6"/>
          <w:sz w:val="24"/>
          <w:szCs w:val="22"/>
          <w:highlight w:val="none"/>
        </w:rPr>
        <w:t>1.有效的法人或者其他组织的营业执照等证明文件</w:t>
      </w:r>
    </w:p>
    <w:p w14:paraId="28D18E3B">
      <w:pPr>
        <w:pStyle w:val="16"/>
        <w:spacing w:line="360" w:lineRule="auto"/>
        <w:ind w:left="0" w:firstLine="0" w:firstLineChars="0"/>
        <w:jc w:val="center"/>
        <w:rPr>
          <w:rFonts w:ascii="宋体" w:hAnsi="宋体" w:cs="宋体"/>
          <w:b/>
          <w:color w:val="auto"/>
          <w:spacing w:val="-6"/>
          <w:sz w:val="21"/>
          <w:szCs w:val="21"/>
          <w:highlight w:val="none"/>
        </w:rPr>
      </w:pPr>
      <w:r>
        <w:rPr>
          <w:rFonts w:hint="eastAsia" w:ascii="宋体" w:hAnsi="宋体" w:cs="宋体"/>
          <w:b/>
          <w:color w:val="auto"/>
          <w:spacing w:val="-6"/>
          <w:sz w:val="21"/>
          <w:szCs w:val="21"/>
          <w:highlight w:val="none"/>
        </w:rPr>
        <w:t>（扫描件）</w:t>
      </w:r>
    </w:p>
    <w:p w14:paraId="0A4A3717">
      <w:pPr>
        <w:pStyle w:val="16"/>
        <w:spacing w:line="360" w:lineRule="auto"/>
        <w:ind w:left="0" w:firstLine="0" w:firstLineChars="0"/>
        <w:jc w:val="center"/>
        <w:rPr>
          <w:rFonts w:ascii="宋体" w:hAnsi="宋体" w:cs="宋体"/>
          <w:b/>
          <w:color w:val="auto"/>
          <w:spacing w:val="-6"/>
          <w:sz w:val="24"/>
          <w:highlight w:val="none"/>
        </w:rPr>
      </w:pPr>
    </w:p>
    <w:p w14:paraId="5C303609">
      <w:pPr>
        <w:pStyle w:val="16"/>
        <w:spacing w:line="360" w:lineRule="auto"/>
        <w:ind w:left="0" w:firstLine="0" w:firstLineChars="0"/>
        <w:jc w:val="center"/>
        <w:rPr>
          <w:rFonts w:ascii="宋体" w:hAnsi="宋体" w:cs="宋体"/>
          <w:b/>
          <w:color w:val="auto"/>
          <w:spacing w:val="-6"/>
          <w:sz w:val="24"/>
          <w:highlight w:val="none"/>
        </w:rPr>
      </w:pPr>
    </w:p>
    <w:p w14:paraId="4095D874">
      <w:pPr>
        <w:pStyle w:val="16"/>
        <w:spacing w:line="360" w:lineRule="auto"/>
        <w:ind w:left="0" w:firstLine="0" w:firstLineChars="0"/>
        <w:jc w:val="center"/>
        <w:rPr>
          <w:rFonts w:ascii="宋体" w:hAnsi="宋体" w:cs="宋体"/>
          <w:b/>
          <w:color w:val="auto"/>
          <w:spacing w:val="-6"/>
          <w:sz w:val="24"/>
          <w:highlight w:val="none"/>
        </w:rPr>
      </w:pPr>
    </w:p>
    <w:p w14:paraId="4F9DA42B">
      <w:pPr>
        <w:spacing w:line="360" w:lineRule="auto"/>
        <w:rPr>
          <w:rFonts w:ascii="宋体" w:hAnsi="宋体" w:cs="宋体"/>
          <w:b/>
          <w:color w:val="auto"/>
          <w:spacing w:val="-6"/>
          <w:sz w:val="18"/>
          <w:szCs w:val="18"/>
          <w:highlight w:val="none"/>
        </w:rPr>
      </w:pPr>
      <w:r>
        <w:rPr>
          <w:rFonts w:hint="eastAsia" w:ascii="宋体" w:hAnsi="宋体" w:cs="宋体"/>
          <w:b/>
          <w:color w:val="auto"/>
          <w:spacing w:val="-6"/>
          <w:sz w:val="18"/>
          <w:szCs w:val="18"/>
          <w:highlight w:val="none"/>
        </w:rPr>
        <w:t>说明：</w:t>
      </w:r>
    </w:p>
    <w:p w14:paraId="6DAFF124">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1）如供应商是企业（包括合伙企业），提供在工商部门注册的有效“企业法人营业执照”或“营业执照”；</w:t>
      </w:r>
    </w:p>
    <w:p w14:paraId="11C2E505">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2）如供应商是事业单位，提供有效的“事业单位法人证书”；</w:t>
      </w:r>
    </w:p>
    <w:p w14:paraId="7CD8BCDE">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3）如供应商是非企业专业服务机构的，提供执业许可证等证明文件；</w:t>
      </w:r>
    </w:p>
    <w:p w14:paraId="21D27880">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4）如供应商是个体工商户，提供有效的“个体工商户营业执照”；</w:t>
      </w:r>
    </w:p>
    <w:p w14:paraId="2265970D">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t>5）如供应商是自然人，提供有效的自然人身份证明。</w:t>
      </w:r>
    </w:p>
    <w:p w14:paraId="2E608B51">
      <w:pPr>
        <w:spacing w:line="360" w:lineRule="auto"/>
        <w:rPr>
          <w:rFonts w:ascii="宋体" w:hAnsi="宋体" w:cs="宋体"/>
          <w:b/>
          <w:color w:val="auto"/>
          <w:sz w:val="18"/>
          <w:szCs w:val="18"/>
          <w:highlight w:val="none"/>
        </w:rPr>
      </w:pPr>
      <w:r>
        <w:rPr>
          <w:rFonts w:hint="eastAsia" w:ascii="宋体" w:hAnsi="宋体" w:cs="宋体"/>
          <w:b/>
          <w:color w:val="auto"/>
          <w:sz w:val="18"/>
          <w:szCs w:val="18"/>
          <w:highlight w:val="none"/>
        </w:rPr>
        <w:br w:type="page"/>
      </w:r>
    </w:p>
    <w:p w14:paraId="48CD61BD">
      <w:pPr>
        <w:pStyle w:val="16"/>
        <w:spacing w:line="360" w:lineRule="auto"/>
        <w:ind w:left="0" w:firstLine="0" w:firstLineChars="0"/>
        <w:jc w:val="center"/>
        <w:outlineLvl w:val="2"/>
        <w:rPr>
          <w:rFonts w:ascii="宋体" w:hAnsi="宋体" w:cs="宋体"/>
          <w:color w:val="auto"/>
          <w:sz w:val="24"/>
          <w:highlight w:val="none"/>
          <w:shd w:val="clear" w:color="auto" w:fill="FFFFFF"/>
        </w:rPr>
      </w:pPr>
      <w:r>
        <w:rPr>
          <w:rFonts w:hint="eastAsia" w:ascii="宋体" w:hAnsi="宋体" w:cs="宋体"/>
          <w:b/>
          <w:color w:val="auto"/>
          <w:spacing w:val="-6"/>
          <w:sz w:val="24"/>
          <w:highlight w:val="none"/>
        </w:rPr>
        <w:t>2.符合参加政府采购活动应当具备的一般条件的承诺函</w:t>
      </w:r>
    </w:p>
    <w:p w14:paraId="0A2B7C29">
      <w:pPr>
        <w:adjustRightInd w:val="0"/>
        <w:snapToGrid w:val="0"/>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致：浙江工商大学、浙江求是招标代理有限公司</w:t>
      </w:r>
    </w:p>
    <w:p w14:paraId="4146E4F8">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我方</w:t>
      </w:r>
      <w:r>
        <w:rPr>
          <w:rFonts w:hint="eastAsia"/>
          <w:color w:val="auto"/>
          <w:spacing w:val="-6"/>
          <w:sz w:val="21"/>
          <w:szCs w:val="21"/>
          <w:highlight w:val="none"/>
          <w:u w:val="single"/>
        </w:rPr>
        <w:t xml:space="preserve"> </w:t>
      </w:r>
      <w:r>
        <w:rPr>
          <w:color w:val="auto"/>
          <w:spacing w:val="-6"/>
          <w:sz w:val="21"/>
          <w:szCs w:val="21"/>
          <w:highlight w:val="none"/>
          <w:u w:val="single"/>
        </w:rPr>
        <w:t xml:space="preserve">              </w:t>
      </w:r>
      <w:r>
        <w:rPr>
          <w:rFonts w:hint="eastAsia"/>
          <w:color w:val="auto"/>
          <w:spacing w:val="-6"/>
          <w:sz w:val="21"/>
          <w:szCs w:val="21"/>
          <w:highlight w:val="none"/>
          <w:u w:val="single"/>
        </w:rPr>
        <w:t>（供应商名称）</w:t>
      </w:r>
      <w:r>
        <w:rPr>
          <w:rFonts w:hint="eastAsia"/>
          <w:color w:val="auto"/>
          <w:spacing w:val="-6"/>
          <w:sz w:val="21"/>
          <w:szCs w:val="21"/>
          <w:highlight w:val="none"/>
        </w:rPr>
        <w:t>参加</w:t>
      </w:r>
      <w:r>
        <w:rPr>
          <w:color w:val="auto"/>
          <w:spacing w:val="-6"/>
          <w:sz w:val="21"/>
          <w:szCs w:val="21"/>
          <w:highlight w:val="none"/>
          <w:u w:val="single"/>
        </w:rPr>
        <w:t xml:space="preserve">              </w:t>
      </w:r>
      <w:r>
        <w:rPr>
          <w:rFonts w:hint="eastAsia"/>
          <w:color w:val="auto"/>
          <w:spacing w:val="-6"/>
          <w:sz w:val="21"/>
          <w:szCs w:val="21"/>
          <w:highlight w:val="none"/>
          <w:u w:val="single"/>
        </w:rPr>
        <w:t>（项目名称）</w:t>
      </w:r>
      <w:r>
        <w:rPr>
          <w:rFonts w:hint="eastAsia"/>
          <w:color w:val="auto"/>
          <w:spacing w:val="-6"/>
          <w:sz w:val="21"/>
          <w:szCs w:val="21"/>
          <w:highlight w:val="none"/>
        </w:rPr>
        <w:t>项目的采购活动并承诺如下：</w:t>
      </w:r>
    </w:p>
    <w:p w14:paraId="57CAE126">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一、我方满足《中华人民共和国政府采购法》第二十二条规定：</w:t>
      </w:r>
    </w:p>
    <w:p w14:paraId="1D2C4D97">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（一）具有独立承担民事责任的能力；</w:t>
      </w:r>
    </w:p>
    <w:p w14:paraId="47A96B14">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（二）具有良好的商业信誉和健全的财务会计制度；</w:t>
      </w:r>
    </w:p>
    <w:p w14:paraId="497DB435">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（三）具有履行合同所必需的设备和专业技术能力；</w:t>
      </w:r>
    </w:p>
    <w:p w14:paraId="76773C34">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（四）有依法缴纳税收和社会保障资金的良好记录；</w:t>
      </w:r>
    </w:p>
    <w:p w14:paraId="574D86C2">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（五）参加本项目政府采购活动前三年内，在经营活动中</w:t>
      </w:r>
      <w:r>
        <w:rPr>
          <w:rFonts w:hint="eastAsia"/>
          <w:b/>
          <w:color w:val="auto"/>
          <w:spacing w:val="-6"/>
          <w:sz w:val="21"/>
          <w:szCs w:val="21"/>
          <w:highlight w:val="none"/>
          <w:u w:val="single"/>
        </w:rPr>
        <w:t>没有</w:t>
      </w:r>
      <w:r>
        <w:rPr>
          <w:rFonts w:hint="eastAsia"/>
          <w:color w:val="auto"/>
          <w:spacing w:val="-6"/>
          <w:sz w:val="21"/>
          <w:szCs w:val="21"/>
          <w:highlight w:val="none"/>
        </w:rPr>
        <w:t>重大违法记录。（重大违法记录是指供应商因违法经营受到刑事处罚或者责令停产停业、吊销许可证或者执照、较大数额罚款等行政处罚）</w:t>
      </w:r>
    </w:p>
    <w:p w14:paraId="5437A1A8">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（六）法律、行政法规规定的其他条件。</w:t>
      </w:r>
    </w:p>
    <w:p w14:paraId="75419A6C">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二、未被信用中国（</w:t>
      </w:r>
      <w:r>
        <w:rPr>
          <w:color w:val="auto"/>
          <w:spacing w:val="-6"/>
          <w:sz w:val="21"/>
          <w:szCs w:val="21"/>
          <w:highlight w:val="none"/>
        </w:rPr>
        <w:t>www.creditchina.gov.cn)、中国政府采购网（www.ccgp.gov.cn）列入失信被执行人、重大税收违法案件当事人名单、政府采购严重违法失信行为记录名单。</w:t>
      </w:r>
    </w:p>
    <w:p w14:paraId="70CE0CC1">
      <w:pPr>
        <w:adjustRightInd w:val="0"/>
        <w:snapToGrid w:val="0"/>
        <w:spacing w:line="288" w:lineRule="auto"/>
        <w:ind w:firstLine="396" w:firstLineChars="200"/>
        <w:rPr>
          <w:color w:val="auto"/>
          <w:spacing w:val="-6"/>
          <w:sz w:val="21"/>
          <w:szCs w:val="21"/>
          <w:highlight w:val="none"/>
        </w:rPr>
      </w:pPr>
      <w:r>
        <w:rPr>
          <w:rFonts w:hint="eastAsia"/>
          <w:color w:val="auto"/>
          <w:spacing w:val="-6"/>
          <w:sz w:val="21"/>
          <w:szCs w:val="21"/>
          <w:highlight w:val="none"/>
        </w:rPr>
        <w:t>三、</w:t>
      </w:r>
      <w:r>
        <w:rPr>
          <w:color w:val="auto"/>
          <w:spacing w:val="-6"/>
          <w:sz w:val="21"/>
          <w:szCs w:val="21"/>
          <w:highlight w:val="none"/>
        </w:rPr>
        <w:t>以上事项如有虚假或隐瞒，我方愿意承担一切后果和责任。</w:t>
      </w:r>
    </w:p>
    <w:p w14:paraId="2BCC3B21">
      <w:pPr>
        <w:spacing w:line="360" w:lineRule="auto"/>
        <w:rPr>
          <w:rFonts w:ascii="宋体" w:hAnsi="宋体" w:cs="宋体"/>
          <w:color w:val="auto"/>
          <w:spacing w:val="-6"/>
          <w:sz w:val="24"/>
          <w:highlight w:val="none"/>
        </w:rPr>
      </w:pPr>
    </w:p>
    <w:p w14:paraId="550533EF">
      <w:pPr>
        <w:pStyle w:val="30"/>
        <w:spacing w:line="360" w:lineRule="auto"/>
        <w:rPr>
          <w:rFonts w:ascii="宋体" w:hAnsi="宋体" w:cs="宋体"/>
          <w:color w:val="auto"/>
          <w:spacing w:val="-6"/>
          <w:highlight w:val="none"/>
        </w:rPr>
      </w:pPr>
    </w:p>
    <w:p w14:paraId="43A63496">
      <w:pPr>
        <w:pStyle w:val="32"/>
        <w:spacing w:line="360" w:lineRule="auto"/>
        <w:ind w:left="0"/>
        <w:rPr>
          <w:rFonts w:ascii="宋体" w:hAnsi="宋体" w:cs="宋体"/>
          <w:color w:val="auto"/>
          <w:highlight w:val="none"/>
        </w:rPr>
      </w:pPr>
    </w:p>
    <w:p w14:paraId="5A3C3362">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528C2F16">
      <w:pPr>
        <w:pStyle w:val="7"/>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66F73BD4">
      <w:pPr>
        <w:widowControl/>
        <w:jc w:val="left"/>
        <w:rPr>
          <w:rFonts w:ascii="宋体" w:hAnsi="宋体" w:cs="宋体"/>
          <w:b/>
          <w:color w:val="auto"/>
          <w:sz w:val="21"/>
          <w:szCs w:val="21"/>
          <w:highlight w:val="none"/>
        </w:rPr>
      </w:pPr>
      <w:r>
        <w:rPr>
          <w:rFonts w:ascii="宋体" w:hAnsi="宋体" w:cs="宋体"/>
          <w:b/>
          <w:color w:val="auto"/>
          <w:sz w:val="21"/>
          <w:szCs w:val="21"/>
          <w:highlight w:val="none"/>
        </w:rPr>
        <w:br w:type="page"/>
      </w:r>
    </w:p>
    <w:p w14:paraId="35BF0FE1">
      <w:pPr>
        <w:pStyle w:val="16"/>
        <w:spacing w:line="360" w:lineRule="auto"/>
        <w:ind w:left="0" w:firstLine="0" w:firstLineChars="0"/>
        <w:jc w:val="left"/>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3</w:t>
      </w:r>
      <w:r>
        <w:rPr>
          <w:rFonts w:ascii="宋体" w:hAnsi="宋体" w:cs="宋体"/>
          <w:b/>
          <w:color w:val="auto"/>
          <w:spacing w:val="-6"/>
          <w:sz w:val="24"/>
          <w:highlight w:val="none"/>
        </w:rPr>
        <w:t>.</w:t>
      </w:r>
      <w:r>
        <w:rPr>
          <w:rFonts w:hint="eastAsia" w:ascii="宋体" w:hAnsi="宋体" w:cs="宋体"/>
          <w:b/>
          <w:color w:val="auto"/>
          <w:spacing w:val="-6"/>
          <w:sz w:val="24"/>
          <w:highlight w:val="none"/>
        </w:rPr>
        <w:t>落实政府采购政策需满足的资格要求</w:t>
      </w:r>
    </w:p>
    <w:p w14:paraId="38AE26C9">
      <w:pPr>
        <w:spacing w:line="288" w:lineRule="auto"/>
        <w:ind w:left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标项一：无</w:t>
      </w:r>
    </w:p>
    <w:p w14:paraId="6F8C43E1">
      <w:pPr>
        <w:ind w:left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标项二：</w:t>
      </w:r>
    </w:p>
    <w:p w14:paraId="5DE7A99E">
      <w:pPr>
        <w:bidi w:val="0"/>
        <w:rPr>
          <w:rFonts w:hint="eastAsia"/>
          <w:color w:val="auto"/>
          <w:highlight w:val="none"/>
        </w:rPr>
      </w:pPr>
    </w:p>
    <w:p w14:paraId="7DD0F8BC">
      <w:pPr>
        <w:adjustRightInd w:val="0"/>
        <w:snapToGrid w:val="0"/>
        <w:spacing w:line="288" w:lineRule="auto"/>
        <w:ind w:firstLine="498" w:firstLineChars="236"/>
        <w:jc w:val="center"/>
        <w:outlineLvl w:val="2"/>
        <w:rPr>
          <w:b/>
          <w:bCs/>
          <w:color w:val="auto"/>
          <w:sz w:val="21"/>
          <w:szCs w:val="21"/>
          <w:highlight w:val="none"/>
        </w:rPr>
      </w:pPr>
      <w:r>
        <w:rPr>
          <w:rFonts w:hint="eastAsia"/>
          <w:b/>
          <w:bCs/>
          <w:color w:val="auto"/>
          <w:sz w:val="21"/>
          <w:szCs w:val="21"/>
          <w:highlight w:val="none"/>
        </w:rPr>
        <w:t>1）</w:t>
      </w:r>
      <w:r>
        <w:rPr>
          <w:b/>
          <w:bCs/>
          <w:color w:val="auto"/>
          <w:sz w:val="21"/>
          <w:szCs w:val="21"/>
          <w:highlight w:val="none"/>
        </w:rPr>
        <w:t>中小企业声明函（服务）</w:t>
      </w:r>
      <w:r>
        <w:rPr>
          <w:rFonts w:hint="eastAsia"/>
          <w:b/>
          <w:bCs/>
          <w:color w:val="auto"/>
          <w:sz w:val="21"/>
          <w:szCs w:val="21"/>
          <w:highlight w:val="none"/>
        </w:rPr>
        <w:t>（若属于中小企业）</w:t>
      </w:r>
    </w:p>
    <w:p w14:paraId="54E347DF">
      <w:pPr>
        <w:adjustRightInd w:val="0"/>
        <w:snapToGrid w:val="0"/>
        <w:spacing w:line="288" w:lineRule="auto"/>
        <w:ind w:firstLine="498" w:firstLineChars="236"/>
        <w:rPr>
          <w:b/>
          <w:color w:val="auto"/>
          <w:sz w:val="21"/>
          <w:szCs w:val="21"/>
          <w:highlight w:val="none"/>
        </w:rPr>
      </w:pPr>
    </w:p>
    <w:p w14:paraId="2E490E5B">
      <w:pPr>
        <w:adjustRightInd w:val="0"/>
        <w:snapToGrid w:val="0"/>
        <w:spacing w:line="288" w:lineRule="auto"/>
        <w:ind w:firstLine="495" w:firstLineChars="236"/>
        <w:rPr>
          <w:color w:val="auto"/>
          <w:sz w:val="21"/>
          <w:szCs w:val="21"/>
          <w:highlight w:val="none"/>
        </w:rPr>
      </w:pPr>
      <w:r>
        <w:rPr>
          <w:color w:val="auto"/>
          <w:sz w:val="21"/>
          <w:szCs w:val="21"/>
          <w:highlight w:val="none"/>
        </w:rPr>
        <w:t>本公司（联合体）郑重声明，根据《政府采购促进中小企业发展管理办法》（财库</w:t>
      </w:r>
      <w:r>
        <w:rPr>
          <w:rFonts w:hint="eastAsia"/>
          <w:color w:val="auto"/>
          <w:sz w:val="21"/>
          <w:szCs w:val="21"/>
          <w:highlight w:val="none"/>
        </w:rPr>
        <w:t>﹝</w:t>
      </w:r>
      <w:r>
        <w:rPr>
          <w:color w:val="auto"/>
          <w:sz w:val="21"/>
          <w:szCs w:val="21"/>
          <w:highlight w:val="none"/>
        </w:rPr>
        <w:t>2020</w:t>
      </w:r>
      <w:r>
        <w:rPr>
          <w:rFonts w:hint="eastAsia"/>
          <w:color w:val="auto"/>
          <w:sz w:val="21"/>
          <w:szCs w:val="21"/>
          <w:highlight w:val="none"/>
        </w:rPr>
        <w:t>﹞</w:t>
      </w:r>
      <w:r>
        <w:rPr>
          <w:color w:val="auto"/>
          <w:sz w:val="21"/>
          <w:szCs w:val="21"/>
          <w:highlight w:val="none"/>
        </w:rPr>
        <w:t>46 号）的规定，本公司（联合体）参加</w:t>
      </w:r>
      <w:r>
        <w:rPr>
          <w:rFonts w:hint="eastAsia"/>
          <w:color w:val="auto"/>
          <w:sz w:val="21"/>
          <w:szCs w:val="21"/>
          <w:highlight w:val="none"/>
        </w:rPr>
        <w:t>浙江工商大学</w:t>
      </w:r>
      <w:r>
        <w:rPr>
          <w:color w:val="auto"/>
          <w:sz w:val="21"/>
          <w:szCs w:val="21"/>
          <w:highlight w:val="none"/>
        </w:rPr>
        <w:t>的</w:t>
      </w:r>
      <w:r>
        <w:rPr>
          <w:rFonts w:hint="eastAsia"/>
          <w:color w:val="auto"/>
          <w:sz w:val="21"/>
          <w:szCs w:val="21"/>
          <w:highlight w:val="none"/>
          <w:lang w:eastAsia="zh-CN"/>
        </w:rPr>
        <w:t>浙江工商大学图书馆Elsevier数据库、CNRDS数据库</w:t>
      </w:r>
      <w:r>
        <w:rPr>
          <w:color w:val="auto"/>
          <w:sz w:val="21"/>
          <w:szCs w:val="21"/>
          <w:highlight w:val="none"/>
        </w:rPr>
        <w:t>采购活动，服务全部由符合政策要求的中小企业承接。相关企业（含联合体中的中小企业、签订分包意向协议的中小企业）的具体情况如下：</w:t>
      </w:r>
    </w:p>
    <w:p w14:paraId="43B87274">
      <w:pPr>
        <w:adjustRightInd w:val="0"/>
        <w:snapToGrid w:val="0"/>
        <w:spacing w:line="288" w:lineRule="auto"/>
        <w:ind w:firstLine="495" w:firstLineChars="236"/>
        <w:rPr>
          <w:i/>
          <w:color w:val="auto"/>
          <w:sz w:val="21"/>
          <w:szCs w:val="21"/>
          <w:highlight w:val="none"/>
          <w:u w:val="single"/>
        </w:rPr>
      </w:pPr>
      <w:r>
        <w:rPr>
          <w:rFonts w:hint="eastAsia"/>
          <w:i/>
          <w:color w:val="auto"/>
          <w:sz w:val="21"/>
          <w:szCs w:val="21"/>
          <w:highlight w:val="none"/>
          <w:u w:val="single"/>
        </w:rPr>
        <w:t>1</w:t>
      </w:r>
      <w:r>
        <w:rPr>
          <w:i/>
          <w:color w:val="auto"/>
          <w:sz w:val="21"/>
          <w:szCs w:val="21"/>
          <w:highlight w:val="none"/>
          <w:u w:val="single"/>
        </w:rPr>
        <w:t>.</w:t>
      </w:r>
      <w:r>
        <w:rPr>
          <w:rFonts w:hint="eastAsia"/>
          <w:i/>
          <w:color w:val="auto"/>
          <w:sz w:val="21"/>
          <w:szCs w:val="21"/>
          <w:highlight w:val="none"/>
          <w:u w:val="single"/>
        </w:rPr>
        <w:t>CNRDS数据库</w:t>
      </w:r>
      <w:r>
        <w:rPr>
          <w:i/>
          <w:color w:val="auto"/>
          <w:sz w:val="21"/>
          <w:szCs w:val="21"/>
          <w:highlight w:val="none"/>
          <w:u w:val="single"/>
        </w:rPr>
        <w:t>（标的名称），属于</w:t>
      </w:r>
      <w:r>
        <w:rPr>
          <w:rFonts w:hint="eastAsia"/>
          <w:i/>
          <w:color w:val="auto"/>
          <w:sz w:val="21"/>
          <w:szCs w:val="21"/>
          <w:highlight w:val="none"/>
          <w:u w:val="single"/>
        </w:rPr>
        <w:t>软件和信息技术服务业</w:t>
      </w:r>
      <w:r>
        <w:rPr>
          <w:i/>
          <w:color w:val="auto"/>
          <w:sz w:val="21"/>
          <w:szCs w:val="21"/>
          <w:highlight w:val="none"/>
          <w:u w:val="single"/>
        </w:rPr>
        <w:t>（采购文件中明确的所属行业）；</w:t>
      </w:r>
      <w:r>
        <w:rPr>
          <w:color w:val="auto"/>
          <w:sz w:val="21"/>
          <w:szCs w:val="21"/>
          <w:highlight w:val="none"/>
        </w:rPr>
        <w:t>承建（承接）企业为</w:t>
      </w:r>
      <w:r>
        <w:rPr>
          <w:color w:val="auto"/>
          <w:spacing w:val="-6"/>
          <w:sz w:val="21"/>
          <w:szCs w:val="21"/>
          <w:highlight w:val="none"/>
          <w:u w:val="single"/>
        </w:rPr>
        <w:t xml:space="preserve">              </w:t>
      </w:r>
      <w:r>
        <w:rPr>
          <w:i/>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color w:val="auto"/>
          <w:sz w:val="21"/>
          <w:szCs w:val="21"/>
          <w:highlight w:val="none"/>
          <w:u w:val="single"/>
        </w:rPr>
        <w:tab/>
      </w:r>
      <w:r>
        <w:rPr>
          <w:color w:val="auto"/>
          <w:sz w:val="21"/>
          <w:szCs w:val="21"/>
          <w:highlight w:val="none"/>
        </w:rPr>
        <w:t>万元，资产总额为</w:t>
      </w:r>
      <w:r>
        <w:rPr>
          <w:color w:val="auto"/>
          <w:sz w:val="21"/>
          <w:szCs w:val="21"/>
          <w:highlight w:val="none"/>
          <w:u w:val="single"/>
        </w:rPr>
        <w:tab/>
      </w:r>
      <w:r>
        <w:rPr>
          <w:color w:val="auto"/>
          <w:sz w:val="21"/>
          <w:szCs w:val="21"/>
          <w:highlight w:val="none"/>
        </w:rPr>
        <w:t>万元，属于</w:t>
      </w:r>
      <w:r>
        <w:rPr>
          <w:color w:val="auto"/>
          <w:spacing w:val="-6"/>
          <w:sz w:val="21"/>
          <w:szCs w:val="21"/>
          <w:highlight w:val="none"/>
          <w:u w:val="single"/>
        </w:rPr>
        <w:t xml:space="preserve">              </w:t>
      </w:r>
      <w:r>
        <w:rPr>
          <w:i/>
          <w:color w:val="auto"/>
          <w:sz w:val="21"/>
          <w:szCs w:val="21"/>
          <w:highlight w:val="none"/>
          <w:u w:val="single"/>
        </w:rPr>
        <w:t>（中型企业、小型企业、微型企业）</w:t>
      </w:r>
      <w:r>
        <w:rPr>
          <w:color w:val="auto"/>
          <w:sz w:val="21"/>
          <w:szCs w:val="21"/>
          <w:highlight w:val="none"/>
        </w:rPr>
        <w:t>；</w:t>
      </w:r>
    </w:p>
    <w:p w14:paraId="160BAB3A">
      <w:pPr>
        <w:adjustRightInd w:val="0"/>
        <w:snapToGrid w:val="0"/>
        <w:spacing w:line="288" w:lineRule="auto"/>
        <w:ind w:firstLine="495" w:firstLineChars="236"/>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58B496CD">
      <w:pPr>
        <w:adjustRightInd w:val="0"/>
        <w:snapToGrid w:val="0"/>
        <w:spacing w:line="288" w:lineRule="auto"/>
        <w:ind w:firstLine="495" w:firstLineChars="236"/>
        <w:rPr>
          <w:color w:val="auto"/>
          <w:sz w:val="21"/>
          <w:szCs w:val="21"/>
          <w:highlight w:val="none"/>
        </w:rPr>
      </w:pPr>
      <w:r>
        <w:rPr>
          <w:color w:val="auto"/>
          <w:sz w:val="21"/>
          <w:szCs w:val="21"/>
          <w:highlight w:val="none"/>
        </w:rPr>
        <w:t>本企业对上述声明内容的真实性负责。如有虚假，将依法承担相应责任。</w:t>
      </w:r>
    </w:p>
    <w:p w14:paraId="230A224C">
      <w:pPr>
        <w:adjustRightInd w:val="0"/>
        <w:snapToGrid w:val="0"/>
        <w:spacing w:line="288" w:lineRule="auto"/>
        <w:ind w:firstLine="495" w:firstLineChars="236"/>
        <w:rPr>
          <w:color w:val="auto"/>
          <w:sz w:val="21"/>
          <w:szCs w:val="21"/>
          <w:highlight w:val="none"/>
        </w:rPr>
      </w:pPr>
      <w:r>
        <w:rPr>
          <w:color w:val="auto"/>
          <w:sz w:val="21"/>
          <w:szCs w:val="21"/>
          <w:highlight w:val="none"/>
        </w:rPr>
        <w:t>企业名称（盖章）：</w:t>
      </w:r>
    </w:p>
    <w:p w14:paraId="56D27FB2">
      <w:pPr>
        <w:adjustRightInd w:val="0"/>
        <w:snapToGrid w:val="0"/>
        <w:spacing w:line="288" w:lineRule="auto"/>
        <w:ind w:firstLine="495" w:firstLineChars="236"/>
        <w:rPr>
          <w:color w:val="auto"/>
          <w:sz w:val="21"/>
          <w:szCs w:val="21"/>
          <w:highlight w:val="none"/>
        </w:rPr>
      </w:pPr>
      <w:r>
        <w:rPr>
          <w:color w:val="auto"/>
          <w:sz w:val="21"/>
          <w:szCs w:val="21"/>
          <w:highlight w:val="none"/>
        </w:rPr>
        <w:t>日期：</w:t>
      </w:r>
    </w:p>
    <w:p w14:paraId="6479B172">
      <w:pPr>
        <w:adjustRightInd w:val="0"/>
        <w:snapToGrid w:val="0"/>
        <w:spacing w:line="288" w:lineRule="auto"/>
        <w:ind w:firstLine="495" w:firstLineChars="236"/>
        <w:rPr>
          <w:color w:val="auto"/>
          <w:sz w:val="21"/>
          <w:szCs w:val="21"/>
          <w:highlight w:val="none"/>
        </w:rPr>
      </w:pPr>
    </w:p>
    <w:p w14:paraId="2B993DD4">
      <w:pPr>
        <w:adjustRightInd w:val="0"/>
        <w:snapToGrid w:val="0"/>
        <w:spacing w:line="288" w:lineRule="auto"/>
        <w:ind w:firstLine="495" w:firstLineChars="236"/>
        <w:rPr>
          <w:color w:val="auto"/>
          <w:sz w:val="21"/>
          <w:szCs w:val="21"/>
          <w:highlight w:val="none"/>
        </w:rPr>
      </w:pPr>
      <w:r>
        <w:rPr>
          <w:rFonts w:hint="eastAsia"/>
          <w:color w:val="auto"/>
          <w:sz w:val="21"/>
          <w:szCs w:val="21"/>
          <w:highlight w:val="none"/>
        </w:rPr>
        <w:t>注：</w:t>
      </w:r>
    </w:p>
    <w:p w14:paraId="30E5B892">
      <w:pPr>
        <w:adjustRightInd w:val="0"/>
        <w:snapToGrid w:val="0"/>
        <w:spacing w:line="288" w:lineRule="auto"/>
        <w:ind w:firstLine="495" w:firstLineChars="236"/>
        <w:rPr>
          <w:color w:val="auto"/>
          <w:sz w:val="21"/>
          <w:szCs w:val="21"/>
          <w:highlight w:val="none"/>
        </w:rPr>
      </w:pPr>
      <w:r>
        <w:rPr>
          <w:color w:val="auto"/>
          <w:sz w:val="21"/>
          <w:szCs w:val="21"/>
          <w:highlight w:val="none"/>
        </w:rPr>
        <w:t>1.</w:t>
      </w:r>
      <w:r>
        <w:rPr>
          <w:rFonts w:hint="eastAsia"/>
          <w:color w:val="auto"/>
          <w:sz w:val="21"/>
          <w:szCs w:val="21"/>
          <w:highlight w:val="none"/>
        </w:rPr>
        <w:t>从业人员、营业收入、资产总额填报上一年度数据，无上一年度数据的新成立企业可不填报。</w:t>
      </w:r>
    </w:p>
    <w:p w14:paraId="77E6889C">
      <w:pPr>
        <w:adjustRightInd w:val="0"/>
        <w:snapToGrid w:val="0"/>
        <w:spacing w:line="288" w:lineRule="auto"/>
        <w:ind w:firstLine="495" w:firstLineChars="236"/>
        <w:rPr>
          <w:color w:val="auto"/>
          <w:sz w:val="21"/>
          <w:szCs w:val="21"/>
          <w:highlight w:val="none"/>
        </w:rPr>
      </w:pPr>
      <w:r>
        <w:rPr>
          <w:color w:val="auto"/>
          <w:sz w:val="21"/>
          <w:szCs w:val="21"/>
          <w:highlight w:val="none"/>
        </w:rPr>
        <w:t>2.</w:t>
      </w:r>
      <w:r>
        <w:rPr>
          <w:rFonts w:hint="eastAsia"/>
          <w:color w:val="auto"/>
          <w:sz w:val="21"/>
          <w:szCs w:val="21"/>
          <w:highlight w:val="none"/>
        </w:rPr>
        <w:t>中小企业参加政府采购活动，应当出具财库〔2020〕46号文件规定的《中小企业声明函》，否则不得享受相关中小企业扶持政策。</w:t>
      </w:r>
    </w:p>
    <w:p w14:paraId="6213C520">
      <w:pPr>
        <w:adjustRightInd w:val="0"/>
        <w:snapToGrid w:val="0"/>
        <w:spacing w:line="288" w:lineRule="auto"/>
        <w:ind w:firstLine="495" w:firstLineChars="236"/>
        <w:rPr>
          <w:color w:val="auto"/>
          <w:sz w:val="21"/>
          <w:szCs w:val="21"/>
          <w:highlight w:val="none"/>
        </w:rPr>
      </w:pPr>
      <w:r>
        <w:rPr>
          <w:color w:val="auto"/>
          <w:sz w:val="21"/>
          <w:szCs w:val="21"/>
          <w:highlight w:val="none"/>
        </w:rPr>
        <w:t>3</w:t>
      </w:r>
      <w:r>
        <w:rPr>
          <w:rFonts w:hint="eastAsia"/>
          <w:color w:val="auto"/>
          <w:sz w:val="21"/>
          <w:szCs w:val="21"/>
          <w:highlight w:val="none"/>
        </w:rPr>
        <w:t>.本项目仅以《中小企业声明函》作为评判供应商是否属于中小企业的唯一依据。</w:t>
      </w:r>
    </w:p>
    <w:p w14:paraId="2B7E5197">
      <w:pPr>
        <w:adjustRightInd w:val="0"/>
        <w:snapToGrid w:val="0"/>
        <w:spacing w:line="288" w:lineRule="auto"/>
        <w:ind w:firstLine="495" w:firstLineChars="236"/>
        <w:rPr>
          <w:color w:val="auto"/>
          <w:sz w:val="21"/>
          <w:szCs w:val="21"/>
          <w:highlight w:val="none"/>
        </w:rPr>
      </w:pPr>
      <w:r>
        <w:rPr>
          <w:color w:val="auto"/>
          <w:sz w:val="21"/>
          <w:szCs w:val="21"/>
          <w:highlight w:val="none"/>
        </w:rPr>
        <w:t>4</w:t>
      </w:r>
      <w:r>
        <w:rPr>
          <w:rFonts w:hint="eastAsia"/>
          <w:color w:val="auto"/>
          <w:sz w:val="21"/>
          <w:szCs w:val="21"/>
          <w:highlight w:val="none"/>
        </w:rPr>
        <w:t>.供应商提供《中小企业声明函》内容不实的，属于提供虚假材料谋取中标、成交，依照《中华人民共和国政府采购法》等国家有关规定追究相应责任。</w:t>
      </w:r>
    </w:p>
    <w:p w14:paraId="280CD617">
      <w:pPr>
        <w:adjustRightInd w:val="0"/>
        <w:snapToGrid w:val="0"/>
        <w:spacing w:line="288" w:lineRule="auto"/>
        <w:ind w:firstLine="495" w:firstLineChars="236"/>
        <w:rPr>
          <w:rFonts w:cstheme="minorBidi"/>
          <w:color w:val="auto"/>
          <w:sz w:val="21"/>
          <w:szCs w:val="22"/>
          <w:highlight w:val="none"/>
          <w:u w:val="single"/>
        </w:rPr>
      </w:pPr>
      <w:r>
        <w:rPr>
          <w:color w:val="auto"/>
          <w:sz w:val="21"/>
          <w:szCs w:val="21"/>
          <w:highlight w:val="none"/>
          <w:u w:val="single"/>
        </w:rPr>
        <w:t>5.</w:t>
      </w:r>
      <w:r>
        <w:rPr>
          <w:rFonts w:hint="eastAsia"/>
          <w:color w:val="auto"/>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cstheme="minorBidi"/>
          <w:color w:val="auto"/>
          <w:sz w:val="21"/>
          <w:szCs w:val="22"/>
          <w:highlight w:val="none"/>
          <w:u w:val="single"/>
        </w:rPr>
        <w:t>不享受中小企业扶持政策。</w:t>
      </w:r>
    </w:p>
    <w:p w14:paraId="0F7DE7BB">
      <w:pPr>
        <w:adjustRightInd w:val="0"/>
        <w:snapToGrid w:val="0"/>
        <w:spacing w:line="288" w:lineRule="auto"/>
        <w:ind w:firstLine="495" w:firstLineChars="236"/>
        <w:rPr>
          <w:color w:val="auto"/>
          <w:sz w:val="21"/>
          <w:szCs w:val="21"/>
          <w:highlight w:val="none"/>
          <w:u w:val="single"/>
        </w:rPr>
      </w:pPr>
      <w:r>
        <w:rPr>
          <w:rFonts w:hint="eastAsia"/>
          <w:color w:val="auto"/>
          <w:sz w:val="21"/>
          <w:szCs w:val="21"/>
          <w:highlight w:val="none"/>
          <w:u w:val="single"/>
        </w:rPr>
        <w:t>6</w:t>
      </w:r>
      <w:r>
        <w:rPr>
          <w:color w:val="auto"/>
          <w:sz w:val="21"/>
          <w:szCs w:val="21"/>
          <w:highlight w:val="none"/>
          <w:u w:val="single"/>
        </w:rPr>
        <w:t>.如项目包含“多件”标的物的，需按标的物项数逐项填写。</w:t>
      </w:r>
    </w:p>
    <w:p w14:paraId="6C2FAD53">
      <w:pPr>
        <w:adjustRightInd w:val="0"/>
        <w:snapToGrid w:val="0"/>
        <w:spacing w:line="288" w:lineRule="auto"/>
        <w:ind w:firstLine="495" w:firstLineChars="236"/>
        <w:rPr>
          <w:color w:val="auto"/>
          <w:sz w:val="21"/>
          <w:szCs w:val="21"/>
          <w:highlight w:val="none"/>
        </w:rPr>
      </w:pPr>
      <w:r>
        <w:rPr>
          <w:rFonts w:hint="eastAsia"/>
          <w:color w:val="auto"/>
          <w:sz w:val="21"/>
          <w:szCs w:val="21"/>
          <w:highlight w:val="none"/>
        </w:rPr>
        <w:br w:type="page"/>
      </w:r>
    </w:p>
    <w:p w14:paraId="7C19326C">
      <w:pPr>
        <w:adjustRightInd w:val="0"/>
        <w:snapToGrid w:val="0"/>
        <w:spacing w:line="288" w:lineRule="auto"/>
        <w:jc w:val="center"/>
        <w:outlineLvl w:val="2"/>
        <w:rPr>
          <w:color w:val="auto"/>
          <w:kern w:val="0"/>
          <w:sz w:val="21"/>
          <w:szCs w:val="21"/>
          <w:highlight w:val="none"/>
        </w:rPr>
      </w:pPr>
      <w:r>
        <w:rPr>
          <w:rFonts w:hint="eastAsia"/>
          <w:b/>
          <w:color w:val="auto"/>
          <w:spacing w:val="-6"/>
          <w:sz w:val="21"/>
          <w:szCs w:val="21"/>
          <w:highlight w:val="none"/>
        </w:rPr>
        <w:t>2）属于监狱企业的证明文件（若属于监狱企业）</w:t>
      </w:r>
    </w:p>
    <w:p w14:paraId="6DB06160">
      <w:pPr>
        <w:adjustRightInd w:val="0"/>
        <w:snapToGrid w:val="0"/>
        <w:spacing w:line="288" w:lineRule="auto"/>
        <w:rPr>
          <w:color w:val="auto"/>
          <w:kern w:val="0"/>
          <w:sz w:val="21"/>
          <w:szCs w:val="21"/>
          <w:highlight w:val="none"/>
        </w:rPr>
      </w:pPr>
    </w:p>
    <w:p w14:paraId="2294A1BA">
      <w:pPr>
        <w:adjustRightInd w:val="0"/>
        <w:snapToGrid w:val="0"/>
        <w:spacing w:line="288" w:lineRule="auto"/>
        <w:ind w:firstLine="373" w:firstLineChars="177"/>
        <w:rPr>
          <w:b/>
          <w:bCs/>
          <w:color w:val="auto"/>
          <w:sz w:val="21"/>
          <w:szCs w:val="21"/>
          <w:highlight w:val="none"/>
        </w:rPr>
      </w:pPr>
      <w:r>
        <w:rPr>
          <w:rFonts w:hint="eastAsia"/>
          <w:b/>
          <w:bCs/>
          <w:color w:val="auto"/>
          <w:kern w:val="0"/>
          <w:sz w:val="21"/>
          <w:szCs w:val="21"/>
          <w:highlight w:val="none"/>
        </w:rPr>
        <w:t>监狱企业参加政府采购活动时，应当提供由省级以上监狱管理局、戒毒管理局（含新疆生产建设兵团）出具的属于监狱企业的证明文件。</w:t>
      </w:r>
    </w:p>
    <w:p w14:paraId="3B0D2E2B">
      <w:pPr>
        <w:adjustRightInd w:val="0"/>
        <w:snapToGrid w:val="0"/>
        <w:spacing w:line="288" w:lineRule="auto"/>
        <w:rPr>
          <w:color w:val="auto"/>
          <w:sz w:val="21"/>
          <w:szCs w:val="21"/>
          <w:highlight w:val="none"/>
        </w:rPr>
      </w:pPr>
    </w:p>
    <w:p w14:paraId="03B0FA0C">
      <w:pPr>
        <w:adjustRightInd w:val="0"/>
        <w:snapToGrid w:val="0"/>
        <w:spacing w:line="288" w:lineRule="auto"/>
        <w:rPr>
          <w:b/>
          <w:bCs/>
          <w:color w:val="auto"/>
          <w:sz w:val="21"/>
          <w:szCs w:val="21"/>
          <w:highlight w:val="none"/>
        </w:rPr>
      </w:pPr>
      <w:r>
        <w:rPr>
          <w:rFonts w:hint="eastAsia"/>
          <w:b/>
          <w:bCs/>
          <w:color w:val="auto"/>
          <w:sz w:val="21"/>
          <w:szCs w:val="21"/>
          <w:highlight w:val="none"/>
        </w:rPr>
        <w:t>说明：</w:t>
      </w:r>
    </w:p>
    <w:p w14:paraId="37754A58">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9B1DD59">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二、在政府采购活动中，监狱企业视同小型、微型企业，享受预留份额、评审中价格扣除等政府采购促进中小企业发展的政府采购政策。</w:t>
      </w:r>
    </w:p>
    <w:p w14:paraId="27856ED5">
      <w:pPr>
        <w:widowControl/>
        <w:adjustRightInd w:val="0"/>
        <w:snapToGrid w:val="0"/>
        <w:spacing w:line="288" w:lineRule="auto"/>
        <w:jc w:val="left"/>
        <w:rPr>
          <w:b/>
          <w:color w:val="auto"/>
          <w:spacing w:val="-6"/>
          <w:sz w:val="21"/>
          <w:szCs w:val="21"/>
          <w:highlight w:val="none"/>
        </w:rPr>
      </w:pPr>
      <w:r>
        <w:rPr>
          <w:b/>
          <w:color w:val="auto"/>
          <w:spacing w:val="-6"/>
          <w:sz w:val="21"/>
          <w:szCs w:val="21"/>
          <w:highlight w:val="none"/>
        </w:rPr>
        <w:br w:type="page"/>
      </w:r>
    </w:p>
    <w:p w14:paraId="44F9B081">
      <w:pPr>
        <w:adjustRightInd w:val="0"/>
        <w:snapToGrid w:val="0"/>
        <w:spacing w:line="288" w:lineRule="auto"/>
        <w:jc w:val="center"/>
        <w:outlineLvl w:val="2"/>
        <w:rPr>
          <w:b/>
          <w:color w:val="auto"/>
          <w:spacing w:val="-6"/>
          <w:sz w:val="21"/>
          <w:szCs w:val="21"/>
          <w:highlight w:val="none"/>
        </w:rPr>
      </w:pPr>
      <w:r>
        <w:rPr>
          <w:rFonts w:hint="eastAsia"/>
          <w:b/>
          <w:color w:val="auto"/>
          <w:spacing w:val="-6"/>
          <w:sz w:val="21"/>
          <w:szCs w:val="21"/>
          <w:highlight w:val="none"/>
        </w:rPr>
        <w:t>3）残疾人福利性单位声明函（若属于残疾人福利性单位）</w:t>
      </w:r>
    </w:p>
    <w:p w14:paraId="39F51783">
      <w:pPr>
        <w:adjustRightInd w:val="0"/>
        <w:snapToGrid w:val="0"/>
        <w:spacing w:line="288" w:lineRule="auto"/>
        <w:rPr>
          <w:b/>
          <w:color w:val="auto"/>
          <w:spacing w:val="6"/>
          <w:sz w:val="21"/>
          <w:szCs w:val="21"/>
          <w:highlight w:val="none"/>
        </w:rPr>
      </w:pPr>
    </w:p>
    <w:p w14:paraId="0A93BD7B">
      <w:pPr>
        <w:adjustRightInd w:val="0"/>
        <w:snapToGrid w:val="0"/>
        <w:spacing w:line="288" w:lineRule="auto"/>
        <w:ind w:firstLine="444" w:firstLineChars="200"/>
        <w:rPr>
          <w:color w:val="auto"/>
          <w:spacing w:val="6"/>
          <w:sz w:val="21"/>
          <w:szCs w:val="21"/>
          <w:highlight w:val="none"/>
        </w:rPr>
      </w:pPr>
      <w:r>
        <w:rPr>
          <w:rFonts w:hint="eastAsia"/>
          <w:color w:val="auto"/>
          <w:spacing w:val="6"/>
          <w:sz w:val="21"/>
          <w:szCs w:val="21"/>
          <w:highlight w:val="none"/>
        </w:rPr>
        <w:t>本单位郑重声明，根据《财政部民政部中国残疾人联合会关于促进残疾人就业政府采购政策的通知》（财库</w:t>
      </w:r>
      <w:r>
        <w:rPr>
          <w:rFonts w:hint="eastAsia"/>
          <w:color w:val="auto"/>
          <w:sz w:val="21"/>
          <w:szCs w:val="21"/>
          <w:highlight w:val="none"/>
        </w:rPr>
        <w:t>〔2017〕 141</w:t>
      </w:r>
      <w:r>
        <w:rPr>
          <w:rFonts w:hint="eastAsia"/>
          <w:color w:val="auto"/>
          <w:spacing w:val="6"/>
          <w:sz w:val="21"/>
          <w:szCs w:val="21"/>
          <w:highlight w:val="none"/>
        </w:rPr>
        <w:t>号）的规定，</w:t>
      </w:r>
      <w:r>
        <w:rPr>
          <w:rFonts w:hint="eastAsia"/>
          <w:b/>
          <w:bCs/>
          <w:color w:val="auto"/>
          <w:spacing w:val="6"/>
          <w:sz w:val="21"/>
          <w:szCs w:val="21"/>
          <w:highlight w:val="none"/>
        </w:rPr>
        <w:t>本单位为符合条件的残疾人福利性单位</w:t>
      </w:r>
      <w:r>
        <w:rPr>
          <w:rFonts w:hint="eastAsia"/>
          <w:color w:val="auto"/>
          <w:spacing w:val="6"/>
          <w:sz w:val="21"/>
          <w:szCs w:val="21"/>
          <w:highlight w:val="none"/>
        </w:rPr>
        <w:t>，且本单位参加______（采购人）单位的______（项目名称）项目采购活动由本单位提供服务。</w:t>
      </w:r>
    </w:p>
    <w:p w14:paraId="60D8D6B2">
      <w:pPr>
        <w:adjustRightInd w:val="0"/>
        <w:snapToGrid w:val="0"/>
        <w:spacing w:line="288" w:lineRule="auto"/>
        <w:ind w:firstLine="444" w:firstLineChars="200"/>
        <w:rPr>
          <w:color w:val="auto"/>
          <w:spacing w:val="6"/>
          <w:sz w:val="21"/>
          <w:szCs w:val="21"/>
          <w:highlight w:val="none"/>
        </w:rPr>
      </w:pPr>
      <w:r>
        <w:rPr>
          <w:rFonts w:hint="eastAsia"/>
          <w:color w:val="auto"/>
          <w:spacing w:val="6"/>
          <w:sz w:val="21"/>
          <w:szCs w:val="21"/>
          <w:highlight w:val="none"/>
        </w:rPr>
        <w:t>本单位对上述声明的真实性负责。如有虚假，将依法承担相应责任。</w:t>
      </w:r>
    </w:p>
    <w:p w14:paraId="79B161A6">
      <w:pPr>
        <w:tabs>
          <w:tab w:val="left" w:pos="4860"/>
        </w:tabs>
        <w:adjustRightInd w:val="0"/>
        <w:snapToGrid w:val="0"/>
        <w:spacing w:line="288" w:lineRule="auto"/>
        <w:ind w:right="1560" w:firstLine="444" w:firstLineChars="200"/>
        <w:rPr>
          <w:color w:val="auto"/>
          <w:spacing w:val="6"/>
          <w:sz w:val="21"/>
          <w:szCs w:val="21"/>
          <w:highlight w:val="none"/>
        </w:rPr>
      </w:pPr>
      <w:r>
        <w:rPr>
          <w:rFonts w:hint="eastAsia"/>
          <w:color w:val="auto"/>
          <w:spacing w:val="6"/>
          <w:sz w:val="21"/>
          <w:szCs w:val="21"/>
          <w:highlight w:val="none"/>
        </w:rPr>
        <w:t>单位名称（盖章）：</w:t>
      </w:r>
    </w:p>
    <w:p w14:paraId="24FC083B">
      <w:pPr>
        <w:tabs>
          <w:tab w:val="left" w:pos="4860"/>
        </w:tabs>
        <w:adjustRightInd w:val="0"/>
        <w:snapToGrid w:val="0"/>
        <w:spacing w:line="288" w:lineRule="auto"/>
        <w:ind w:right="1560" w:firstLine="444" w:firstLineChars="200"/>
        <w:rPr>
          <w:color w:val="auto"/>
          <w:spacing w:val="6"/>
          <w:sz w:val="21"/>
          <w:szCs w:val="21"/>
          <w:highlight w:val="none"/>
        </w:rPr>
      </w:pPr>
      <w:r>
        <w:rPr>
          <w:rFonts w:hint="eastAsia"/>
          <w:color w:val="auto"/>
          <w:spacing w:val="6"/>
          <w:sz w:val="21"/>
          <w:szCs w:val="21"/>
          <w:highlight w:val="none"/>
        </w:rPr>
        <w:t>日期：</w:t>
      </w:r>
    </w:p>
    <w:p w14:paraId="73D47AB3">
      <w:pPr>
        <w:adjustRightInd w:val="0"/>
        <w:snapToGrid w:val="0"/>
        <w:spacing w:line="288" w:lineRule="auto"/>
        <w:rPr>
          <w:color w:val="auto"/>
          <w:sz w:val="21"/>
          <w:szCs w:val="21"/>
          <w:highlight w:val="none"/>
        </w:rPr>
      </w:pPr>
    </w:p>
    <w:p w14:paraId="397418DE">
      <w:pPr>
        <w:adjustRightInd w:val="0"/>
        <w:snapToGrid w:val="0"/>
        <w:spacing w:line="288" w:lineRule="auto"/>
        <w:rPr>
          <w:b/>
          <w:bCs/>
          <w:color w:val="auto"/>
          <w:sz w:val="21"/>
          <w:szCs w:val="21"/>
          <w:highlight w:val="none"/>
        </w:rPr>
      </w:pPr>
      <w:r>
        <w:rPr>
          <w:rFonts w:hint="eastAsia"/>
          <w:b/>
          <w:bCs/>
          <w:color w:val="auto"/>
          <w:sz w:val="21"/>
          <w:szCs w:val="21"/>
          <w:highlight w:val="none"/>
        </w:rPr>
        <w:t>说明：</w:t>
      </w:r>
    </w:p>
    <w:p w14:paraId="35EACF98">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一、享受政府采购支持政策的残疾人福利性单位应当同时满足以下条件：</w:t>
      </w:r>
    </w:p>
    <w:p w14:paraId="0C2AD6FC">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（一）安置的残疾人占本单位在职职工人数的比例不低于25%（含25%），并且安置的残疾人人数不少于10人（含10人）；</w:t>
      </w:r>
    </w:p>
    <w:p w14:paraId="62863013">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（二）依法与安置的每位残疾人签订了一年以上（含一年）的劳动合同或服务协议；</w:t>
      </w:r>
    </w:p>
    <w:p w14:paraId="50EF4163">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（三）为安置的每位残疾人按月足额缴纳了基本养老保险、基本医疗保险、失业保险、工伤保险和生育保险等社会保险费；</w:t>
      </w:r>
    </w:p>
    <w:p w14:paraId="05AC4FCE">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（四）通过银行等金融机构向安置的每位残疾人，按月支付了不低于单位所在区县适用的经省级人民政府批准的月最低工资标准的工资；</w:t>
      </w:r>
    </w:p>
    <w:p w14:paraId="3E7E4756">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（五）提供本单位制造的货物、承担的工程或者服务（以下简称产品），或者提供其他残疾人福利性单位制造的货物（不包括使用非残疾人福利性单位注册商标的货物）。</w:t>
      </w:r>
    </w:p>
    <w:p w14:paraId="0D837C3F">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4233BD">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二、符合条件的残疾人福利性单位在参加政府采购活动时，应当提供</w:t>
      </w:r>
      <w:r>
        <w:rPr>
          <w:rFonts w:hint="eastAsia"/>
          <w:color w:val="auto"/>
          <w:kern w:val="0"/>
          <w:sz w:val="21"/>
          <w:szCs w:val="21"/>
          <w:highlight w:val="none"/>
        </w:rPr>
        <w:t>财库</w:t>
      </w:r>
      <w:r>
        <w:rPr>
          <w:color w:val="auto"/>
          <w:kern w:val="0"/>
          <w:sz w:val="21"/>
          <w:szCs w:val="21"/>
          <w:highlight w:val="none"/>
        </w:rPr>
        <w:t>[2017]141号</w:t>
      </w:r>
      <w:r>
        <w:rPr>
          <w:rFonts w:hint="eastAsia"/>
          <w:color w:val="auto"/>
          <w:kern w:val="0"/>
          <w:sz w:val="21"/>
          <w:szCs w:val="21"/>
          <w:highlight w:val="none"/>
        </w:rPr>
        <w:t>文件</w:t>
      </w:r>
      <w:r>
        <w:rPr>
          <w:rFonts w:hint="eastAsia"/>
          <w:color w:val="auto"/>
          <w:kern w:val="0"/>
          <w:sz w:val="21"/>
          <w:szCs w:val="21"/>
          <w:highlight w:val="none"/>
        </w:rPr>
        <w:t>规定的《残疾人福利性单位声明函》</w:t>
      </w:r>
      <w:r>
        <w:rPr>
          <w:rFonts w:hint="eastAsia"/>
          <w:color w:val="auto"/>
          <w:kern w:val="0"/>
          <w:sz w:val="21"/>
          <w:szCs w:val="21"/>
          <w:highlight w:val="none"/>
        </w:rPr>
        <w:t>，并对声明的真实性负责。</w:t>
      </w:r>
    </w:p>
    <w:p w14:paraId="6EC78BA3">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三、在政府采购活动中，残疾人福利性单位视同小型、微型企业，享受预留份额、评审中价格扣除等促进中小企业发展的政府采购政策。</w:t>
      </w:r>
    </w:p>
    <w:p w14:paraId="7844CBF8">
      <w:pPr>
        <w:widowControl/>
        <w:shd w:val="clear" w:color="auto" w:fill="FFFFFF"/>
        <w:adjustRightInd w:val="0"/>
        <w:snapToGrid w:val="0"/>
        <w:spacing w:line="288" w:lineRule="auto"/>
        <w:ind w:firstLine="371" w:firstLineChars="177"/>
        <w:jc w:val="left"/>
        <w:rPr>
          <w:color w:val="auto"/>
          <w:kern w:val="0"/>
          <w:sz w:val="21"/>
          <w:szCs w:val="21"/>
          <w:highlight w:val="none"/>
        </w:rPr>
      </w:pPr>
      <w:r>
        <w:rPr>
          <w:rFonts w:hint="eastAsia"/>
          <w:color w:val="auto"/>
          <w:kern w:val="0"/>
          <w:sz w:val="21"/>
          <w:szCs w:val="21"/>
          <w:highlight w:val="none"/>
        </w:rPr>
        <w:t>残疾人福利性单位属于小型、微型企业的，不重复享受政策。</w:t>
      </w:r>
    </w:p>
    <w:p w14:paraId="0251EEB2">
      <w:pPr>
        <w:rPr>
          <w:rFonts w:ascii="宋体" w:hAnsi="宋体" w:cs="宋体"/>
          <w:b/>
          <w:color w:val="auto"/>
          <w:sz w:val="21"/>
          <w:szCs w:val="21"/>
          <w:highlight w:val="none"/>
        </w:rPr>
      </w:pPr>
    </w:p>
    <w:p w14:paraId="1C3ED10C">
      <w:pPr>
        <w:rPr>
          <w:rFonts w:ascii="宋体" w:hAnsi="宋体" w:cs="宋体"/>
          <w:b/>
          <w:color w:val="auto"/>
          <w:sz w:val="21"/>
          <w:szCs w:val="21"/>
          <w:highlight w:val="none"/>
        </w:rPr>
      </w:pPr>
      <w:r>
        <w:rPr>
          <w:rFonts w:hint="eastAsia" w:ascii="宋体" w:hAnsi="宋体" w:cs="宋体"/>
          <w:b/>
          <w:color w:val="auto"/>
          <w:sz w:val="21"/>
          <w:szCs w:val="21"/>
          <w:highlight w:val="none"/>
        </w:rPr>
        <w:br w:type="page"/>
      </w:r>
    </w:p>
    <w:bookmarkEnd w:id="47"/>
    <w:bookmarkEnd w:id="48"/>
    <w:p w14:paraId="30E67D8C">
      <w:pPr>
        <w:pStyle w:val="10"/>
        <w:spacing w:line="480" w:lineRule="auto"/>
        <w:ind w:firstLine="0"/>
        <w:jc w:val="center"/>
        <w:rPr>
          <w:rFonts w:hAnsi="宋体" w:cs="宋体"/>
          <w:b/>
          <w:color w:val="auto"/>
          <w:spacing w:val="-6"/>
          <w:sz w:val="24"/>
          <w:highlight w:val="none"/>
        </w:rPr>
      </w:pPr>
    </w:p>
    <w:p w14:paraId="156B3995">
      <w:pPr>
        <w:pStyle w:val="10"/>
        <w:spacing w:line="480" w:lineRule="auto"/>
        <w:ind w:firstLine="0"/>
        <w:jc w:val="center"/>
        <w:rPr>
          <w:rFonts w:hAnsi="宋体" w:cs="宋体"/>
          <w:b/>
          <w:color w:val="auto"/>
          <w:spacing w:val="-6"/>
          <w:sz w:val="24"/>
          <w:highlight w:val="none"/>
        </w:rPr>
      </w:pPr>
    </w:p>
    <w:p w14:paraId="4D8CB4D0">
      <w:pPr>
        <w:pStyle w:val="10"/>
        <w:spacing w:line="480" w:lineRule="auto"/>
        <w:ind w:firstLine="0"/>
        <w:jc w:val="center"/>
        <w:rPr>
          <w:rFonts w:hAnsi="宋体" w:cs="宋体"/>
          <w:b/>
          <w:color w:val="auto"/>
          <w:spacing w:val="-6"/>
          <w:sz w:val="24"/>
          <w:highlight w:val="none"/>
        </w:rPr>
      </w:pPr>
    </w:p>
    <w:p w14:paraId="2A01656F">
      <w:pPr>
        <w:pStyle w:val="10"/>
        <w:spacing w:line="480" w:lineRule="auto"/>
        <w:ind w:firstLine="0"/>
        <w:jc w:val="center"/>
        <w:rPr>
          <w:rFonts w:hAnsi="宋体" w:cs="宋体"/>
          <w:b/>
          <w:color w:val="auto"/>
          <w:spacing w:val="-6"/>
          <w:sz w:val="24"/>
          <w:highlight w:val="none"/>
        </w:rPr>
      </w:pPr>
    </w:p>
    <w:p w14:paraId="129D0CF2">
      <w:pPr>
        <w:pStyle w:val="10"/>
        <w:spacing w:line="480" w:lineRule="auto"/>
        <w:ind w:firstLine="0"/>
        <w:jc w:val="center"/>
        <w:rPr>
          <w:rFonts w:hAnsi="宋体" w:cs="宋体"/>
          <w:b/>
          <w:color w:val="auto"/>
          <w:spacing w:val="-6"/>
          <w:sz w:val="24"/>
          <w:highlight w:val="none"/>
        </w:rPr>
      </w:pPr>
    </w:p>
    <w:p w14:paraId="2E066D8B">
      <w:pPr>
        <w:pStyle w:val="10"/>
        <w:spacing w:line="480" w:lineRule="auto"/>
        <w:ind w:firstLine="0"/>
        <w:jc w:val="center"/>
        <w:rPr>
          <w:rFonts w:hAnsi="宋体" w:cs="宋体"/>
          <w:b/>
          <w:color w:val="auto"/>
          <w:spacing w:val="-6"/>
          <w:sz w:val="24"/>
          <w:highlight w:val="none"/>
        </w:rPr>
      </w:pPr>
    </w:p>
    <w:p w14:paraId="47A527DD">
      <w:pPr>
        <w:pStyle w:val="10"/>
        <w:spacing w:line="480" w:lineRule="auto"/>
        <w:ind w:firstLine="0"/>
        <w:jc w:val="center"/>
        <w:rPr>
          <w:rFonts w:hAnsi="宋体" w:cs="宋体"/>
          <w:b/>
          <w:color w:val="auto"/>
          <w:spacing w:val="-6"/>
          <w:sz w:val="24"/>
          <w:highlight w:val="none"/>
        </w:rPr>
      </w:pPr>
    </w:p>
    <w:p w14:paraId="25F7363C">
      <w:pPr>
        <w:pStyle w:val="5"/>
        <w:overflowPunct w:val="0"/>
        <w:spacing w:line="360" w:lineRule="auto"/>
        <w:ind w:firstLine="0"/>
        <w:jc w:val="center"/>
        <w:outlineLvl w:val="1"/>
        <w:rPr>
          <w:rFonts w:ascii="宋体" w:hAnsi="宋体" w:cs="宋体"/>
          <w:b/>
          <w:color w:val="auto"/>
          <w:spacing w:val="-6"/>
          <w:sz w:val="52"/>
          <w:szCs w:val="52"/>
          <w:highlight w:val="none"/>
        </w:rPr>
      </w:pPr>
      <w:r>
        <w:rPr>
          <w:rFonts w:hint="eastAsia" w:ascii="宋体" w:hAnsi="宋体" w:cs="宋体"/>
          <w:b/>
          <w:color w:val="auto"/>
          <w:spacing w:val="-6"/>
          <w:sz w:val="84"/>
          <w:szCs w:val="84"/>
          <w:highlight w:val="none"/>
        </w:rPr>
        <w:t>报价文件</w:t>
      </w:r>
    </w:p>
    <w:p w14:paraId="17E85352">
      <w:pPr>
        <w:rPr>
          <w:rFonts w:ascii="宋体" w:hAnsi="宋体" w:cs="宋体"/>
          <w:color w:val="auto"/>
          <w:highlight w:val="none"/>
        </w:rPr>
      </w:pPr>
      <w:r>
        <w:rPr>
          <w:rFonts w:hint="eastAsia" w:ascii="宋体" w:hAnsi="宋体" w:cs="宋体"/>
          <w:color w:val="auto"/>
          <w:highlight w:val="none"/>
        </w:rPr>
        <w:br w:type="page"/>
      </w:r>
    </w:p>
    <w:p w14:paraId="46D13B1E">
      <w:pPr>
        <w:spacing w:line="360" w:lineRule="auto"/>
        <w:jc w:val="center"/>
        <w:outlineLvl w:val="2"/>
        <w:rPr>
          <w:rFonts w:hint="eastAsia" w:ascii="宋体" w:hAnsi="宋体" w:eastAsia="宋体" w:cs="宋体"/>
          <w:b/>
          <w:color w:val="auto"/>
          <w:spacing w:val="-6"/>
          <w:sz w:val="24"/>
          <w:highlight w:val="none"/>
          <w:lang w:eastAsia="zh-CN"/>
        </w:rPr>
      </w:pPr>
      <w:r>
        <w:rPr>
          <w:rFonts w:ascii="宋体" w:hAnsi="宋体" w:cs="宋体"/>
          <w:b/>
          <w:color w:val="auto"/>
          <w:spacing w:val="-6"/>
          <w:sz w:val="24"/>
          <w:highlight w:val="none"/>
        </w:rPr>
        <w:t>4</w:t>
      </w:r>
      <w:r>
        <w:rPr>
          <w:rFonts w:hint="eastAsia" w:ascii="宋体" w:hAnsi="宋体" w:cs="宋体"/>
          <w:b/>
          <w:color w:val="auto"/>
          <w:spacing w:val="-6"/>
          <w:sz w:val="24"/>
          <w:highlight w:val="none"/>
        </w:rPr>
        <w:t>.初次报价</w:t>
      </w:r>
      <w:r>
        <w:rPr>
          <w:rFonts w:hint="eastAsia" w:ascii="宋体" w:hAnsi="宋体" w:cs="宋体"/>
          <w:b/>
          <w:color w:val="auto"/>
          <w:spacing w:val="-6"/>
          <w:sz w:val="24"/>
          <w:highlight w:val="none"/>
          <w:lang w:eastAsia="zh-CN"/>
        </w:rPr>
        <w:t>（</w:t>
      </w:r>
      <w:r>
        <w:rPr>
          <w:rFonts w:hint="eastAsia" w:ascii="宋体" w:hAnsi="宋体" w:cs="宋体"/>
          <w:b/>
          <w:color w:val="auto"/>
          <w:spacing w:val="-6"/>
          <w:sz w:val="24"/>
          <w:highlight w:val="none"/>
          <w:lang w:val="en-US" w:eastAsia="zh-CN"/>
        </w:rPr>
        <w:t>标项一</w:t>
      </w:r>
      <w:r>
        <w:rPr>
          <w:rFonts w:hint="eastAsia" w:ascii="宋体" w:hAnsi="宋体" w:cs="宋体"/>
          <w:b/>
          <w:color w:val="auto"/>
          <w:spacing w:val="-6"/>
          <w:sz w:val="24"/>
          <w:highlight w:val="none"/>
          <w:lang w:eastAsia="zh-CN"/>
        </w:rPr>
        <w:t>）</w:t>
      </w:r>
    </w:p>
    <w:p w14:paraId="63D5CEEE">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采 购 人：浙江工商大学</w:t>
      </w:r>
    </w:p>
    <w:p w14:paraId="1C7062EB">
      <w:pPr>
        <w:spacing w:line="360" w:lineRule="auto"/>
        <w:rPr>
          <w:rFonts w:hint="eastAsia" w:ascii="宋体" w:hAnsi="宋体" w:eastAsia="宋体" w:cs="宋体"/>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浙江工商大学图书馆Elsevier数据库、CNRDS数据库</w:t>
      </w:r>
    </w:p>
    <w:p w14:paraId="3696BF66">
      <w:pPr>
        <w:spacing w:line="360" w:lineRule="auto"/>
        <w:rPr>
          <w:rFonts w:hint="eastAsia" w:ascii="宋体" w:hAnsi="宋体" w:cs="宋体"/>
          <w:color w:val="auto"/>
          <w:spacing w:val="-6"/>
          <w:sz w:val="24"/>
          <w:highlight w:val="none"/>
          <w:lang w:eastAsia="zh-CN"/>
        </w:rPr>
      </w:pPr>
      <w:r>
        <w:rPr>
          <w:rFonts w:hint="eastAsia" w:ascii="宋体" w:hAnsi="宋体" w:cs="宋体"/>
          <w:color w:val="auto"/>
          <w:spacing w:val="-6"/>
          <w:sz w:val="24"/>
          <w:highlight w:val="none"/>
        </w:rPr>
        <w:t>项目编号：</w:t>
      </w:r>
      <w:r>
        <w:rPr>
          <w:rFonts w:hint="eastAsia" w:ascii="宋体" w:hAnsi="宋体" w:cs="宋体"/>
          <w:color w:val="auto"/>
          <w:spacing w:val="-6"/>
          <w:sz w:val="24"/>
          <w:highlight w:val="none"/>
          <w:lang w:eastAsia="zh-CN"/>
        </w:rPr>
        <w:t xml:space="preserve">QSZB-Z(F)-C24412(DY) </w:t>
      </w:r>
    </w:p>
    <w:p w14:paraId="1E8F9EC6">
      <w:pPr>
        <w:spacing w:line="360" w:lineRule="auto"/>
        <w:rPr>
          <w:rFonts w:hint="eastAsia" w:ascii="宋体" w:hAnsi="宋体" w:eastAsia="宋体" w:cs="宋体"/>
          <w:color w:val="auto"/>
          <w:spacing w:val="-6"/>
          <w:sz w:val="24"/>
          <w:highlight w:val="none"/>
          <w:lang w:eastAsia="zh-CN"/>
        </w:rPr>
      </w:pPr>
      <w:r>
        <w:rPr>
          <w:rFonts w:hint="eastAsia" w:ascii="宋体" w:hAnsi="宋体" w:cs="宋体"/>
          <w:bCs/>
          <w:color w:val="auto"/>
          <w:spacing w:val="-6"/>
          <w:sz w:val="24"/>
          <w:highlight w:val="none"/>
          <w:lang w:val="en-US" w:eastAsia="zh-CN"/>
        </w:rPr>
        <w:t>标项：一</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3001"/>
        <w:gridCol w:w="801"/>
        <w:gridCol w:w="801"/>
        <w:gridCol w:w="2293"/>
        <w:gridCol w:w="1927"/>
      </w:tblGrid>
      <w:tr w14:paraId="1AE8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6D64AB74">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558" w:type="pct"/>
            <w:tcBorders>
              <w:top w:val="single" w:color="auto" w:sz="4" w:space="0"/>
              <w:left w:val="single" w:color="auto" w:sz="4" w:space="0"/>
              <w:bottom w:val="single" w:color="auto" w:sz="4" w:space="0"/>
              <w:right w:val="single" w:color="auto" w:sz="4" w:space="0"/>
            </w:tcBorders>
            <w:noWrap w:val="0"/>
            <w:vAlign w:val="center"/>
          </w:tcPr>
          <w:p w14:paraId="2E2B3363">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数据库名称</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9CCC5B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35C1308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单位</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26A2C4D3">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综合单价（元）</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4C451683">
            <w:pPr>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金额（元）</w:t>
            </w:r>
          </w:p>
        </w:tc>
      </w:tr>
      <w:tr w14:paraId="1A0E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33FE1B56">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8" w:type="pct"/>
            <w:tcBorders>
              <w:top w:val="single" w:color="auto" w:sz="4" w:space="0"/>
              <w:left w:val="single" w:color="auto" w:sz="4" w:space="0"/>
              <w:bottom w:val="single" w:color="auto" w:sz="4" w:space="0"/>
              <w:right w:val="single" w:color="auto" w:sz="4" w:space="0"/>
            </w:tcBorders>
            <w:noWrap w:val="0"/>
            <w:vAlign w:val="center"/>
          </w:tcPr>
          <w:p w14:paraId="190EAB0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Elsevier数据库</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573DD40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16" w:type="pct"/>
            <w:tcBorders>
              <w:top w:val="single" w:color="auto" w:sz="4" w:space="0"/>
              <w:left w:val="single" w:color="auto" w:sz="4" w:space="0"/>
              <w:right w:val="single" w:color="auto" w:sz="4" w:space="0"/>
            </w:tcBorders>
            <w:noWrap w:val="0"/>
            <w:vAlign w:val="center"/>
          </w:tcPr>
          <w:p w14:paraId="6238931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w:t>
            </w:r>
          </w:p>
        </w:tc>
        <w:tc>
          <w:tcPr>
            <w:tcW w:w="1191" w:type="pct"/>
            <w:tcBorders>
              <w:top w:val="single" w:color="auto" w:sz="4" w:space="0"/>
              <w:left w:val="single" w:color="auto" w:sz="4" w:space="0"/>
              <w:right w:val="single" w:color="auto" w:sz="4" w:space="0"/>
            </w:tcBorders>
            <w:noWrap w:val="0"/>
            <w:vAlign w:val="center"/>
          </w:tcPr>
          <w:p w14:paraId="680EB9D5">
            <w:pPr>
              <w:jc w:val="center"/>
              <w:rPr>
                <w:rFonts w:hint="eastAsia" w:ascii="宋体" w:hAnsi="宋体" w:eastAsia="宋体" w:cs="宋体"/>
                <w:color w:val="auto"/>
                <w:kern w:val="0"/>
                <w:sz w:val="21"/>
                <w:szCs w:val="21"/>
                <w:highlight w:val="none"/>
              </w:rPr>
            </w:pPr>
          </w:p>
        </w:tc>
        <w:tc>
          <w:tcPr>
            <w:tcW w:w="1000" w:type="pct"/>
            <w:tcBorders>
              <w:top w:val="single" w:color="auto" w:sz="4" w:space="0"/>
              <w:left w:val="single" w:color="auto" w:sz="4" w:space="0"/>
              <w:bottom w:val="single" w:color="auto" w:sz="4" w:space="0"/>
              <w:right w:val="single" w:color="auto" w:sz="4" w:space="0"/>
            </w:tcBorders>
            <w:noWrap w:val="0"/>
            <w:vAlign w:val="center"/>
          </w:tcPr>
          <w:p w14:paraId="3AACC2CF">
            <w:pPr>
              <w:jc w:val="center"/>
              <w:rPr>
                <w:rFonts w:hint="eastAsia" w:ascii="宋体" w:hAnsi="宋体" w:eastAsia="宋体" w:cs="宋体"/>
                <w:b/>
                <w:color w:val="auto"/>
                <w:kern w:val="0"/>
                <w:sz w:val="21"/>
                <w:szCs w:val="21"/>
                <w:highlight w:val="none"/>
              </w:rPr>
            </w:pPr>
          </w:p>
        </w:tc>
      </w:tr>
      <w:tr w14:paraId="46E0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75" w:type="pct"/>
            <w:gridSpan w:val="2"/>
            <w:noWrap w:val="0"/>
            <w:vAlign w:val="center"/>
          </w:tcPr>
          <w:p w14:paraId="13F93D2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合计金额</w:t>
            </w:r>
          </w:p>
        </w:tc>
        <w:tc>
          <w:tcPr>
            <w:tcW w:w="3024" w:type="pct"/>
            <w:gridSpan w:val="4"/>
            <w:tcBorders>
              <w:right w:val="single" w:color="auto" w:sz="4" w:space="0"/>
            </w:tcBorders>
            <w:noWrap w:val="0"/>
            <w:vAlign w:val="center"/>
          </w:tcPr>
          <w:p w14:paraId="78CAA81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      ，（小写）：￥</w:t>
            </w:r>
          </w:p>
        </w:tc>
      </w:tr>
    </w:tbl>
    <w:p w14:paraId="2984E8B8">
      <w:pPr>
        <w:spacing w:line="360" w:lineRule="auto"/>
        <w:rPr>
          <w:rFonts w:hint="eastAsia" w:ascii="宋体" w:hAnsi="宋体" w:eastAsia="宋体" w:cs="宋体"/>
          <w:color w:val="auto"/>
          <w:spacing w:val="-6"/>
          <w:sz w:val="24"/>
          <w:highlight w:val="none"/>
          <w:lang w:eastAsia="zh-CN"/>
        </w:rPr>
      </w:pPr>
    </w:p>
    <w:p w14:paraId="41F75936">
      <w:pPr>
        <w:spacing w:line="360" w:lineRule="auto"/>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注：以上合计金额包括将货物运抵甲方指定地点的运费及安装调试、培训等一切费用。</w:t>
      </w:r>
    </w:p>
    <w:p w14:paraId="2AAB9B53">
      <w:pPr>
        <w:pStyle w:val="11"/>
        <w:numPr>
          <w:ilvl w:val="0"/>
          <w:numId w:val="0"/>
        </w:numPr>
        <w:ind w:leftChars="0"/>
        <w:rPr>
          <w:rFonts w:ascii="宋体" w:hAnsi="宋体" w:cs="宋体"/>
          <w:b/>
          <w:bCs/>
          <w:color w:val="auto"/>
          <w:sz w:val="21"/>
          <w:szCs w:val="21"/>
          <w:highlight w:val="none"/>
        </w:rPr>
      </w:pPr>
    </w:p>
    <w:p w14:paraId="5FA31878">
      <w:pPr>
        <w:pStyle w:val="11"/>
        <w:rPr>
          <w:color w:val="auto"/>
          <w:highlight w:val="none"/>
        </w:rPr>
      </w:pPr>
    </w:p>
    <w:p w14:paraId="5A86F880">
      <w:pPr>
        <w:pStyle w:val="11"/>
        <w:rPr>
          <w:color w:val="auto"/>
          <w:highlight w:val="none"/>
        </w:rPr>
      </w:pPr>
    </w:p>
    <w:p w14:paraId="7964CB1C">
      <w:pPr>
        <w:pStyle w:val="11"/>
        <w:rPr>
          <w:color w:val="auto"/>
          <w:highlight w:val="none"/>
        </w:rPr>
      </w:pPr>
    </w:p>
    <w:p w14:paraId="0560462A">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59705F65">
      <w:pPr>
        <w:pStyle w:val="12"/>
        <w:spacing w:beforeLines="0" w:afterLines="0" w:line="360" w:lineRule="auto"/>
        <w:rPr>
          <w:rFonts w:hAnsi="宋体" w:cs="宋体"/>
          <w:b/>
          <w:bCs/>
          <w:color w:val="auto"/>
          <w:spacing w:val="-6"/>
          <w:highlight w:val="none"/>
        </w:rPr>
      </w:pPr>
      <w:r>
        <w:rPr>
          <w:rFonts w:hint="eastAsia" w:hAnsi="宋体" w:cs="宋体"/>
          <w:b/>
          <w:bCs/>
          <w:color w:val="auto"/>
          <w:spacing w:val="-6"/>
          <w:highlight w:val="none"/>
        </w:rPr>
        <w:t>日期：     年   月   日</w:t>
      </w:r>
    </w:p>
    <w:p w14:paraId="75F1788D">
      <w:pPr>
        <w:rPr>
          <w:rFonts w:ascii="宋体" w:hAnsi="宋体" w:cs="宋体"/>
          <w:b/>
          <w:color w:val="auto"/>
          <w:spacing w:val="-6"/>
          <w:sz w:val="24"/>
          <w:highlight w:val="none"/>
        </w:rPr>
      </w:pPr>
      <w:r>
        <w:rPr>
          <w:rFonts w:ascii="宋体" w:hAnsi="宋体" w:cs="宋体"/>
          <w:b/>
          <w:color w:val="auto"/>
          <w:spacing w:val="-6"/>
          <w:sz w:val="24"/>
          <w:highlight w:val="none"/>
        </w:rPr>
        <w:br w:type="page"/>
      </w:r>
    </w:p>
    <w:p w14:paraId="1B3EFA07">
      <w:pPr>
        <w:spacing w:line="360" w:lineRule="auto"/>
        <w:jc w:val="center"/>
        <w:outlineLvl w:val="2"/>
        <w:rPr>
          <w:rFonts w:hint="eastAsia" w:ascii="宋体" w:hAnsi="宋体" w:eastAsia="宋体" w:cs="宋体"/>
          <w:b/>
          <w:color w:val="auto"/>
          <w:spacing w:val="-6"/>
          <w:sz w:val="24"/>
          <w:highlight w:val="none"/>
          <w:lang w:eastAsia="zh-CN"/>
        </w:rPr>
      </w:pPr>
      <w:r>
        <w:rPr>
          <w:rFonts w:ascii="宋体" w:hAnsi="宋体" w:cs="宋体"/>
          <w:b/>
          <w:color w:val="auto"/>
          <w:spacing w:val="-6"/>
          <w:sz w:val="24"/>
          <w:highlight w:val="none"/>
        </w:rPr>
        <w:t>4</w:t>
      </w:r>
      <w:r>
        <w:rPr>
          <w:rFonts w:hint="eastAsia" w:ascii="宋体" w:hAnsi="宋体" w:cs="宋体"/>
          <w:b/>
          <w:color w:val="auto"/>
          <w:spacing w:val="-6"/>
          <w:sz w:val="24"/>
          <w:highlight w:val="none"/>
        </w:rPr>
        <w:t>.初次报价</w:t>
      </w:r>
      <w:r>
        <w:rPr>
          <w:rFonts w:hint="eastAsia" w:ascii="宋体" w:hAnsi="宋体" w:cs="宋体"/>
          <w:b/>
          <w:color w:val="auto"/>
          <w:spacing w:val="-6"/>
          <w:sz w:val="24"/>
          <w:highlight w:val="none"/>
          <w:lang w:eastAsia="zh-CN"/>
        </w:rPr>
        <w:t>（</w:t>
      </w:r>
      <w:r>
        <w:rPr>
          <w:rFonts w:hint="eastAsia" w:ascii="宋体" w:hAnsi="宋体" w:cs="宋体"/>
          <w:b/>
          <w:color w:val="auto"/>
          <w:spacing w:val="-6"/>
          <w:sz w:val="24"/>
          <w:highlight w:val="none"/>
          <w:lang w:val="en-US" w:eastAsia="zh-CN"/>
        </w:rPr>
        <w:t>标项二</w:t>
      </w:r>
      <w:r>
        <w:rPr>
          <w:rFonts w:hint="eastAsia" w:ascii="宋体" w:hAnsi="宋体" w:cs="宋体"/>
          <w:b/>
          <w:color w:val="auto"/>
          <w:spacing w:val="-6"/>
          <w:sz w:val="24"/>
          <w:highlight w:val="none"/>
          <w:lang w:eastAsia="zh-CN"/>
        </w:rPr>
        <w:t>）</w:t>
      </w:r>
    </w:p>
    <w:p w14:paraId="59C8A57C">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采 购 人：浙江工商大学</w:t>
      </w:r>
    </w:p>
    <w:p w14:paraId="1DE4E4F3">
      <w:pPr>
        <w:spacing w:line="360" w:lineRule="auto"/>
        <w:rPr>
          <w:rFonts w:hint="eastAsia" w:ascii="宋体" w:hAnsi="宋体" w:eastAsia="宋体" w:cs="宋体"/>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浙江工商大学图书馆Elsevier数据库、CNRDS数据库</w:t>
      </w:r>
    </w:p>
    <w:p w14:paraId="334B2417">
      <w:pPr>
        <w:spacing w:line="360" w:lineRule="auto"/>
        <w:rPr>
          <w:rFonts w:hint="eastAsia" w:ascii="宋体" w:hAnsi="宋体" w:cs="宋体"/>
          <w:color w:val="auto"/>
          <w:spacing w:val="-6"/>
          <w:sz w:val="24"/>
          <w:highlight w:val="none"/>
          <w:lang w:eastAsia="zh-CN"/>
        </w:rPr>
      </w:pPr>
      <w:r>
        <w:rPr>
          <w:rFonts w:hint="eastAsia" w:ascii="宋体" w:hAnsi="宋体" w:cs="宋体"/>
          <w:color w:val="auto"/>
          <w:spacing w:val="-6"/>
          <w:sz w:val="24"/>
          <w:highlight w:val="none"/>
        </w:rPr>
        <w:t>项目编号：</w:t>
      </w:r>
      <w:r>
        <w:rPr>
          <w:rFonts w:hint="eastAsia" w:ascii="宋体" w:hAnsi="宋体" w:cs="宋体"/>
          <w:color w:val="auto"/>
          <w:spacing w:val="-6"/>
          <w:sz w:val="24"/>
          <w:highlight w:val="none"/>
          <w:lang w:eastAsia="zh-CN"/>
        </w:rPr>
        <w:t xml:space="preserve">QSZB-Z(F)-C24412(DY) </w:t>
      </w:r>
    </w:p>
    <w:p w14:paraId="35DC6A4A">
      <w:pPr>
        <w:spacing w:line="360" w:lineRule="auto"/>
        <w:rPr>
          <w:rFonts w:hint="eastAsia" w:ascii="宋体" w:hAnsi="宋体" w:eastAsia="宋体" w:cs="宋体"/>
          <w:color w:val="auto"/>
          <w:spacing w:val="-6"/>
          <w:sz w:val="24"/>
          <w:highlight w:val="none"/>
          <w:lang w:eastAsia="zh-CN"/>
        </w:rPr>
      </w:pPr>
      <w:r>
        <w:rPr>
          <w:rFonts w:hint="eastAsia" w:ascii="宋体" w:hAnsi="宋体" w:cs="宋体"/>
          <w:bCs/>
          <w:color w:val="auto"/>
          <w:spacing w:val="-6"/>
          <w:sz w:val="24"/>
          <w:highlight w:val="none"/>
          <w:lang w:val="en-US" w:eastAsia="zh-CN"/>
        </w:rPr>
        <w:t>标项：二</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3001"/>
        <w:gridCol w:w="801"/>
        <w:gridCol w:w="801"/>
        <w:gridCol w:w="2293"/>
        <w:gridCol w:w="1927"/>
      </w:tblGrid>
      <w:tr w14:paraId="4C5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6860AD47">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558" w:type="pct"/>
            <w:tcBorders>
              <w:top w:val="single" w:color="auto" w:sz="4" w:space="0"/>
              <w:left w:val="single" w:color="auto" w:sz="4" w:space="0"/>
              <w:bottom w:val="single" w:color="auto" w:sz="4" w:space="0"/>
              <w:right w:val="single" w:color="auto" w:sz="4" w:space="0"/>
            </w:tcBorders>
            <w:noWrap w:val="0"/>
            <w:vAlign w:val="center"/>
          </w:tcPr>
          <w:p w14:paraId="4DEC399D">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数据库名称</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69F6505A">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5F30D8A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单位</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019CE047">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综合单价（元）</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14E019A9">
            <w:pPr>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金额（元）</w:t>
            </w:r>
          </w:p>
        </w:tc>
      </w:tr>
      <w:tr w14:paraId="2A45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01989DA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8" w:type="pct"/>
            <w:tcBorders>
              <w:top w:val="single" w:color="auto" w:sz="4" w:space="0"/>
              <w:left w:val="single" w:color="auto" w:sz="4" w:space="0"/>
              <w:bottom w:val="single" w:color="auto" w:sz="4" w:space="0"/>
              <w:right w:val="single" w:color="auto" w:sz="4" w:space="0"/>
            </w:tcBorders>
            <w:noWrap w:val="0"/>
            <w:vAlign w:val="center"/>
          </w:tcPr>
          <w:p w14:paraId="2BFB4F3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CNRDS数据库</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369EEB2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A5AC7C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36056E0F">
            <w:pPr>
              <w:jc w:val="center"/>
              <w:rPr>
                <w:rFonts w:hint="eastAsia" w:ascii="宋体" w:hAnsi="宋体" w:eastAsia="宋体" w:cs="宋体"/>
                <w:color w:val="auto"/>
                <w:kern w:val="0"/>
                <w:sz w:val="21"/>
                <w:szCs w:val="21"/>
                <w:highlight w:val="none"/>
              </w:rPr>
            </w:pPr>
          </w:p>
        </w:tc>
        <w:tc>
          <w:tcPr>
            <w:tcW w:w="1000" w:type="pct"/>
            <w:tcBorders>
              <w:top w:val="single" w:color="auto" w:sz="4" w:space="0"/>
              <w:left w:val="single" w:color="auto" w:sz="4" w:space="0"/>
              <w:bottom w:val="single" w:color="auto" w:sz="4" w:space="0"/>
              <w:right w:val="single" w:color="auto" w:sz="4" w:space="0"/>
            </w:tcBorders>
            <w:noWrap w:val="0"/>
            <w:vAlign w:val="center"/>
          </w:tcPr>
          <w:p w14:paraId="2DCA409B">
            <w:pPr>
              <w:jc w:val="center"/>
              <w:rPr>
                <w:rFonts w:hint="eastAsia" w:ascii="宋体" w:hAnsi="宋体" w:eastAsia="宋体" w:cs="宋体"/>
                <w:b/>
                <w:color w:val="auto"/>
                <w:kern w:val="0"/>
                <w:sz w:val="21"/>
                <w:szCs w:val="21"/>
                <w:highlight w:val="none"/>
              </w:rPr>
            </w:pPr>
          </w:p>
        </w:tc>
      </w:tr>
      <w:tr w14:paraId="0A2F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75" w:type="pct"/>
            <w:gridSpan w:val="2"/>
            <w:noWrap w:val="0"/>
            <w:vAlign w:val="center"/>
          </w:tcPr>
          <w:p w14:paraId="012ADAA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合计金额</w:t>
            </w:r>
          </w:p>
        </w:tc>
        <w:tc>
          <w:tcPr>
            <w:tcW w:w="3024" w:type="pct"/>
            <w:gridSpan w:val="4"/>
            <w:tcBorders>
              <w:right w:val="single" w:color="auto" w:sz="4" w:space="0"/>
            </w:tcBorders>
            <w:noWrap w:val="0"/>
            <w:vAlign w:val="center"/>
          </w:tcPr>
          <w:p w14:paraId="0964774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      ，（小写）：￥</w:t>
            </w:r>
          </w:p>
        </w:tc>
      </w:tr>
    </w:tbl>
    <w:p w14:paraId="492DFA3D">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注：以上合计金额包括将货物运抵甲方指定地点的运费及安装调试、培训等一切费用。</w:t>
      </w:r>
    </w:p>
    <w:p w14:paraId="7CFD2DF0">
      <w:pPr>
        <w:spacing w:line="360" w:lineRule="auto"/>
        <w:rPr>
          <w:rFonts w:hint="eastAsia" w:ascii="宋体" w:hAnsi="宋体" w:eastAsia="宋体" w:cs="宋体"/>
          <w:color w:val="auto"/>
          <w:spacing w:val="-6"/>
          <w:sz w:val="24"/>
          <w:highlight w:val="none"/>
          <w:lang w:eastAsia="zh-CN"/>
        </w:rPr>
      </w:pPr>
    </w:p>
    <w:p w14:paraId="37FDD8E1">
      <w:pPr>
        <w:pStyle w:val="11"/>
        <w:numPr>
          <w:ilvl w:val="0"/>
          <w:numId w:val="0"/>
        </w:numPr>
        <w:ind w:leftChars="0"/>
        <w:rPr>
          <w:rFonts w:ascii="宋体" w:hAnsi="宋体" w:cs="宋体"/>
          <w:b/>
          <w:bCs/>
          <w:color w:val="auto"/>
          <w:sz w:val="21"/>
          <w:szCs w:val="21"/>
          <w:highlight w:val="none"/>
        </w:rPr>
      </w:pPr>
    </w:p>
    <w:p w14:paraId="38F48295">
      <w:pPr>
        <w:pStyle w:val="11"/>
        <w:rPr>
          <w:color w:val="auto"/>
          <w:highlight w:val="none"/>
        </w:rPr>
      </w:pPr>
    </w:p>
    <w:p w14:paraId="0492D9DD">
      <w:pPr>
        <w:pStyle w:val="11"/>
        <w:rPr>
          <w:color w:val="auto"/>
          <w:highlight w:val="none"/>
        </w:rPr>
      </w:pPr>
    </w:p>
    <w:p w14:paraId="71952179">
      <w:pPr>
        <w:pStyle w:val="11"/>
        <w:rPr>
          <w:color w:val="auto"/>
          <w:highlight w:val="none"/>
        </w:rPr>
      </w:pPr>
    </w:p>
    <w:p w14:paraId="73B96EC5">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3C354FA4">
      <w:pPr>
        <w:pStyle w:val="12"/>
        <w:spacing w:beforeLines="0" w:afterLines="0" w:line="360" w:lineRule="auto"/>
        <w:rPr>
          <w:rFonts w:hAnsi="宋体" w:cs="宋体"/>
          <w:b/>
          <w:bCs/>
          <w:color w:val="auto"/>
          <w:spacing w:val="-6"/>
          <w:highlight w:val="none"/>
        </w:rPr>
      </w:pPr>
      <w:r>
        <w:rPr>
          <w:rFonts w:hint="eastAsia" w:hAnsi="宋体" w:cs="宋体"/>
          <w:b/>
          <w:bCs/>
          <w:color w:val="auto"/>
          <w:spacing w:val="-6"/>
          <w:highlight w:val="none"/>
        </w:rPr>
        <w:t>日期：     年   月   日</w:t>
      </w:r>
    </w:p>
    <w:p w14:paraId="63C6589A">
      <w:pPr>
        <w:pStyle w:val="11"/>
        <w:rPr>
          <w:color w:val="auto"/>
          <w:highlight w:val="none"/>
        </w:rPr>
      </w:pPr>
    </w:p>
    <w:p w14:paraId="7F0770C3">
      <w:pPr>
        <w:widowControl/>
        <w:jc w:val="left"/>
        <w:rPr>
          <w:rFonts w:ascii="宋体" w:hAnsi="宋体" w:cs="宋体"/>
          <w:bCs/>
          <w:color w:val="auto"/>
          <w:spacing w:val="-6"/>
          <w:sz w:val="24"/>
          <w:highlight w:val="none"/>
        </w:rPr>
      </w:pPr>
      <w:r>
        <w:rPr>
          <w:rFonts w:ascii="宋体" w:hAnsi="宋体" w:cs="宋体"/>
          <w:bCs/>
          <w:color w:val="auto"/>
          <w:spacing w:val="-6"/>
          <w:sz w:val="24"/>
          <w:highlight w:val="none"/>
        </w:rPr>
        <w:br w:type="page"/>
      </w:r>
    </w:p>
    <w:p w14:paraId="06030F2B">
      <w:pPr>
        <w:pStyle w:val="10"/>
        <w:spacing w:line="480" w:lineRule="auto"/>
        <w:ind w:firstLine="0"/>
        <w:jc w:val="center"/>
        <w:rPr>
          <w:rFonts w:hAnsi="宋体" w:cs="宋体"/>
          <w:b/>
          <w:color w:val="auto"/>
          <w:spacing w:val="-6"/>
          <w:sz w:val="24"/>
          <w:highlight w:val="none"/>
        </w:rPr>
      </w:pPr>
      <w:bookmarkStart w:id="49" w:name="_Toc18348"/>
      <w:bookmarkStart w:id="50" w:name="_Toc1024"/>
    </w:p>
    <w:p w14:paraId="3E698C09">
      <w:pPr>
        <w:pStyle w:val="10"/>
        <w:spacing w:line="480" w:lineRule="auto"/>
        <w:ind w:firstLine="0"/>
        <w:jc w:val="center"/>
        <w:rPr>
          <w:rFonts w:hAnsi="宋体" w:cs="宋体"/>
          <w:b/>
          <w:color w:val="auto"/>
          <w:spacing w:val="-6"/>
          <w:sz w:val="24"/>
          <w:highlight w:val="none"/>
        </w:rPr>
      </w:pPr>
    </w:p>
    <w:p w14:paraId="722DFD93">
      <w:pPr>
        <w:pStyle w:val="10"/>
        <w:spacing w:line="480" w:lineRule="auto"/>
        <w:ind w:firstLine="0"/>
        <w:jc w:val="center"/>
        <w:rPr>
          <w:rFonts w:hAnsi="宋体" w:cs="宋体"/>
          <w:b/>
          <w:color w:val="auto"/>
          <w:spacing w:val="-6"/>
          <w:sz w:val="24"/>
          <w:highlight w:val="none"/>
        </w:rPr>
      </w:pPr>
    </w:p>
    <w:p w14:paraId="6965D51B">
      <w:pPr>
        <w:pStyle w:val="10"/>
        <w:spacing w:line="480" w:lineRule="auto"/>
        <w:ind w:firstLine="0"/>
        <w:jc w:val="center"/>
        <w:rPr>
          <w:rFonts w:hAnsi="宋体" w:cs="宋体"/>
          <w:b/>
          <w:color w:val="auto"/>
          <w:spacing w:val="-6"/>
          <w:sz w:val="24"/>
          <w:highlight w:val="none"/>
        </w:rPr>
      </w:pPr>
    </w:p>
    <w:p w14:paraId="02AD4B72">
      <w:pPr>
        <w:pStyle w:val="10"/>
        <w:spacing w:line="480" w:lineRule="auto"/>
        <w:ind w:firstLine="0"/>
        <w:jc w:val="center"/>
        <w:rPr>
          <w:rFonts w:hAnsi="宋体" w:cs="宋体"/>
          <w:b/>
          <w:color w:val="auto"/>
          <w:spacing w:val="-6"/>
          <w:sz w:val="24"/>
          <w:highlight w:val="none"/>
        </w:rPr>
      </w:pPr>
    </w:p>
    <w:p w14:paraId="4D3417B3">
      <w:pPr>
        <w:pStyle w:val="10"/>
        <w:spacing w:line="480" w:lineRule="auto"/>
        <w:ind w:firstLine="0"/>
        <w:jc w:val="center"/>
        <w:rPr>
          <w:rFonts w:hAnsi="宋体" w:cs="宋体"/>
          <w:b/>
          <w:color w:val="auto"/>
          <w:spacing w:val="-6"/>
          <w:sz w:val="24"/>
          <w:highlight w:val="none"/>
        </w:rPr>
      </w:pPr>
    </w:p>
    <w:p w14:paraId="627E0C36">
      <w:pPr>
        <w:pStyle w:val="10"/>
        <w:spacing w:line="480" w:lineRule="auto"/>
        <w:ind w:firstLine="0"/>
        <w:jc w:val="center"/>
        <w:rPr>
          <w:rFonts w:hAnsi="宋体" w:cs="宋体"/>
          <w:b/>
          <w:color w:val="auto"/>
          <w:spacing w:val="-6"/>
          <w:sz w:val="24"/>
          <w:highlight w:val="none"/>
        </w:rPr>
      </w:pPr>
    </w:p>
    <w:p w14:paraId="18A770D3">
      <w:pPr>
        <w:pStyle w:val="10"/>
        <w:spacing w:line="480" w:lineRule="auto"/>
        <w:ind w:firstLine="0"/>
        <w:jc w:val="center"/>
        <w:rPr>
          <w:rFonts w:hAnsi="宋体" w:cs="宋体"/>
          <w:b/>
          <w:color w:val="auto"/>
          <w:spacing w:val="-6"/>
          <w:sz w:val="24"/>
          <w:highlight w:val="none"/>
        </w:rPr>
      </w:pPr>
    </w:p>
    <w:p w14:paraId="6AA01622">
      <w:pPr>
        <w:pStyle w:val="5"/>
        <w:overflowPunct w:val="0"/>
        <w:spacing w:line="360" w:lineRule="auto"/>
        <w:ind w:firstLine="0"/>
        <w:jc w:val="center"/>
        <w:outlineLvl w:val="1"/>
        <w:rPr>
          <w:rFonts w:ascii="宋体" w:hAnsi="宋体" w:cs="宋体"/>
          <w:bCs/>
          <w:color w:val="auto"/>
          <w:spacing w:val="-6"/>
          <w:sz w:val="24"/>
          <w:highlight w:val="none"/>
        </w:rPr>
      </w:pPr>
      <w:r>
        <w:rPr>
          <w:rFonts w:hint="eastAsia" w:ascii="宋体" w:hAnsi="宋体" w:cs="宋体"/>
          <w:b/>
          <w:color w:val="auto"/>
          <w:spacing w:val="-6"/>
          <w:sz w:val="84"/>
          <w:szCs w:val="84"/>
          <w:highlight w:val="none"/>
        </w:rPr>
        <w:t>商务技术文件</w:t>
      </w:r>
    </w:p>
    <w:p w14:paraId="1A7DFB22">
      <w:pPr>
        <w:spacing w:line="360" w:lineRule="auto"/>
        <w:jc w:val="center"/>
        <w:rPr>
          <w:rFonts w:ascii="宋体" w:hAnsi="宋体" w:cs="宋体"/>
          <w:b/>
          <w:color w:val="auto"/>
          <w:spacing w:val="-6"/>
          <w:sz w:val="52"/>
          <w:szCs w:val="52"/>
          <w:highlight w:val="none"/>
        </w:rPr>
      </w:pPr>
      <w:r>
        <w:rPr>
          <w:rFonts w:hint="eastAsia" w:ascii="宋体" w:hAnsi="宋体" w:cs="宋体"/>
          <w:b/>
          <w:color w:val="auto"/>
          <w:spacing w:val="-6"/>
          <w:sz w:val="52"/>
          <w:szCs w:val="52"/>
          <w:highlight w:val="none"/>
        </w:rPr>
        <w:br w:type="page"/>
      </w:r>
      <w:bookmarkEnd w:id="49"/>
      <w:bookmarkEnd w:id="50"/>
    </w:p>
    <w:p w14:paraId="6E180697">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5</w:t>
      </w:r>
      <w:r>
        <w:rPr>
          <w:rFonts w:hint="eastAsia" w:ascii="宋体" w:hAnsi="宋体" w:cs="宋体"/>
          <w:b/>
          <w:color w:val="auto"/>
          <w:spacing w:val="-6"/>
          <w:sz w:val="24"/>
          <w:highlight w:val="none"/>
        </w:rPr>
        <w:t>.响应函</w:t>
      </w:r>
    </w:p>
    <w:p w14:paraId="2AC1B463">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致：浙江求是招标代理有限公司</w:t>
      </w:r>
    </w:p>
    <w:p w14:paraId="6431F23C">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根据贵方为</w:t>
      </w:r>
      <w:r>
        <w:rPr>
          <w:rFonts w:hint="eastAsia" w:ascii="宋体" w:hAnsi="宋体" w:cs="宋体"/>
          <w:bCs/>
          <w:color w:val="auto"/>
          <w:spacing w:val="-6"/>
          <w:sz w:val="24"/>
          <w:highlight w:val="none"/>
          <w:lang w:eastAsia="zh-CN"/>
        </w:rPr>
        <w:t>浙江工商大学图书馆Elsevier数据库、CNRDS数据库</w:t>
      </w:r>
      <w:r>
        <w:rPr>
          <w:rFonts w:hint="eastAsia" w:ascii="宋体" w:hAnsi="宋体" w:cs="宋体"/>
          <w:color w:val="auto"/>
          <w:spacing w:val="-6"/>
          <w:sz w:val="24"/>
          <w:highlight w:val="none"/>
        </w:rPr>
        <w:t>的采购邀请【项目编号</w:t>
      </w:r>
      <w:r>
        <w:rPr>
          <w:rFonts w:hint="eastAsia" w:ascii="宋体" w:hAnsi="宋体" w:cs="宋体"/>
          <w:bCs/>
          <w:color w:val="auto"/>
          <w:spacing w:val="-6"/>
          <w:sz w:val="24"/>
          <w:highlight w:val="none"/>
        </w:rPr>
        <w:t>：</w:t>
      </w:r>
      <w:r>
        <w:rPr>
          <w:rFonts w:hint="eastAsia" w:ascii="宋体" w:hAnsi="宋体" w:cs="宋体"/>
          <w:bCs/>
          <w:color w:val="auto"/>
          <w:spacing w:val="-6"/>
          <w:sz w:val="24"/>
          <w:highlight w:val="none"/>
          <w:lang w:eastAsia="zh-CN"/>
        </w:rPr>
        <w:t xml:space="preserve">QSZB-Z(F)-C24412(DY)  </w:t>
      </w:r>
      <w:r>
        <w:rPr>
          <w:rFonts w:hint="eastAsia" w:ascii="宋体" w:hAnsi="宋体" w:cs="宋体"/>
          <w:bCs/>
          <w:color w:val="auto"/>
          <w:spacing w:val="-6"/>
          <w:sz w:val="24"/>
          <w:highlight w:val="none"/>
        </w:rPr>
        <w:t>】</w:t>
      </w:r>
      <w:r>
        <w:rPr>
          <w:rFonts w:hint="eastAsia" w:ascii="宋体" w:hAnsi="宋体" w:cs="宋体"/>
          <w:color w:val="auto"/>
          <w:spacing w:val="-6"/>
          <w:sz w:val="24"/>
          <w:highlight w:val="none"/>
        </w:rPr>
        <w:t>，签字代表</w:t>
      </w:r>
      <w:r>
        <w:rPr>
          <w:rFonts w:hint="eastAsia" w:ascii="宋体" w:hAnsi="宋体" w:cs="宋体"/>
          <w:bCs/>
          <w:color w:val="auto"/>
          <w:spacing w:val="-6"/>
          <w:sz w:val="24"/>
          <w:highlight w:val="none"/>
        </w:rPr>
        <w:t>__________</w:t>
      </w:r>
      <w:r>
        <w:rPr>
          <w:rFonts w:hint="eastAsia" w:ascii="宋体" w:hAnsi="宋体" w:cs="宋体"/>
          <w:color w:val="auto"/>
          <w:spacing w:val="-6"/>
          <w:sz w:val="24"/>
          <w:highlight w:val="none"/>
        </w:rPr>
        <w:t>（全名）经正式授权并代表______________________________（供应商名称）提交电子加密响应文件一份、以介质（U盘）存储的数据电文形式的备份响应文件___份。</w:t>
      </w:r>
    </w:p>
    <w:p w14:paraId="6B26D172">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据此函，签字代表宣布同意如下：</w:t>
      </w:r>
    </w:p>
    <w:p w14:paraId="4B3DE099">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1）我方已详细审查全部“单一来源采购文件”，包括修改文件（如有的话）以及全部参考资料和有关附件，已经了解我方对于单一来源采购文件、采购过程、采购结果有依法进行询问的权利及相关渠道和要求。</w:t>
      </w:r>
    </w:p>
    <w:p w14:paraId="1FDE33DD">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2）我方在采购响应之前已经与贵方进行了充分的沟通，完全理解并接受单一来源采购文件的各项规定和要求，对单一来源采购文件的合理性、合法性不再有异议。</w:t>
      </w:r>
    </w:p>
    <w:p w14:paraId="2A785671">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3）本采购响应有效期自响应文件开启日起</w:t>
      </w:r>
      <w:r>
        <w:rPr>
          <w:rFonts w:hint="eastAsia" w:ascii="宋体" w:hAnsi="宋体" w:cs="宋体"/>
          <w:bCs/>
          <w:color w:val="auto"/>
          <w:spacing w:val="-6"/>
          <w:sz w:val="24"/>
          <w:highlight w:val="none"/>
          <w:u w:val="single"/>
        </w:rPr>
        <w:t xml:space="preserve">90 </w:t>
      </w:r>
      <w:r>
        <w:rPr>
          <w:rFonts w:hint="eastAsia" w:ascii="宋体" w:hAnsi="宋体" w:cs="宋体"/>
          <w:color w:val="auto"/>
          <w:spacing w:val="-6"/>
          <w:sz w:val="24"/>
          <w:highlight w:val="none"/>
        </w:rPr>
        <w:t>个日历日。</w:t>
      </w:r>
    </w:p>
    <w:p w14:paraId="6598E685">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4）如成交，本响应文件至本项目合同履行完毕止均保持有效，我方将按“单一来源采购文件”及政府采购法律、法规的规定履行合同责任和义务。关于代理服务费，我方承诺按照单一来源采购文件的规定履行并承担相应的责任。</w:t>
      </w:r>
    </w:p>
    <w:p w14:paraId="35D0625F">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5）我方同意按照贵方要求提供与采购有关的一切数据或资料。</w:t>
      </w:r>
    </w:p>
    <w:p w14:paraId="165A9920">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6）与本采购有关的一切正式往来信函请寄：</w:t>
      </w:r>
    </w:p>
    <w:p w14:paraId="2CB12676">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地址：                                  邮编：</w:t>
      </w:r>
    </w:p>
    <w:p w14:paraId="231D3B6F">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电话：                                  传真：</w:t>
      </w:r>
    </w:p>
    <w:p w14:paraId="337DDE80">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供应商代表姓名：                        职务：</w:t>
      </w:r>
    </w:p>
    <w:p w14:paraId="7ECDB1C8">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开户银行：</w:t>
      </w:r>
    </w:p>
    <w:p w14:paraId="36AB57B3">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银行帐号：</w:t>
      </w:r>
    </w:p>
    <w:p w14:paraId="61935935">
      <w:pPr>
        <w:pStyle w:val="29"/>
        <w:rPr>
          <w:rFonts w:hint="eastAsia" w:ascii="宋体" w:hAnsi="宋体" w:cs="宋体"/>
          <w:color w:val="auto"/>
          <w:spacing w:val="-6"/>
          <w:sz w:val="24"/>
          <w:highlight w:val="none"/>
        </w:rPr>
      </w:pPr>
    </w:p>
    <w:p w14:paraId="309FD7C2">
      <w:pPr>
        <w:pStyle w:val="29"/>
        <w:rPr>
          <w:rFonts w:hint="eastAsia" w:ascii="宋体" w:hAnsi="宋体" w:cs="宋体"/>
          <w:color w:val="auto"/>
          <w:spacing w:val="-6"/>
          <w:sz w:val="24"/>
          <w:highlight w:val="none"/>
        </w:rPr>
      </w:pPr>
    </w:p>
    <w:p w14:paraId="6650453E">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307D45D9">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50ED6601">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br w:type="page"/>
      </w:r>
    </w:p>
    <w:p w14:paraId="3E6F1BD7">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6</w:t>
      </w:r>
      <w:r>
        <w:rPr>
          <w:rFonts w:hint="eastAsia" w:ascii="宋体" w:hAnsi="宋体" w:cs="宋体"/>
          <w:b/>
          <w:color w:val="auto"/>
          <w:spacing w:val="-6"/>
          <w:sz w:val="24"/>
          <w:highlight w:val="none"/>
        </w:rPr>
        <w:t>.响应声明书</w:t>
      </w:r>
    </w:p>
    <w:p w14:paraId="478BDB06">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致：浙江求是招标代理有限公司</w:t>
      </w:r>
    </w:p>
    <w:p w14:paraId="5B5E5FCD">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______________________________________（供应商名称）系中华人民共和国合法企业，经营地址__________________________________。</w:t>
      </w:r>
    </w:p>
    <w:p w14:paraId="4E8E2785">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我方愿意参加贵方组织的</w:t>
      </w:r>
      <w:r>
        <w:rPr>
          <w:rFonts w:hint="eastAsia" w:ascii="宋体" w:hAnsi="宋体" w:cs="宋体"/>
          <w:bCs/>
          <w:color w:val="auto"/>
          <w:spacing w:val="-6"/>
          <w:sz w:val="24"/>
          <w:highlight w:val="none"/>
          <w:lang w:eastAsia="zh-CN"/>
        </w:rPr>
        <w:t>浙江工商大学图书馆Elsevier数据库、CNRDS数据库</w:t>
      </w:r>
      <w:r>
        <w:rPr>
          <w:rFonts w:hint="eastAsia" w:ascii="宋体" w:hAnsi="宋体" w:cs="宋体"/>
          <w:bCs/>
          <w:color w:val="auto"/>
          <w:spacing w:val="-6"/>
          <w:sz w:val="24"/>
          <w:highlight w:val="none"/>
        </w:rPr>
        <w:t>项目</w:t>
      </w:r>
      <w:r>
        <w:rPr>
          <w:rFonts w:hint="eastAsia" w:ascii="宋体" w:hAnsi="宋体" w:cs="宋体"/>
          <w:color w:val="auto"/>
          <w:spacing w:val="-6"/>
          <w:sz w:val="24"/>
          <w:highlight w:val="none"/>
        </w:rPr>
        <w:t>的采购响应，为便于贵方公正、择优地确定成交供应商及其响应产品和服务，我方就本次采购有关事项郑重声明如下：</w:t>
      </w:r>
    </w:p>
    <w:p w14:paraId="3E8EF04F">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1）我方向贵方提交的所有响应文件、资料都是准确的和真实的</w:t>
      </w:r>
    </w:p>
    <w:p w14:paraId="0CA5DC1F">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2）我方不是采购人的附属机构，在获知本项目采购信息后，与采购人聘请的为此项目提供咨询服务的公司及其附属机构没有任何联系。</w:t>
      </w:r>
    </w:p>
    <w:p w14:paraId="51FA476F">
      <w:pPr>
        <w:pStyle w:val="10"/>
        <w:spacing w:line="360" w:lineRule="auto"/>
        <w:ind w:firstLine="456" w:firstLineChars="200"/>
        <w:rPr>
          <w:rFonts w:hAnsi="宋体" w:cs="宋体"/>
          <w:color w:val="auto"/>
          <w:spacing w:val="-6"/>
          <w:sz w:val="24"/>
          <w:szCs w:val="24"/>
          <w:highlight w:val="none"/>
        </w:rPr>
      </w:pPr>
      <w:r>
        <w:rPr>
          <w:rFonts w:hint="eastAsia" w:hAnsi="宋体" w:cs="宋体"/>
          <w:color w:val="auto"/>
          <w:spacing w:val="-6"/>
          <w:sz w:val="24"/>
          <w:szCs w:val="24"/>
          <w:highlight w:val="none"/>
        </w:rPr>
        <w:t>3）我方在参加政府采购活动前3年内：</w:t>
      </w:r>
      <w:r>
        <w:rPr>
          <w:rFonts w:hint="eastAsia" w:hAnsi="宋体" w:cs="宋体"/>
          <w:b/>
          <w:color w:val="auto"/>
          <w:spacing w:val="-6"/>
          <w:sz w:val="24"/>
          <w:szCs w:val="24"/>
          <w:highlight w:val="none"/>
        </w:rPr>
        <w:t>（填写“有”或“没有”，如实填写，如不填写视同未按要求填写）</w:t>
      </w:r>
      <w:r>
        <w:rPr>
          <w:rFonts w:hint="eastAsia" w:hAnsi="宋体" w:cs="宋体"/>
          <w:color w:val="auto"/>
          <w:spacing w:val="-6"/>
          <w:sz w:val="24"/>
          <w:szCs w:val="24"/>
          <w:highlight w:val="none"/>
        </w:rPr>
        <w:t>因违法经营被禁止在一定期限内参加政府采购活动且期限未满的情形。</w:t>
      </w:r>
    </w:p>
    <w:p w14:paraId="099353AE">
      <w:pPr>
        <w:pStyle w:val="10"/>
        <w:spacing w:line="360" w:lineRule="auto"/>
        <w:ind w:firstLine="456" w:firstLineChars="200"/>
        <w:rPr>
          <w:rFonts w:hAnsi="宋体" w:cs="宋体"/>
          <w:color w:val="auto"/>
          <w:spacing w:val="-6"/>
          <w:sz w:val="24"/>
          <w:szCs w:val="24"/>
          <w:highlight w:val="none"/>
        </w:rPr>
      </w:pPr>
      <w:r>
        <w:rPr>
          <w:rFonts w:hint="eastAsia" w:hAnsi="宋体" w:cs="宋体"/>
          <w:color w:val="auto"/>
          <w:spacing w:val="-6"/>
          <w:sz w:val="24"/>
          <w:szCs w:val="24"/>
          <w:highlight w:val="none"/>
        </w:rPr>
        <w:t>4）以上事项如有虚假或隐瞒，我方愿意承担一切后果和责任。</w:t>
      </w:r>
    </w:p>
    <w:p w14:paraId="73FDF254">
      <w:pPr>
        <w:pStyle w:val="34"/>
        <w:spacing w:line="360" w:lineRule="auto"/>
        <w:rPr>
          <w:rFonts w:ascii="宋体" w:hAnsi="宋体" w:cs="宋体"/>
          <w:color w:val="auto"/>
          <w:spacing w:val="-6"/>
          <w:szCs w:val="24"/>
          <w:highlight w:val="none"/>
        </w:rPr>
      </w:pPr>
    </w:p>
    <w:p w14:paraId="70468297">
      <w:pPr>
        <w:pStyle w:val="34"/>
        <w:spacing w:line="360" w:lineRule="auto"/>
        <w:rPr>
          <w:rFonts w:ascii="宋体" w:hAnsi="宋体" w:cs="宋体"/>
          <w:color w:val="auto"/>
          <w:spacing w:val="-6"/>
          <w:szCs w:val="24"/>
          <w:highlight w:val="none"/>
        </w:rPr>
      </w:pPr>
    </w:p>
    <w:p w14:paraId="5C0CC148">
      <w:pPr>
        <w:pStyle w:val="34"/>
        <w:spacing w:line="360" w:lineRule="auto"/>
        <w:rPr>
          <w:rFonts w:ascii="宋体" w:hAnsi="宋体" w:cs="宋体"/>
          <w:color w:val="auto"/>
          <w:spacing w:val="-6"/>
          <w:szCs w:val="24"/>
          <w:highlight w:val="none"/>
        </w:rPr>
      </w:pPr>
    </w:p>
    <w:p w14:paraId="705FCCAE">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263C3423">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6EA8DF2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br w:type="page"/>
      </w:r>
    </w:p>
    <w:p w14:paraId="5F86D7F4">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7</w:t>
      </w:r>
      <w:r>
        <w:rPr>
          <w:rFonts w:hint="eastAsia" w:ascii="宋体" w:hAnsi="宋体" w:cs="宋体"/>
          <w:b/>
          <w:color w:val="auto"/>
          <w:spacing w:val="-6"/>
          <w:sz w:val="24"/>
          <w:highlight w:val="none"/>
        </w:rPr>
        <w:t>.法定代表人资格证明书</w:t>
      </w:r>
    </w:p>
    <w:p w14:paraId="53178960">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致：浙江工商大学、浙江求是招标代理有限公司</w:t>
      </w:r>
    </w:p>
    <w:p w14:paraId="48FE0AA1">
      <w:pPr>
        <w:spacing w:line="360" w:lineRule="auto"/>
        <w:ind w:firstLine="456" w:firstLineChars="200"/>
        <w:rPr>
          <w:rFonts w:ascii="宋体" w:hAnsi="宋体" w:cs="宋体"/>
          <w:bCs/>
          <w:color w:val="auto"/>
          <w:spacing w:val="-6"/>
          <w:sz w:val="24"/>
          <w:highlight w:val="none"/>
        </w:rPr>
      </w:pPr>
      <w:r>
        <w:rPr>
          <w:rFonts w:hint="eastAsia" w:ascii="宋体" w:hAnsi="宋体" w:cs="宋体"/>
          <w:bCs/>
          <w:color w:val="auto"/>
          <w:spacing w:val="-6"/>
          <w:sz w:val="24"/>
          <w:highlight w:val="none"/>
        </w:rPr>
        <w:t>我</w:t>
      </w:r>
      <w:r>
        <w:rPr>
          <w:rFonts w:hint="eastAsia" w:ascii="宋体" w:hAnsi="宋体" w:cs="宋体"/>
          <w:color w:val="auto"/>
          <w:spacing w:val="-6"/>
          <w:sz w:val="24"/>
          <w:highlight w:val="none"/>
        </w:rPr>
        <w:t>___</w:t>
      </w:r>
      <w:r>
        <w:rPr>
          <w:rFonts w:hint="eastAsia" w:ascii="宋体" w:hAnsi="宋体" w:cs="宋体"/>
          <w:bCs/>
          <w:color w:val="auto"/>
          <w:spacing w:val="-6"/>
          <w:sz w:val="24"/>
          <w:highlight w:val="none"/>
        </w:rPr>
        <w:t>________</w:t>
      </w:r>
      <w:r>
        <w:rPr>
          <w:rFonts w:hint="eastAsia" w:ascii="宋体" w:hAnsi="宋体" w:cs="宋体"/>
          <w:color w:val="auto"/>
          <w:spacing w:val="-6"/>
          <w:sz w:val="24"/>
          <w:highlight w:val="none"/>
        </w:rPr>
        <w:t>_</w:t>
      </w:r>
      <w:r>
        <w:rPr>
          <w:rFonts w:hint="eastAsia" w:ascii="宋体" w:hAnsi="宋体" w:cs="宋体"/>
          <w:bCs/>
          <w:color w:val="auto"/>
          <w:spacing w:val="-6"/>
          <w:sz w:val="24"/>
          <w:highlight w:val="none"/>
        </w:rPr>
        <w:t>（姓名）系________________________________（供应商名称）的法定代表人，身份证号码：</w:t>
      </w:r>
      <w:r>
        <w:rPr>
          <w:rFonts w:hint="eastAsia" w:ascii="宋体" w:hAnsi="宋体" w:cs="宋体"/>
          <w:color w:val="auto"/>
          <w:spacing w:val="-6"/>
          <w:sz w:val="24"/>
          <w:highlight w:val="none"/>
        </w:rPr>
        <w:t>_________________________________</w:t>
      </w:r>
      <w:r>
        <w:rPr>
          <w:rFonts w:hint="eastAsia" w:ascii="宋体" w:hAnsi="宋体" w:cs="宋体"/>
          <w:bCs/>
          <w:color w:val="auto"/>
          <w:spacing w:val="-6"/>
          <w:sz w:val="24"/>
          <w:highlight w:val="none"/>
        </w:rPr>
        <w:t>。</w:t>
      </w:r>
    </w:p>
    <w:p w14:paraId="54EAABC3">
      <w:pPr>
        <w:spacing w:line="360" w:lineRule="auto"/>
        <w:ind w:firstLine="456" w:firstLineChars="200"/>
        <w:rPr>
          <w:rFonts w:ascii="宋体" w:hAnsi="宋体" w:cs="宋体"/>
          <w:bCs/>
          <w:color w:val="auto"/>
          <w:spacing w:val="-6"/>
          <w:sz w:val="24"/>
          <w:highlight w:val="none"/>
        </w:rPr>
      </w:pPr>
      <w:r>
        <w:rPr>
          <w:rFonts w:hint="eastAsia" w:ascii="宋体" w:hAnsi="宋体" w:cs="宋体"/>
          <w:bCs/>
          <w:color w:val="auto"/>
          <w:spacing w:val="-6"/>
          <w:sz w:val="24"/>
          <w:highlight w:val="none"/>
        </w:rPr>
        <w:t>特此证明。</w:t>
      </w:r>
    </w:p>
    <w:p w14:paraId="49CC398C">
      <w:pPr>
        <w:spacing w:line="360" w:lineRule="auto"/>
        <w:rPr>
          <w:rFonts w:ascii="宋体" w:hAnsi="宋体" w:cs="宋体"/>
          <w:bCs/>
          <w:color w:val="auto"/>
          <w:spacing w:val="-6"/>
          <w:sz w:val="24"/>
          <w:highlight w:val="none"/>
        </w:rPr>
      </w:pP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98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14:paraId="3AC8844E">
            <w:pPr>
              <w:jc w:val="center"/>
              <w:rPr>
                <w:rFonts w:ascii="宋体" w:hAnsi="宋体" w:cs="宋体"/>
                <w:color w:val="auto"/>
                <w:sz w:val="24"/>
                <w:highlight w:val="none"/>
              </w:rPr>
            </w:pPr>
            <w:r>
              <w:rPr>
                <w:rFonts w:hint="eastAsia" w:ascii="宋体" w:hAnsi="宋体" w:cs="宋体"/>
                <w:color w:val="auto"/>
                <w:sz w:val="24"/>
                <w:highlight w:val="none"/>
              </w:rPr>
              <w:t>法定代表人身份证扫描件粘贴处</w:t>
            </w:r>
          </w:p>
        </w:tc>
      </w:tr>
    </w:tbl>
    <w:p w14:paraId="42B1094A">
      <w:pPr>
        <w:spacing w:line="360" w:lineRule="auto"/>
        <w:rPr>
          <w:rFonts w:ascii="宋体" w:hAnsi="宋体" w:cs="宋体"/>
          <w:bCs/>
          <w:color w:val="auto"/>
          <w:spacing w:val="-6"/>
          <w:sz w:val="24"/>
          <w:highlight w:val="none"/>
        </w:rPr>
      </w:pPr>
    </w:p>
    <w:p w14:paraId="1CBE3580">
      <w:pPr>
        <w:spacing w:line="360" w:lineRule="auto"/>
        <w:rPr>
          <w:rFonts w:ascii="宋体" w:hAnsi="宋体" w:cs="宋体"/>
          <w:b/>
          <w:bCs/>
          <w:color w:val="auto"/>
          <w:spacing w:val="-6"/>
          <w:sz w:val="24"/>
          <w:highlight w:val="none"/>
        </w:rPr>
      </w:pPr>
    </w:p>
    <w:p w14:paraId="48172C44">
      <w:pPr>
        <w:pStyle w:val="30"/>
        <w:spacing w:line="360" w:lineRule="auto"/>
        <w:rPr>
          <w:rFonts w:ascii="宋体" w:hAnsi="宋体" w:cs="宋体"/>
          <w:color w:val="auto"/>
          <w:highlight w:val="none"/>
        </w:rPr>
      </w:pPr>
    </w:p>
    <w:p w14:paraId="3C0A1275">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6972DF9A">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76F9139F">
      <w:pPr>
        <w:spacing w:line="360" w:lineRule="auto"/>
        <w:jc w:val="center"/>
        <w:outlineLvl w:val="2"/>
        <w:rPr>
          <w:rFonts w:ascii="宋体" w:hAnsi="宋体" w:cs="宋体"/>
          <w:b/>
          <w:bCs/>
          <w:color w:val="auto"/>
          <w:spacing w:val="-6"/>
          <w:sz w:val="24"/>
          <w:highlight w:val="none"/>
        </w:rPr>
      </w:pPr>
      <w:r>
        <w:rPr>
          <w:rFonts w:hint="eastAsia" w:ascii="宋体" w:hAnsi="宋体" w:cs="宋体"/>
          <w:b/>
          <w:color w:val="auto"/>
          <w:spacing w:val="-6"/>
          <w:sz w:val="24"/>
          <w:highlight w:val="none"/>
        </w:rPr>
        <w:br w:type="page"/>
      </w:r>
      <w:r>
        <w:rPr>
          <w:rFonts w:ascii="宋体" w:hAnsi="宋体" w:cs="宋体"/>
          <w:b/>
          <w:color w:val="auto"/>
          <w:spacing w:val="-6"/>
          <w:sz w:val="24"/>
          <w:highlight w:val="none"/>
        </w:rPr>
        <w:t>8</w:t>
      </w:r>
      <w:r>
        <w:rPr>
          <w:rFonts w:hint="eastAsia" w:ascii="宋体" w:hAnsi="宋体" w:cs="宋体"/>
          <w:b/>
          <w:color w:val="auto"/>
          <w:spacing w:val="-6"/>
          <w:sz w:val="24"/>
          <w:highlight w:val="none"/>
        </w:rPr>
        <w:t>.法定代表人授权委托书</w:t>
      </w:r>
    </w:p>
    <w:p w14:paraId="4C72C48E">
      <w:pPr>
        <w:spacing w:line="360" w:lineRule="auto"/>
        <w:rPr>
          <w:rFonts w:ascii="宋体" w:hAnsi="宋体" w:cs="宋体"/>
          <w:b/>
          <w:bCs/>
          <w:color w:val="auto"/>
          <w:spacing w:val="-6"/>
          <w:sz w:val="24"/>
          <w:highlight w:val="none"/>
        </w:rPr>
      </w:pPr>
      <w:r>
        <w:rPr>
          <w:rFonts w:hint="eastAsia" w:ascii="宋体" w:hAnsi="宋体" w:cs="宋体"/>
          <w:bCs/>
          <w:color w:val="auto"/>
          <w:spacing w:val="-6"/>
          <w:sz w:val="24"/>
          <w:highlight w:val="none"/>
        </w:rPr>
        <w:t>致：浙江工商大学、浙江求是招标代理有限公司</w:t>
      </w:r>
    </w:p>
    <w:p w14:paraId="69EB56EC">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我____________（姓名）系__________________________（供应商名称）的法定代表人，现授权委托本单位在职职工：__________（姓名），身份证号码：____________________________以我方的名义参加</w:t>
      </w:r>
      <w:r>
        <w:rPr>
          <w:rFonts w:hint="eastAsia" w:ascii="宋体" w:hAnsi="宋体" w:cs="宋体"/>
          <w:bCs/>
          <w:color w:val="auto"/>
          <w:spacing w:val="-6"/>
          <w:sz w:val="24"/>
          <w:highlight w:val="none"/>
          <w:lang w:eastAsia="zh-CN"/>
        </w:rPr>
        <w:t>浙江工商大学图书馆Elsevier数据库、CNRDS数据库</w:t>
      </w:r>
      <w:r>
        <w:rPr>
          <w:rFonts w:hint="eastAsia" w:ascii="宋体" w:hAnsi="宋体" w:cs="宋体"/>
          <w:bCs/>
          <w:color w:val="auto"/>
          <w:spacing w:val="-6"/>
          <w:sz w:val="24"/>
          <w:highlight w:val="none"/>
        </w:rPr>
        <w:t>项目</w:t>
      </w:r>
      <w:r>
        <w:rPr>
          <w:rFonts w:hint="eastAsia" w:ascii="宋体" w:hAnsi="宋体" w:cs="宋体"/>
          <w:color w:val="auto"/>
          <w:spacing w:val="-6"/>
          <w:sz w:val="24"/>
          <w:highlight w:val="none"/>
        </w:rPr>
        <w:t>的采购活动，并代表我方全权办理针对上述项目的响应、响应文件开启、评审、签约等具体事务和签署相关文件。</w:t>
      </w:r>
    </w:p>
    <w:p w14:paraId="047285B0">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我方对被授权人的签名负全部责任。</w:t>
      </w:r>
    </w:p>
    <w:p w14:paraId="387F5E45">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在撤销授权的书面通知以前，本授权书一直有效。被授权人在授权书有效期内签署的所有文件不因授权的撤销而失效。</w:t>
      </w:r>
    </w:p>
    <w:p w14:paraId="095052CA">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被授权人无转委托权，特此委托。</w:t>
      </w:r>
    </w:p>
    <w:p w14:paraId="6984BB10">
      <w:pPr>
        <w:spacing w:line="360" w:lineRule="auto"/>
        <w:rPr>
          <w:rFonts w:ascii="宋体" w:hAnsi="宋体" w:cs="宋体"/>
          <w:color w:val="auto"/>
          <w:spacing w:val="-6"/>
          <w:sz w:val="24"/>
          <w:highlight w:val="none"/>
        </w:rPr>
      </w:pPr>
    </w:p>
    <w:p w14:paraId="2409510C">
      <w:pPr>
        <w:spacing w:line="360" w:lineRule="auto"/>
        <w:ind w:firstLine="424" w:firstLineChars="186"/>
        <w:rPr>
          <w:rFonts w:ascii="宋体" w:hAnsi="宋体" w:cs="宋体"/>
          <w:color w:val="auto"/>
          <w:spacing w:val="-6"/>
          <w:sz w:val="24"/>
          <w:highlight w:val="none"/>
          <w:u w:val="single"/>
        </w:rPr>
      </w:pPr>
      <w:r>
        <w:rPr>
          <w:rFonts w:hint="eastAsia" w:ascii="宋体" w:hAnsi="宋体" w:cs="宋体"/>
          <w:color w:val="auto"/>
          <w:spacing w:val="-6"/>
          <w:sz w:val="24"/>
          <w:highlight w:val="none"/>
        </w:rPr>
        <w:t>法定代表人（签字或盖章）：_____________________</w:t>
      </w:r>
    </w:p>
    <w:p w14:paraId="1476F2FB">
      <w:pPr>
        <w:spacing w:line="360" w:lineRule="auto"/>
        <w:rPr>
          <w:rFonts w:ascii="宋体" w:hAnsi="宋体" w:cs="宋体"/>
          <w:color w:val="auto"/>
          <w:spacing w:val="-6"/>
          <w:sz w:val="24"/>
          <w:highlight w:val="none"/>
        </w:rPr>
      </w:pPr>
    </w:p>
    <w:p w14:paraId="325454CF">
      <w:pPr>
        <w:pStyle w:val="30"/>
        <w:spacing w:line="360" w:lineRule="auto"/>
        <w:rPr>
          <w:rFonts w:ascii="宋体" w:hAnsi="宋体" w:cs="宋体"/>
          <w:color w:val="auto"/>
          <w:spacing w:val="-6"/>
          <w:highlight w:val="none"/>
        </w:rPr>
      </w:pPr>
    </w:p>
    <w:p w14:paraId="684669EE">
      <w:pPr>
        <w:pStyle w:val="32"/>
        <w:spacing w:line="360" w:lineRule="auto"/>
        <w:ind w:left="0"/>
        <w:rPr>
          <w:rFonts w:ascii="宋体" w:hAnsi="宋体" w:cs="宋体"/>
          <w:color w:val="auto"/>
          <w:highlight w:val="none"/>
        </w:rPr>
      </w:pPr>
    </w:p>
    <w:p w14:paraId="705ABC67">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63FABFAA">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4BB4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14:paraId="2597CD87">
            <w:pPr>
              <w:jc w:val="center"/>
              <w:rPr>
                <w:rFonts w:ascii="宋体" w:hAnsi="宋体" w:cs="宋体"/>
                <w:color w:val="auto"/>
                <w:sz w:val="24"/>
                <w:highlight w:val="none"/>
              </w:rPr>
            </w:pPr>
            <w:r>
              <w:rPr>
                <w:rFonts w:hint="eastAsia" w:ascii="宋体" w:hAnsi="宋体" w:cs="宋体"/>
                <w:color w:val="auto"/>
                <w:sz w:val="24"/>
                <w:highlight w:val="none"/>
              </w:rPr>
              <w:t>授权代表身份证扫描件粘贴处</w:t>
            </w:r>
          </w:p>
        </w:tc>
      </w:tr>
    </w:tbl>
    <w:p w14:paraId="6513728B">
      <w:pPr>
        <w:spacing w:line="360" w:lineRule="auto"/>
        <w:rPr>
          <w:rFonts w:ascii="宋体" w:hAnsi="宋体" w:cs="宋体"/>
          <w:b/>
          <w:bCs/>
          <w:color w:val="auto"/>
          <w:spacing w:val="-6"/>
          <w:sz w:val="24"/>
          <w:highlight w:val="none"/>
        </w:rPr>
      </w:pPr>
    </w:p>
    <w:p w14:paraId="361E32A3">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说明：</w:t>
      </w:r>
    </w:p>
    <w:p w14:paraId="3F895F85">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1）供应商的法定代表人参加采购响应，须在响应文件中提供法定代表人资格证明书；</w:t>
      </w:r>
    </w:p>
    <w:p w14:paraId="14225606">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2）供应商的法定代表人委托授权代表参加采购响应，须在响应文件中提供附有法定代表人资格证明书的法定代表人授权委托书。</w:t>
      </w:r>
    </w:p>
    <w:p w14:paraId="044ADC74">
      <w:pPr>
        <w:pStyle w:val="8"/>
        <w:ind w:firstLine="229"/>
        <w:jc w:val="center"/>
        <w:rPr>
          <w:rFonts w:ascii="宋体" w:hAnsi="宋体" w:cs="宋体"/>
          <w:b/>
          <w:bCs/>
          <w:color w:val="auto"/>
          <w:highlight w:val="none"/>
        </w:rPr>
      </w:pPr>
      <w:r>
        <w:rPr>
          <w:rFonts w:hint="eastAsia" w:ascii="宋体" w:hAnsi="宋体" w:cs="宋体"/>
          <w:b/>
          <w:color w:val="auto"/>
          <w:spacing w:val="-6"/>
          <w:sz w:val="24"/>
          <w:highlight w:val="none"/>
        </w:rPr>
        <w:br w:type="page"/>
      </w:r>
    </w:p>
    <w:p w14:paraId="46F8116D">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9</w:t>
      </w:r>
      <w:r>
        <w:rPr>
          <w:rFonts w:hint="eastAsia" w:ascii="宋体" w:hAnsi="宋体" w:cs="宋体"/>
          <w:b/>
          <w:color w:val="auto"/>
          <w:spacing w:val="-6"/>
          <w:sz w:val="24"/>
          <w:highlight w:val="none"/>
        </w:rPr>
        <w:t>.供应商情况介绍</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27"/>
        <w:gridCol w:w="1789"/>
        <w:gridCol w:w="4575"/>
      </w:tblGrid>
      <w:tr w14:paraId="6F68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35C160C9">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8891" w:type="dxa"/>
            <w:gridSpan w:val="3"/>
            <w:vAlign w:val="center"/>
          </w:tcPr>
          <w:p w14:paraId="56AABEDB">
            <w:pPr>
              <w:rPr>
                <w:rFonts w:ascii="宋体" w:hAnsi="宋体" w:cs="宋体"/>
                <w:color w:val="auto"/>
                <w:sz w:val="21"/>
                <w:szCs w:val="21"/>
                <w:highlight w:val="none"/>
              </w:rPr>
            </w:pPr>
            <w:r>
              <w:rPr>
                <w:rFonts w:hint="eastAsia" w:ascii="宋体" w:hAnsi="宋体" w:cs="宋体"/>
                <w:color w:val="auto"/>
                <w:sz w:val="21"/>
                <w:szCs w:val="21"/>
                <w:highlight w:val="none"/>
              </w:rPr>
              <w:t>企业名称：</w:t>
            </w:r>
          </w:p>
        </w:tc>
      </w:tr>
      <w:tr w14:paraId="4C9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2C5B58D">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8891" w:type="dxa"/>
            <w:gridSpan w:val="3"/>
            <w:vAlign w:val="center"/>
          </w:tcPr>
          <w:p w14:paraId="15D2A1B1">
            <w:pPr>
              <w:rPr>
                <w:rFonts w:ascii="宋体" w:hAnsi="宋体" w:cs="宋体"/>
                <w:color w:val="auto"/>
                <w:sz w:val="21"/>
                <w:szCs w:val="21"/>
                <w:highlight w:val="none"/>
              </w:rPr>
            </w:pPr>
            <w:r>
              <w:rPr>
                <w:rFonts w:hint="eastAsia" w:ascii="宋体" w:hAnsi="宋体" w:cs="宋体"/>
                <w:color w:val="auto"/>
                <w:sz w:val="21"/>
                <w:szCs w:val="21"/>
                <w:highlight w:val="none"/>
              </w:rPr>
              <w:t>总部地址：</w:t>
            </w:r>
          </w:p>
        </w:tc>
      </w:tr>
      <w:tr w14:paraId="27E2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C406BED">
            <w:pPr>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8891" w:type="dxa"/>
            <w:gridSpan w:val="3"/>
            <w:vAlign w:val="center"/>
          </w:tcPr>
          <w:p w14:paraId="1E79208B">
            <w:pPr>
              <w:rPr>
                <w:rFonts w:ascii="宋体" w:hAnsi="宋体" w:cs="宋体"/>
                <w:color w:val="auto"/>
                <w:sz w:val="21"/>
                <w:szCs w:val="21"/>
                <w:highlight w:val="none"/>
              </w:rPr>
            </w:pPr>
            <w:r>
              <w:rPr>
                <w:rFonts w:hint="eastAsia" w:ascii="宋体" w:hAnsi="宋体" w:cs="宋体"/>
                <w:color w:val="auto"/>
                <w:sz w:val="21"/>
                <w:szCs w:val="21"/>
                <w:highlight w:val="none"/>
              </w:rPr>
              <w:t>当地代表处地址：</w:t>
            </w:r>
          </w:p>
        </w:tc>
      </w:tr>
      <w:tr w14:paraId="4814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9D3D0C0">
            <w:pPr>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316" w:type="dxa"/>
            <w:gridSpan w:val="2"/>
            <w:vAlign w:val="center"/>
          </w:tcPr>
          <w:p w14:paraId="3DFC2F71">
            <w:pP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4575" w:type="dxa"/>
            <w:vAlign w:val="center"/>
          </w:tcPr>
          <w:p w14:paraId="0EB4C5CA">
            <w:pPr>
              <w:rPr>
                <w:rFonts w:ascii="宋体" w:hAnsi="宋体" w:cs="宋体"/>
                <w:color w:val="auto"/>
                <w:sz w:val="21"/>
                <w:szCs w:val="21"/>
                <w:highlight w:val="none"/>
              </w:rPr>
            </w:pPr>
            <w:r>
              <w:rPr>
                <w:rFonts w:hint="eastAsia" w:ascii="宋体" w:hAnsi="宋体" w:cs="宋体"/>
                <w:color w:val="auto"/>
                <w:sz w:val="21"/>
                <w:szCs w:val="21"/>
                <w:highlight w:val="none"/>
              </w:rPr>
              <w:t>联系人：</w:t>
            </w:r>
          </w:p>
        </w:tc>
      </w:tr>
      <w:tr w14:paraId="3767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58248125">
            <w:pPr>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4316" w:type="dxa"/>
            <w:gridSpan w:val="2"/>
            <w:vAlign w:val="center"/>
          </w:tcPr>
          <w:p w14:paraId="0B7B3B3E">
            <w:pPr>
              <w:rPr>
                <w:rFonts w:ascii="宋体" w:hAnsi="宋体" w:cs="宋体"/>
                <w:color w:val="auto"/>
                <w:sz w:val="21"/>
                <w:szCs w:val="21"/>
                <w:highlight w:val="none"/>
              </w:rPr>
            </w:pPr>
            <w:r>
              <w:rPr>
                <w:rFonts w:hint="eastAsia" w:ascii="宋体" w:hAnsi="宋体" w:cs="宋体"/>
                <w:color w:val="auto"/>
                <w:sz w:val="21"/>
                <w:szCs w:val="21"/>
                <w:highlight w:val="none"/>
              </w:rPr>
              <w:t>传真：</w:t>
            </w:r>
          </w:p>
        </w:tc>
        <w:tc>
          <w:tcPr>
            <w:tcW w:w="4575" w:type="dxa"/>
            <w:vAlign w:val="center"/>
          </w:tcPr>
          <w:p w14:paraId="119C61FD">
            <w:pPr>
              <w:rPr>
                <w:rFonts w:ascii="宋体" w:hAnsi="宋体" w:cs="宋体"/>
                <w:color w:val="auto"/>
                <w:sz w:val="21"/>
                <w:szCs w:val="21"/>
                <w:highlight w:val="none"/>
              </w:rPr>
            </w:pPr>
            <w:r>
              <w:rPr>
                <w:rFonts w:hint="eastAsia" w:ascii="宋体" w:hAnsi="宋体" w:cs="宋体"/>
                <w:color w:val="auto"/>
                <w:sz w:val="21"/>
                <w:szCs w:val="21"/>
                <w:highlight w:val="none"/>
              </w:rPr>
              <w:t>电子信箱：</w:t>
            </w:r>
          </w:p>
        </w:tc>
      </w:tr>
      <w:tr w14:paraId="0E8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6B053F3">
            <w:pPr>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4316" w:type="dxa"/>
            <w:gridSpan w:val="2"/>
            <w:vAlign w:val="center"/>
          </w:tcPr>
          <w:p w14:paraId="55914ECB">
            <w:pPr>
              <w:rPr>
                <w:rFonts w:ascii="宋体" w:hAnsi="宋体" w:cs="宋体"/>
                <w:color w:val="auto"/>
                <w:sz w:val="21"/>
                <w:szCs w:val="21"/>
                <w:highlight w:val="none"/>
              </w:rPr>
            </w:pPr>
            <w:r>
              <w:rPr>
                <w:rFonts w:hint="eastAsia" w:ascii="宋体" w:hAnsi="宋体" w:cs="宋体"/>
                <w:color w:val="auto"/>
                <w:sz w:val="21"/>
                <w:szCs w:val="21"/>
                <w:highlight w:val="none"/>
              </w:rPr>
              <w:t>注册地：</w:t>
            </w:r>
          </w:p>
        </w:tc>
        <w:tc>
          <w:tcPr>
            <w:tcW w:w="4575" w:type="dxa"/>
            <w:vAlign w:val="center"/>
          </w:tcPr>
          <w:p w14:paraId="4288A075">
            <w:pPr>
              <w:rPr>
                <w:rFonts w:ascii="宋体" w:hAnsi="宋体" w:cs="宋体"/>
                <w:color w:val="auto"/>
                <w:sz w:val="21"/>
                <w:szCs w:val="21"/>
                <w:highlight w:val="none"/>
              </w:rPr>
            </w:pPr>
            <w:r>
              <w:rPr>
                <w:rFonts w:hint="eastAsia" w:ascii="宋体" w:hAnsi="宋体" w:cs="宋体"/>
                <w:color w:val="auto"/>
                <w:sz w:val="21"/>
                <w:szCs w:val="21"/>
                <w:highlight w:val="none"/>
              </w:rPr>
              <w:t>注册年份：</w:t>
            </w:r>
          </w:p>
        </w:tc>
      </w:tr>
      <w:tr w14:paraId="650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70BF568A">
            <w:pPr>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8891" w:type="dxa"/>
            <w:gridSpan w:val="3"/>
            <w:vAlign w:val="center"/>
          </w:tcPr>
          <w:p w14:paraId="7767D2B5">
            <w:pPr>
              <w:rPr>
                <w:rFonts w:ascii="宋体" w:hAnsi="宋体" w:cs="宋体"/>
                <w:color w:val="auto"/>
                <w:sz w:val="21"/>
                <w:szCs w:val="21"/>
                <w:highlight w:val="none"/>
              </w:rPr>
            </w:pPr>
            <w:r>
              <w:rPr>
                <w:rFonts w:hint="eastAsia" w:ascii="宋体" w:hAnsi="宋体" w:cs="宋体"/>
                <w:color w:val="auto"/>
                <w:sz w:val="21"/>
                <w:szCs w:val="21"/>
                <w:highlight w:val="none"/>
              </w:rPr>
              <w:t>公司的资质等级（请附上有关证书的扫描件）</w:t>
            </w:r>
          </w:p>
        </w:tc>
      </w:tr>
      <w:tr w14:paraId="48B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00403BE">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8891" w:type="dxa"/>
            <w:gridSpan w:val="3"/>
            <w:vAlign w:val="center"/>
          </w:tcPr>
          <w:p w14:paraId="35102DB2">
            <w:pPr>
              <w:rPr>
                <w:rFonts w:ascii="宋体" w:hAnsi="宋体" w:cs="宋体"/>
                <w:color w:val="auto"/>
                <w:sz w:val="21"/>
                <w:szCs w:val="21"/>
                <w:highlight w:val="none"/>
              </w:rPr>
            </w:pPr>
            <w:r>
              <w:rPr>
                <w:rFonts w:hint="eastAsia" w:ascii="宋体" w:hAnsi="宋体" w:cs="宋体"/>
                <w:color w:val="auto"/>
                <w:sz w:val="21"/>
                <w:szCs w:val="21"/>
                <w:highlight w:val="none"/>
              </w:rPr>
              <w:t>公司（是否通过，何种）质量保证体系认证（如通过请附相关证书扫描件，提供认证机构年审监督报告）</w:t>
            </w:r>
          </w:p>
        </w:tc>
      </w:tr>
      <w:tr w14:paraId="5B61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3E4BC05">
            <w:pPr>
              <w:jc w:val="center"/>
              <w:rPr>
                <w:rFonts w:ascii="宋体" w:hAnsi="宋体" w:cs="宋体"/>
                <w:color w:val="auto"/>
                <w:sz w:val="21"/>
                <w:szCs w:val="21"/>
                <w:highlight w:val="none"/>
              </w:rPr>
            </w:pPr>
            <w:r>
              <w:rPr>
                <w:rFonts w:ascii="宋体" w:hAnsi="宋体" w:cs="宋体"/>
                <w:color w:val="auto"/>
                <w:sz w:val="21"/>
                <w:szCs w:val="21"/>
                <w:highlight w:val="none"/>
              </w:rPr>
              <w:t>9</w:t>
            </w:r>
          </w:p>
        </w:tc>
        <w:tc>
          <w:tcPr>
            <w:tcW w:w="2527" w:type="dxa"/>
            <w:vAlign w:val="center"/>
          </w:tcPr>
          <w:p w14:paraId="790DBA45">
            <w:pPr>
              <w:rPr>
                <w:rFonts w:ascii="宋体" w:hAnsi="宋体" w:cs="宋体"/>
                <w:color w:val="auto"/>
                <w:sz w:val="21"/>
                <w:szCs w:val="21"/>
                <w:highlight w:val="none"/>
              </w:rPr>
            </w:pPr>
            <w:r>
              <w:rPr>
                <w:rFonts w:hint="eastAsia" w:ascii="宋体" w:hAnsi="宋体" w:cs="宋体"/>
                <w:color w:val="auto"/>
                <w:sz w:val="21"/>
                <w:szCs w:val="21"/>
                <w:highlight w:val="none"/>
              </w:rPr>
              <w:t>其他需要说明的情况</w:t>
            </w:r>
          </w:p>
        </w:tc>
        <w:tc>
          <w:tcPr>
            <w:tcW w:w="6364" w:type="dxa"/>
            <w:gridSpan w:val="2"/>
            <w:vAlign w:val="center"/>
          </w:tcPr>
          <w:p w14:paraId="1EAFDA96">
            <w:pPr>
              <w:rPr>
                <w:rFonts w:ascii="宋体" w:hAnsi="宋体" w:cs="宋体"/>
                <w:color w:val="auto"/>
                <w:sz w:val="21"/>
                <w:szCs w:val="21"/>
                <w:highlight w:val="none"/>
              </w:rPr>
            </w:pPr>
          </w:p>
        </w:tc>
      </w:tr>
    </w:tbl>
    <w:p w14:paraId="42BF725A">
      <w:pPr>
        <w:spacing w:line="360" w:lineRule="auto"/>
        <w:rPr>
          <w:rFonts w:ascii="宋体" w:hAnsi="宋体" w:cs="宋体"/>
          <w:color w:val="auto"/>
          <w:spacing w:val="-6"/>
          <w:sz w:val="24"/>
          <w:highlight w:val="none"/>
        </w:rPr>
      </w:pPr>
    </w:p>
    <w:p w14:paraId="2813EEE9">
      <w:pPr>
        <w:spacing w:line="360" w:lineRule="auto"/>
        <w:rPr>
          <w:rFonts w:ascii="宋体" w:hAnsi="宋体" w:cs="宋体"/>
          <w:color w:val="auto"/>
          <w:spacing w:val="-6"/>
          <w:sz w:val="24"/>
          <w:highlight w:val="none"/>
        </w:rPr>
      </w:pPr>
    </w:p>
    <w:p w14:paraId="1FC13398">
      <w:pPr>
        <w:spacing w:line="360" w:lineRule="auto"/>
        <w:rPr>
          <w:rFonts w:ascii="宋体" w:hAnsi="宋体" w:cs="宋体"/>
          <w:color w:val="auto"/>
          <w:spacing w:val="-6"/>
          <w:sz w:val="24"/>
          <w:highlight w:val="none"/>
        </w:rPr>
      </w:pPr>
    </w:p>
    <w:p w14:paraId="51E5049E">
      <w:pPr>
        <w:pStyle w:val="30"/>
        <w:spacing w:line="360" w:lineRule="auto"/>
        <w:rPr>
          <w:rFonts w:ascii="宋体" w:hAnsi="宋体" w:cs="宋体"/>
          <w:color w:val="auto"/>
          <w:highlight w:val="none"/>
        </w:rPr>
      </w:pPr>
    </w:p>
    <w:p w14:paraId="59EEF64A">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3F6B6D5E">
      <w:pPr>
        <w:pStyle w:val="16"/>
        <w:spacing w:line="360" w:lineRule="auto"/>
        <w:ind w:left="0" w:firstLine="0" w:firstLineChars="0"/>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174F8BFD">
      <w:pPr>
        <w:spacing w:line="360" w:lineRule="auto"/>
        <w:jc w:val="center"/>
        <w:outlineLvl w:val="2"/>
        <w:rPr>
          <w:rFonts w:ascii="宋体" w:hAnsi="宋体" w:cs="宋体"/>
          <w:b/>
          <w:bCs/>
          <w:iCs/>
          <w:color w:val="auto"/>
          <w:spacing w:val="-6"/>
          <w:sz w:val="24"/>
          <w:highlight w:val="none"/>
        </w:rPr>
      </w:pPr>
      <w:r>
        <w:rPr>
          <w:rFonts w:hint="eastAsia" w:ascii="宋体" w:hAnsi="宋体" w:cs="宋体"/>
          <w:b/>
          <w:color w:val="auto"/>
          <w:spacing w:val="-6"/>
          <w:sz w:val="24"/>
          <w:highlight w:val="none"/>
        </w:rPr>
        <w:br w:type="page"/>
      </w:r>
      <w:r>
        <w:rPr>
          <w:rFonts w:ascii="宋体" w:hAnsi="宋体" w:cs="宋体"/>
          <w:b/>
          <w:color w:val="auto"/>
          <w:spacing w:val="-6"/>
          <w:sz w:val="24"/>
          <w:highlight w:val="none"/>
        </w:rPr>
        <w:t>10</w:t>
      </w:r>
      <w:r>
        <w:rPr>
          <w:rFonts w:hint="eastAsia" w:ascii="宋体" w:hAnsi="宋体" w:cs="宋体"/>
          <w:b/>
          <w:color w:val="auto"/>
          <w:spacing w:val="-6"/>
          <w:sz w:val="24"/>
          <w:highlight w:val="none"/>
        </w:rPr>
        <w:t>.采购需求</w:t>
      </w:r>
      <w:r>
        <w:rPr>
          <w:rFonts w:hint="eastAsia" w:ascii="宋体" w:hAnsi="宋体" w:cs="宋体"/>
          <w:b/>
          <w:bCs/>
          <w:iCs/>
          <w:color w:val="auto"/>
          <w:spacing w:val="-6"/>
          <w:sz w:val="24"/>
          <w:highlight w:val="none"/>
        </w:rPr>
        <w:t>偏离表</w:t>
      </w:r>
    </w:p>
    <w:p w14:paraId="61BA1E68">
      <w:pPr>
        <w:spacing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采 购 人：浙江工商大学</w:t>
      </w:r>
    </w:p>
    <w:p w14:paraId="3C2D7025">
      <w:pPr>
        <w:spacing w:line="360" w:lineRule="auto"/>
        <w:rPr>
          <w:rFonts w:hint="eastAsia" w:ascii="宋体" w:hAnsi="宋体" w:eastAsia="宋体" w:cs="宋体"/>
          <w:color w:val="auto"/>
          <w:spacing w:val="-6"/>
          <w:sz w:val="24"/>
          <w:highlight w:val="none"/>
          <w:lang w:eastAsia="zh-CN"/>
        </w:rPr>
      </w:pPr>
      <w:r>
        <w:rPr>
          <w:rFonts w:hint="eastAsia" w:ascii="宋体" w:hAnsi="宋体" w:cs="宋体"/>
          <w:bCs/>
          <w:color w:val="auto"/>
          <w:spacing w:val="-6"/>
          <w:sz w:val="24"/>
          <w:highlight w:val="none"/>
        </w:rPr>
        <w:t>项目名称：</w:t>
      </w:r>
      <w:r>
        <w:rPr>
          <w:rFonts w:hint="eastAsia" w:ascii="宋体" w:hAnsi="宋体" w:cs="宋体"/>
          <w:bCs/>
          <w:color w:val="auto"/>
          <w:spacing w:val="-6"/>
          <w:sz w:val="24"/>
          <w:highlight w:val="none"/>
          <w:lang w:eastAsia="zh-CN"/>
        </w:rPr>
        <w:t>浙江工商大学图书馆Elsevier数据库、CNRDS数据库</w:t>
      </w:r>
    </w:p>
    <w:p w14:paraId="363418A7">
      <w:pPr>
        <w:spacing w:line="360" w:lineRule="auto"/>
        <w:rPr>
          <w:rFonts w:hint="eastAsia" w:ascii="宋体" w:hAnsi="宋体" w:eastAsia="宋体" w:cs="宋体"/>
          <w:bCs/>
          <w:color w:val="auto"/>
          <w:spacing w:val="-6"/>
          <w:sz w:val="24"/>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highlight w:val="none"/>
          <w:lang w:eastAsia="zh-CN"/>
        </w:rPr>
        <w:t xml:space="preserve">QSZB-Z(F)-C24412(DY)  </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56"/>
        <w:gridCol w:w="2980"/>
        <w:gridCol w:w="2542"/>
      </w:tblGrid>
      <w:tr w14:paraId="441E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2970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3256" w:type="dxa"/>
            <w:vAlign w:val="center"/>
          </w:tcPr>
          <w:p w14:paraId="0388077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单一来源采购文件要求</w:t>
            </w:r>
          </w:p>
        </w:tc>
        <w:tc>
          <w:tcPr>
            <w:tcW w:w="2980" w:type="dxa"/>
            <w:vAlign w:val="center"/>
          </w:tcPr>
          <w:p w14:paraId="1493FF2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响应规格</w:t>
            </w:r>
          </w:p>
        </w:tc>
        <w:tc>
          <w:tcPr>
            <w:tcW w:w="2542" w:type="dxa"/>
            <w:vAlign w:val="center"/>
          </w:tcPr>
          <w:p w14:paraId="0CAF821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是否偏离（提供说明）</w:t>
            </w:r>
          </w:p>
        </w:tc>
      </w:tr>
      <w:tr w14:paraId="06F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5941633A">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256" w:type="dxa"/>
            <w:vAlign w:val="center"/>
          </w:tcPr>
          <w:p w14:paraId="3C8889DA">
            <w:pPr>
              <w:jc w:val="center"/>
              <w:rPr>
                <w:rFonts w:ascii="宋体" w:hAnsi="宋体" w:cs="宋体"/>
                <w:color w:val="auto"/>
                <w:sz w:val="21"/>
                <w:szCs w:val="21"/>
                <w:highlight w:val="none"/>
              </w:rPr>
            </w:pPr>
          </w:p>
        </w:tc>
        <w:tc>
          <w:tcPr>
            <w:tcW w:w="2980" w:type="dxa"/>
            <w:vAlign w:val="center"/>
          </w:tcPr>
          <w:p w14:paraId="5D1D4B9B">
            <w:pPr>
              <w:jc w:val="center"/>
              <w:rPr>
                <w:rFonts w:ascii="宋体" w:hAnsi="宋体" w:cs="宋体"/>
                <w:color w:val="auto"/>
                <w:sz w:val="21"/>
                <w:szCs w:val="21"/>
                <w:highlight w:val="none"/>
              </w:rPr>
            </w:pPr>
          </w:p>
        </w:tc>
        <w:tc>
          <w:tcPr>
            <w:tcW w:w="2542" w:type="dxa"/>
            <w:vAlign w:val="center"/>
          </w:tcPr>
          <w:p w14:paraId="47EA6A3A">
            <w:pPr>
              <w:jc w:val="center"/>
              <w:rPr>
                <w:rFonts w:ascii="宋体" w:hAnsi="宋体" w:cs="宋体"/>
                <w:color w:val="auto"/>
                <w:sz w:val="21"/>
                <w:szCs w:val="21"/>
                <w:highlight w:val="none"/>
              </w:rPr>
            </w:pPr>
          </w:p>
        </w:tc>
      </w:tr>
      <w:tr w14:paraId="24F9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40444A09">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256" w:type="dxa"/>
            <w:vAlign w:val="center"/>
          </w:tcPr>
          <w:p w14:paraId="16D909CC">
            <w:pPr>
              <w:jc w:val="center"/>
              <w:rPr>
                <w:rFonts w:ascii="宋体" w:hAnsi="宋体" w:cs="宋体"/>
                <w:color w:val="auto"/>
                <w:sz w:val="21"/>
                <w:szCs w:val="21"/>
                <w:highlight w:val="none"/>
              </w:rPr>
            </w:pPr>
          </w:p>
        </w:tc>
        <w:tc>
          <w:tcPr>
            <w:tcW w:w="2980" w:type="dxa"/>
            <w:vAlign w:val="center"/>
          </w:tcPr>
          <w:p w14:paraId="1F599860">
            <w:pPr>
              <w:jc w:val="center"/>
              <w:rPr>
                <w:rFonts w:ascii="宋体" w:hAnsi="宋体" w:cs="宋体"/>
                <w:color w:val="auto"/>
                <w:sz w:val="21"/>
                <w:szCs w:val="21"/>
                <w:highlight w:val="none"/>
              </w:rPr>
            </w:pPr>
          </w:p>
        </w:tc>
        <w:tc>
          <w:tcPr>
            <w:tcW w:w="2542" w:type="dxa"/>
            <w:vAlign w:val="center"/>
          </w:tcPr>
          <w:p w14:paraId="4B37565E">
            <w:pPr>
              <w:jc w:val="center"/>
              <w:rPr>
                <w:rFonts w:ascii="宋体" w:hAnsi="宋体" w:cs="宋体"/>
                <w:color w:val="auto"/>
                <w:sz w:val="21"/>
                <w:szCs w:val="21"/>
                <w:highlight w:val="none"/>
              </w:rPr>
            </w:pPr>
          </w:p>
        </w:tc>
      </w:tr>
      <w:tr w14:paraId="5251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DC5D8">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256" w:type="dxa"/>
            <w:vAlign w:val="center"/>
          </w:tcPr>
          <w:p w14:paraId="308B990E">
            <w:pPr>
              <w:jc w:val="center"/>
              <w:rPr>
                <w:rFonts w:ascii="宋体" w:hAnsi="宋体" w:cs="宋体"/>
                <w:color w:val="auto"/>
                <w:sz w:val="21"/>
                <w:szCs w:val="21"/>
                <w:highlight w:val="none"/>
              </w:rPr>
            </w:pPr>
          </w:p>
        </w:tc>
        <w:tc>
          <w:tcPr>
            <w:tcW w:w="2980" w:type="dxa"/>
            <w:vAlign w:val="center"/>
          </w:tcPr>
          <w:p w14:paraId="767B80A7">
            <w:pPr>
              <w:jc w:val="center"/>
              <w:rPr>
                <w:rFonts w:ascii="宋体" w:hAnsi="宋体" w:cs="宋体"/>
                <w:color w:val="auto"/>
                <w:sz w:val="21"/>
                <w:szCs w:val="21"/>
                <w:highlight w:val="none"/>
              </w:rPr>
            </w:pPr>
          </w:p>
        </w:tc>
        <w:tc>
          <w:tcPr>
            <w:tcW w:w="2542" w:type="dxa"/>
            <w:vAlign w:val="center"/>
          </w:tcPr>
          <w:p w14:paraId="7B038D50">
            <w:pPr>
              <w:jc w:val="center"/>
              <w:rPr>
                <w:rFonts w:ascii="宋体" w:hAnsi="宋体" w:cs="宋体"/>
                <w:color w:val="auto"/>
                <w:sz w:val="21"/>
                <w:szCs w:val="21"/>
                <w:highlight w:val="none"/>
              </w:rPr>
            </w:pPr>
          </w:p>
        </w:tc>
      </w:tr>
      <w:tr w14:paraId="7A9B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D378782">
            <w:pPr>
              <w:jc w:val="center"/>
              <w:rPr>
                <w:rFonts w:ascii="宋体" w:hAnsi="宋体" w:cs="宋体"/>
                <w:color w:val="auto"/>
                <w:sz w:val="21"/>
                <w:szCs w:val="21"/>
                <w:highlight w:val="none"/>
              </w:rPr>
            </w:pPr>
          </w:p>
        </w:tc>
        <w:tc>
          <w:tcPr>
            <w:tcW w:w="3256" w:type="dxa"/>
            <w:vAlign w:val="center"/>
          </w:tcPr>
          <w:p w14:paraId="26565128">
            <w:pPr>
              <w:jc w:val="center"/>
              <w:rPr>
                <w:rFonts w:ascii="宋体" w:hAnsi="宋体" w:cs="宋体"/>
                <w:color w:val="auto"/>
                <w:sz w:val="21"/>
                <w:szCs w:val="21"/>
                <w:highlight w:val="none"/>
              </w:rPr>
            </w:pPr>
          </w:p>
        </w:tc>
        <w:tc>
          <w:tcPr>
            <w:tcW w:w="2980" w:type="dxa"/>
            <w:vAlign w:val="center"/>
          </w:tcPr>
          <w:p w14:paraId="58743795">
            <w:pPr>
              <w:jc w:val="center"/>
              <w:rPr>
                <w:rFonts w:ascii="宋体" w:hAnsi="宋体" w:cs="宋体"/>
                <w:color w:val="auto"/>
                <w:sz w:val="21"/>
                <w:szCs w:val="21"/>
                <w:highlight w:val="none"/>
              </w:rPr>
            </w:pPr>
          </w:p>
        </w:tc>
        <w:tc>
          <w:tcPr>
            <w:tcW w:w="2542" w:type="dxa"/>
            <w:vAlign w:val="center"/>
          </w:tcPr>
          <w:p w14:paraId="7D8536FA">
            <w:pPr>
              <w:jc w:val="center"/>
              <w:rPr>
                <w:rFonts w:ascii="宋体" w:hAnsi="宋体" w:cs="宋体"/>
                <w:color w:val="auto"/>
                <w:sz w:val="21"/>
                <w:szCs w:val="21"/>
                <w:highlight w:val="none"/>
              </w:rPr>
            </w:pPr>
          </w:p>
        </w:tc>
      </w:tr>
      <w:tr w14:paraId="7A0B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9182939">
            <w:pPr>
              <w:jc w:val="center"/>
              <w:rPr>
                <w:rFonts w:ascii="宋体" w:hAnsi="宋体" w:cs="宋体"/>
                <w:color w:val="auto"/>
                <w:sz w:val="21"/>
                <w:szCs w:val="21"/>
                <w:highlight w:val="none"/>
              </w:rPr>
            </w:pPr>
          </w:p>
        </w:tc>
        <w:tc>
          <w:tcPr>
            <w:tcW w:w="3256" w:type="dxa"/>
            <w:vAlign w:val="center"/>
          </w:tcPr>
          <w:p w14:paraId="1EF23E4F">
            <w:pPr>
              <w:jc w:val="center"/>
              <w:rPr>
                <w:rFonts w:ascii="宋体" w:hAnsi="宋体" w:cs="宋体"/>
                <w:color w:val="auto"/>
                <w:sz w:val="21"/>
                <w:szCs w:val="21"/>
                <w:highlight w:val="none"/>
              </w:rPr>
            </w:pPr>
          </w:p>
        </w:tc>
        <w:tc>
          <w:tcPr>
            <w:tcW w:w="2980" w:type="dxa"/>
            <w:vAlign w:val="center"/>
          </w:tcPr>
          <w:p w14:paraId="4E4D24EE">
            <w:pPr>
              <w:jc w:val="center"/>
              <w:rPr>
                <w:rFonts w:ascii="宋体" w:hAnsi="宋体" w:cs="宋体"/>
                <w:color w:val="auto"/>
                <w:sz w:val="21"/>
                <w:szCs w:val="21"/>
                <w:highlight w:val="none"/>
              </w:rPr>
            </w:pPr>
          </w:p>
        </w:tc>
        <w:tc>
          <w:tcPr>
            <w:tcW w:w="2542" w:type="dxa"/>
            <w:vAlign w:val="center"/>
          </w:tcPr>
          <w:p w14:paraId="008E9C33">
            <w:pPr>
              <w:jc w:val="center"/>
              <w:rPr>
                <w:rFonts w:ascii="宋体" w:hAnsi="宋体" w:cs="宋体"/>
                <w:color w:val="auto"/>
                <w:sz w:val="21"/>
                <w:szCs w:val="21"/>
                <w:highlight w:val="none"/>
              </w:rPr>
            </w:pPr>
          </w:p>
        </w:tc>
      </w:tr>
      <w:tr w14:paraId="10EB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14FB7CA6">
            <w:pPr>
              <w:jc w:val="center"/>
              <w:rPr>
                <w:rFonts w:ascii="宋体" w:hAnsi="宋体" w:cs="宋体"/>
                <w:color w:val="auto"/>
                <w:sz w:val="21"/>
                <w:szCs w:val="21"/>
                <w:highlight w:val="none"/>
              </w:rPr>
            </w:pPr>
          </w:p>
        </w:tc>
        <w:tc>
          <w:tcPr>
            <w:tcW w:w="3256" w:type="dxa"/>
            <w:vAlign w:val="center"/>
          </w:tcPr>
          <w:p w14:paraId="0EE9B344">
            <w:pPr>
              <w:jc w:val="center"/>
              <w:rPr>
                <w:rFonts w:ascii="宋体" w:hAnsi="宋体" w:cs="宋体"/>
                <w:color w:val="auto"/>
                <w:sz w:val="21"/>
                <w:szCs w:val="21"/>
                <w:highlight w:val="none"/>
              </w:rPr>
            </w:pPr>
          </w:p>
        </w:tc>
        <w:tc>
          <w:tcPr>
            <w:tcW w:w="2980" w:type="dxa"/>
            <w:vAlign w:val="center"/>
          </w:tcPr>
          <w:p w14:paraId="368EEBB4">
            <w:pPr>
              <w:jc w:val="center"/>
              <w:rPr>
                <w:rFonts w:ascii="宋体" w:hAnsi="宋体" w:cs="宋体"/>
                <w:color w:val="auto"/>
                <w:sz w:val="21"/>
                <w:szCs w:val="21"/>
                <w:highlight w:val="none"/>
              </w:rPr>
            </w:pPr>
          </w:p>
        </w:tc>
        <w:tc>
          <w:tcPr>
            <w:tcW w:w="2542" w:type="dxa"/>
            <w:vAlign w:val="center"/>
          </w:tcPr>
          <w:p w14:paraId="23F5347B">
            <w:pPr>
              <w:jc w:val="center"/>
              <w:rPr>
                <w:rFonts w:ascii="宋体" w:hAnsi="宋体" w:cs="宋体"/>
                <w:color w:val="auto"/>
                <w:sz w:val="21"/>
                <w:szCs w:val="21"/>
                <w:highlight w:val="none"/>
              </w:rPr>
            </w:pPr>
          </w:p>
        </w:tc>
      </w:tr>
      <w:tr w14:paraId="70AA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4B3F4EC">
            <w:pPr>
              <w:jc w:val="center"/>
              <w:rPr>
                <w:rFonts w:ascii="宋体" w:hAnsi="宋体" w:cs="宋体"/>
                <w:color w:val="auto"/>
                <w:sz w:val="21"/>
                <w:szCs w:val="21"/>
                <w:highlight w:val="none"/>
              </w:rPr>
            </w:pPr>
          </w:p>
        </w:tc>
        <w:tc>
          <w:tcPr>
            <w:tcW w:w="3256" w:type="dxa"/>
            <w:vAlign w:val="center"/>
          </w:tcPr>
          <w:p w14:paraId="26C7B4D6">
            <w:pPr>
              <w:jc w:val="center"/>
              <w:rPr>
                <w:rFonts w:ascii="宋体" w:hAnsi="宋体" w:cs="宋体"/>
                <w:color w:val="auto"/>
                <w:sz w:val="21"/>
                <w:szCs w:val="21"/>
                <w:highlight w:val="none"/>
              </w:rPr>
            </w:pPr>
          </w:p>
        </w:tc>
        <w:tc>
          <w:tcPr>
            <w:tcW w:w="2980" w:type="dxa"/>
            <w:vAlign w:val="center"/>
          </w:tcPr>
          <w:p w14:paraId="56714AEF">
            <w:pPr>
              <w:jc w:val="center"/>
              <w:rPr>
                <w:rFonts w:ascii="宋体" w:hAnsi="宋体" w:cs="宋体"/>
                <w:color w:val="auto"/>
                <w:sz w:val="21"/>
                <w:szCs w:val="21"/>
                <w:highlight w:val="none"/>
              </w:rPr>
            </w:pPr>
          </w:p>
        </w:tc>
        <w:tc>
          <w:tcPr>
            <w:tcW w:w="2542" w:type="dxa"/>
            <w:vAlign w:val="center"/>
          </w:tcPr>
          <w:p w14:paraId="5354A0D1">
            <w:pPr>
              <w:jc w:val="center"/>
              <w:rPr>
                <w:rFonts w:ascii="宋体" w:hAnsi="宋体" w:cs="宋体"/>
                <w:color w:val="auto"/>
                <w:sz w:val="21"/>
                <w:szCs w:val="21"/>
                <w:highlight w:val="none"/>
              </w:rPr>
            </w:pPr>
          </w:p>
        </w:tc>
      </w:tr>
    </w:tbl>
    <w:p w14:paraId="53E3C4F0">
      <w:pPr>
        <w:spacing w:line="360" w:lineRule="auto"/>
        <w:rPr>
          <w:rFonts w:ascii="宋体" w:hAnsi="宋体" w:cs="宋体"/>
          <w:b/>
          <w:bCs/>
          <w:color w:val="auto"/>
          <w:spacing w:val="-6"/>
          <w:sz w:val="24"/>
          <w:highlight w:val="none"/>
        </w:rPr>
      </w:pPr>
    </w:p>
    <w:p w14:paraId="6407119D">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说明：</w:t>
      </w:r>
    </w:p>
    <w:p w14:paraId="7E3B997C">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1）逐项按照单一来源采购文件要求填写响应规格</w:t>
      </w:r>
    </w:p>
    <w:p w14:paraId="4F7C2800">
      <w:pPr>
        <w:spacing w:line="360" w:lineRule="auto"/>
        <w:rPr>
          <w:rFonts w:ascii="宋体" w:hAnsi="宋体" w:cs="宋体"/>
          <w:b/>
          <w:bCs/>
          <w:color w:val="auto"/>
          <w:spacing w:val="-6"/>
          <w:sz w:val="18"/>
          <w:szCs w:val="18"/>
          <w:highlight w:val="none"/>
        </w:rPr>
      </w:pPr>
      <w:r>
        <w:rPr>
          <w:rFonts w:hint="eastAsia" w:ascii="宋体" w:hAnsi="宋体" w:cs="宋体"/>
          <w:b/>
          <w:bCs/>
          <w:color w:val="auto"/>
          <w:spacing w:val="-6"/>
          <w:sz w:val="18"/>
          <w:szCs w:val="18"/>
          <w:highlight w:val="none"/>
        </w:rPr>
        <w:t>2）偏离说明是指对单一来源采购文件要求存在不同之处的解释说明，偏离系指：正偏离（高于采购需求）、负偏离（低于采购需求）、无偏离（满足采购需求）。</w:t>
      </w:r>
    </w:p>
    <w:p w14:paraId="69176EE0">
      <w:pPr>
        <w:spacing w:line="360" w:lineRule="auto"/>
        <w:rPr>
          <w:rFonts w:ascii="宋体" w:hAnsi="宋体" w:cs="宋体"/>
          <w:b/>
          <w:color w:val="auto"/>
          <w:spacing w:val="-6"/>
          <w:sz w:val="18"/>
          <w:szCs w:val="18"/>
          <w:highlight w:val="none"/>
        </w:rPr>
      </w:pPr>
      <w:r>
        <w:rPr>
          <w:rFonts w:hint="eastAsia" w:ascii="宋体" w:hAnsi="宋体" w:cs="宋体"/>
          <w:b/>
          <w:bCs/>
          <w:color w:val="auto"/>
          <w:spacing w:val="-6"/>
          <w:sz w:val="18"/>
          <w:szCs w:val="18"/>
          <w:highlight w:val="none"/>
        </w:rPr>
        <w:t>3）如不填写或未如实填写</w:t>
      </w:r>
      <w:r>
        <w:rPr>
          <w:rFonts w:hint="eastAsia" w:ascii="宋体" w:hAnsi="宋体" w:cs="宋体"/>
          <w:b/>
          <w:color w:val="auto"/>
          <w:spacing w:val="-6"/>
          <w:sz w:val="18"/>
          <w:szCs w:val="18"/>
          <w:highlight w:val="none"/>
        </w:rPr>
        <w:t>，自行承担采购响应风险。</w:t>
      </w:r>
    </w:p>
    <w:p w14:paraId="43057046">
      <w:pPr>
        <w:pStyle w:val="30"/>
        <w:spacing w:line="360" w:lineRule="auto"/>
        <w:rPr>
          <w:rFonts w:ascii="宋体" w:hAnsi="宋体" w:cs="宋体"/>
          <w:color w:val="auto"/>
          <w:spacing w:val="-6"/>
          <w:highlight w:val="none"/>
        </w:rPr>
      </w:pPr>
    </w:p>
    <w:p w14:paraId="42B112A8">
      <w:pPr>
        <w:pStyle w:val="32"/>
        <w:spacing w:line="360" w:lineRule="auto"/>
        <w:ind w:left="0"/>
        <w:rPr>
          <w:rFonts w:ascii="宋体" w:hAnsi="宋体" w:cs="宋体"/>
          <w:color w:val="auto"/>
          <w:spacing w:val="-6"/>
          <w:sz w:val="24"/>
          <w:highlight w:val="none"/>
        </w:rPr>
      </w:pPr>
    </w:p>
    <w:p w14:paraId="1E25A015">
      <w:pPr>
        <w:pStyle w:val="30"/>
        <w:spacing w:line="360" w:lineRule="auto"/>
        <w:rPr>
          <w:rFonts w:ascii="宋体" w:hAnsi="宋体" w:cs="宋体"/>
          <w:color w:val="auto"/>
          <w:highlight w:val="none"/>
        </w:rPr>
      </w:pPr>
    </w:p>
    <w:p w14:paraId="247B126F">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供应商名称（盖章）：</w:t>
      </w:r>
    </w:p>
    <w:p w14:paraId="207EE6C5">
      <w:pPr>
        <w:widowControl/>
        <w:tabs>
          <w:tab w:val="left" w:pos="3225"/>
        </w:tabs>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日期：     年   月   日</w:t>
      </w:r>
    </w:p>
    <w:p w14:paraId="3F67E11E">
      <w:pPr>
        <w:pStyle w:val="8"/>
        <w:ind w:firstLine="280"/>
        <w:rPr>
          <w:color w:val="auto"/>
          <w:highlight w:val="none"/>
        </w:rPr>
      </w:pPr>
      <w:r>
        <w:rPr>
          <w:color w:val="auto"/>
          <w:highlight w:val="none"/>
        </w:rPr>
        <w:br w:type="page"/>
      </w:r>
    </w:p>
    <w:p w14:paraId="0F3415AA">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11.</w:t>
      </w:r>
      <w:r>
        <w:rPr>
          <w:rFonts w:hint="eastAsia" w:ascii="宋体" w:hAnsi="宋体" w:cs="宋体"/>
          <w:b/>
          <w:color w:val="auto"/>
          <w:spacing w:val="-6"/>
          <w:sz w:val="24"/>
          <w:highlight w:val="none"/>
        </w:rPr>
        <w:t>采购标的成本、同类项目合同价格以及相关专利、专有技术等情况说明</w:t>
      </w:r>
    </w:p>
    <w:p w14:paraId="5C2FE576">
      <w:pPr>
        <w:widowControl/>
        <w:tabs>
          <w:tab w:val="left" w:pos="3225"/>
        </w:tabs>
        <w:spacing w:line="360" w:lineRule="auto"/>
        <w:rPr>
          <w:rFonts w:ascii="宋体" w:hAnsi="宋体" w:cs="宋体"/>
          <w:b/>
          <w:bCs/>
          <w:color w:val="auto"/>
          <w:spacing w:val="-6"/>
          <w:sz w:val="24"/>
          <w:highlight w:val="none"/>
        </w:rPr>
      </w:pPr>
    </w:p>
    <w:p w14:paraId="3482BD61">
      <w:pPr>
        <w:pStyle w:val="8"/>
        <w:ind w:firstLine="280"/>
        <w:rPr>
          <w:color w:val="auto"/>
          <w:highlight w:val="none"/>
        </w:rPr>
      </w:pPr>
    </w:p>
    <w:p w14:paraId="16A80017">
      <w:pPr>
        <w:rPr>
          <w:rFonts w:ascii="宋体" w:hAnsi="宋体" w:cs="宋体"/>
          <w:b/>
          <w:bCs/>
          <w:color w:val="auto"/>
          <w:spacing w:val="-6"/>
          <w:sz w:val="24"/>
          <w:highlight w:val="none"/>
        </w:rPr>
      </w:pPr>
      <w:r>
        <w:rPr>
          <w:rFonts w:hint="eastAsia" w:ascii="宋体" w:hAnsi="宋体" w:cs="宋体"/>
          <w:b/>
          <w:bCs/>
          <w:color w:val="auto"/>
          <w:spacing w:val="-6"/>
          <w:sz w:val="24"/>
          <w:highlight w:val="none"/>
        </w:rPr>
        <w:br w:type="page"/>
      </w:r>
    </w:p>
    <w:p w14:paraId="461841A1">
      <w:pPr>
        <w:spacing w:line="360" w:lineRule="auto"/>
        <w:jc w:val="center"/>
        <w:outlineLvl w:val="2"/>
        <w:rPr>
          <w:rFonts w:ascii="宋体" w:hAnsi="宋体" w:cs="宋体"/>
          <w:b/>
          <w:color w:val="auto"/>
          <w:spacing w:val="-6"/>
          <w:sz w:val="24"/>
          <w:highlight w:val="none"/>
        </w:rPr>
      </w:pPr>
      <w:r>
        <w:rPr>
          <w:rFonts w:ascii="宋体" w:hAnsi="宋体" w:cs="宋体"/>
          <w:b/>
          <w:color w:val="auto"/>
          <w:spacing w:val="-6"/>
          <w:sz w:val="24"/>
          <w:highlight w:val="none"/>
        </w:rPr>
        <w:t>12</w:t>
      </w:r>
      <w:r>
        <w:rPr>
          <w:rFonts w:hint="eastAsia" w:ascii="宋体" w:hAnsi="宋体" w:cs="宋体"/>
          <w:b/>
          <w:color w:val="auto"/>
          <w:spacing w:val="-6"/>
          <w:sz w:val="24"/>
          <w:highlight w:val="none"/>
        </w:rPr>
        <w:t>.服务方案</w:t>
      </w:r>
    </w:p>
    <w:p w14:paraId="2B9A9E13">
      <w:pPr>
        <w:pStyle w:val="11"/>
        <w:ind w:firstLine="0"/>
        <w:rPr>
          <w:rFonts w:hAnsi="宋体" w:cs="宋体"/>
          <w:color w:val="auto"/>
          <w:spacing w:val="-6"/>
          <w:sz w:val="21"/>
          <w:szCs w:val="21"/>
          <w:highlight w:val="none"/>
        </w:rPr>
      </w:pPr>
    </w:p>
    <w:p w14:paraId="65AEF78C">
      <w:pPr>
        <w:pStyle w:val="11"/>
        <w:rPr>
          <w:rFonts w:hAnsi="宋体" w:cs="宋体"/>
          <w:color w:val="auto"/>
          <w:spacing w:val="-6"/>
          <w:sz w:val="21"/>
          <w:szCs w:val="21"/>
          <w:highlight w:val="none"/>
        </w:rPr>
      </w:pPr>
    </w:p>
    <w:p w14:paraId="045B9BFE">
      <w:pPr>
        <w:pStyle w:val="11"/>
        <w:rPr>
          <w:rFonts w:hAnsi="宋体" w:cs="宋体"/>
          <w:color w:val="auto"/>
          <w:spacing w:val="-6"/>
          <w:sz w:val="21"/>
          <w:szCs w:val="21"/>
          <w:highlight w:val="none"/>
        </w:rPr>
      </w:pPr>
    </w:p>
    <w:p w14:paraId="497C027D">
      <w:pPr>
        <w:pStyle w:val="11"/>
        <w:rPr>
          <w:rFonts w:hAnsi="宋体" w:cs="宋体"/>
          <w:color w:val="auto"/>
          <w:spacing w:val="-6"/>
          <w:sz w:val="21"/>
          <w:szCs w:val="21"/>
          <w:highlight w:val="none"/>
        </w:rPr>
      </w:pPr>
    </w:p>
    <w:p w14:paraId="35785D7D">
      <w:pPr>
        <w:pStyle w:val="11"/>
        <w:rPr>
          <w:rFonts w:hAnsi="宋体" w:cs="宋体"/>
          <w:color w:val="auto"/>
          <w:spacing w:val="-6"/>
          <w:sz w:val="21"/>
          <w:szCs w:val="21"/>
          <w:highlight w:val="none"/>
        </w:rPr>
      </w:pPr>
    </w:p>
    <w:p w14:paraId="65A74359">
      <w:pPr>
        <w:pStyle w:val="11"/>
        <w:rPr>
          <w:rFonts w:hAnsi="宋体" w:cs="宋体"/>
          <w:color w:val="auto"/>
          <w:spacing w:val="-6"/>
          <w:sz w:val="21"/>
          <w:szCs w:val="21"/>
          <w:highlight w:val="none"/>
        </w:rPr>
      </w:pPr>
    </w:p>
    <w:p w14:paraId="5CCF9D59">
      <w:pPr>
        <w:pStyle w:val="11"/>
        <w:rPr>
          <w:rFonts w:hAnsi="宋体" w:cs="宋体"/>
          <w:color w:val="auto"/>
          <w:spacing w:val="-6"/>
          <w:sz w:val="21"/>
          <w:szCs w:val="21"/>
          <w:highlight w:val="none"/>
        </w:rPr>
      </w:pPr>
    </w:p>
    <w:p w14:paraId="23D44E61">
      <w:pPr>
        <w:pStyle w:val="11"/>
        <w:rPr>
          <w:rFonts w:hAnsi="宋体" w:cs="宋体"/>
          <w:color w:val="auto"/>
          <w:spacing w:val="-6"/>
          <w:sz w:val="21"/>
          <w:szCs w:val="21"/>
          <w:highlight w:val="none"/>
        </w:rPr>
      </w:pPr>
    </w:p>
    <w:p w14:paraId="22CF9A0F">
      <w:pPr>
        <w:pStyle w:val="11"/>
        <w:rPr>
          <w:rFonts w:hAnsi="宋体" w:cs="宋体"/>
          <w:color w:val="auto"/>
          <w:spacing w:val="-6"/>
          <w:sz w:val="21"/>
          <w:szCs w:val="21"/>
          <w:highlight w:val="none"/>
        </w:rPr>
      </w:pPr>
    </w:p>
    <w:p w14:paraId="1155FB7B">
      <w:pPr>
        <w:pStyle w:val="11"/>
        <w:rPr>
          <w:rFonts w:hAnsi="宋体" w:cs="宋体"/>
          <w:color w:val="auto"/>
          <w:spacing w:val="-6"/>
          <w:sz w:val="21"/>
          <w:szCs w:val="21"/>
          <w:highlight w:val="none"/>
        </w:rPr>
      </w:pPr>
    </w:p>
    <w:p w14:paraId="2A9D62D8">
      <w:pPr>
        <w:pStyle w:val="11"/>
        <w:rPr>
          <w:rFonts w:hAnsi="宋体" w:cs="宋体"/>
          <w:color w:val="auto"/>
          <w:spacing w:val="-6"/>
          <w:sz w:val="21"/>
          <w:szCs w:val="21"/>
          <w:highlight w:val="none"/>
        </w:rPr>
      </w:pPr>
    </w:p>
    <w:p w14:paraId="72E5C50B">
      <w:pPr>
        <w:pStyle w:val="11"/>
        <w:rPr>
          <w:rFonts w:hAnsi="宋体" w:cs="宋体"/>
          <w:color w:val="auto"/>
          <w:spacing w:val="-6"/>
          <w:sz w:val="21"/>
          <w:szCs w:val="21"/>
          <w:highlight w:val="none"/>
        </w:rPr>
      </w:pPr>
    </w:p>
    <w:p w14:paraId="73C52942">
      <w:pPr>
        <w:pStyle w:val="11"/>
        <w:rPr>
          <w:rFonts w:hAnsi="宋体" w:cs="宋体"/>
          <w:color w:val="auto"/>
          <w:spacing w:val="-6"/>
          <w:sz w:val="21"/>
          <w:szCs w:val="21"/>
          <w:highlight w:val="none"/>
        </w:rPr>
      </w:pPr>
    </w:p>
    <w:p w14:paraId="6DCCC954">
      <w:pPr>
        <w:pStyle w:val="11"/>
        <w:rPr>
          <w:rFonts w:hAnsi="宋体" w:cs="宋体"/>
          <w:color w:val="auto"/>
          <w:spacing w:val="-6"/>
          <w:sz w:val="21"/>
          <w:szCs w:val="21"/>
          <w:highlight w:val="none"/>
        </w:rPr>
      </w:pPr>
    </w:p>
    <w:p w14:paraId="64547B32">
      <w:pPr>
        <w:pStyle w:val="11"/>
        <w:rPr>
          <w:rFonts w:hAnsi="宋体" w:cs="宋体"/>
          <w:color w:val="auto"/>
          <w:spacing w:val="-6"/>
          <w:sz w:val="21"/>
          <w:szCs w:val="21"/>
          <w:highlight w:val="none"/>
        </w:rPr>
      </w:pPr>
    </w:p>
    <w:p w14:paraId="18072BB9">
      <w:pPr>
        <w:pStyle w:val="11"/>
        <w:rPr>
          <w:rFonts w:hAnsi="宋体" w:cs="宋体"/>
          <w:color w:val="auto"/>
          <w:spacing w:val="-6"/>
          <w:sz w:val="21"/>
          <w:szCs w:val="21"/>
          <w:highlight w:val="none"/>
        </w:rPr>
      </w:pPr>
    </w:p>
    <w:p w14:paraId="662503AA">
      <w:pPr>
        <w:pStyle w:val="11"/>
        <w:rPr>
          <w:rFonts w:hAnsi="宋体" w:cs="宋体"/>
          <w:color w:val="auto"/>
          <w:spacing w:val="-6"/>
          <w:sz w:val="21"/>
          <w:szCs w:val="21"/>
          <w:highlight w:val="none"/>
        </w:rPr>
      </w:pPr>
    </w:p>
    <w:p w14:paraId="350A7816">
      <w:pPr>
        <w:pStyle w:val="11"/>
        <w:rPr>
          <w:rFonts w:hAnsi="宋体" w:cs="宋体"/>
          <w:color w:val="auto"/>
          <w:spacing w:val="-6"/>
          <w:sz w:val="21"/>
          <w:szCs w:val="21"/>
          <w:highlight w:val="none"/>
        </w:rPr>
      </w:pPr>
    </w:p>
    <w:p w14:paraId="6DADA9F9">
      <w:pPr>
        <w:pStyle w:val="11"/>
        <w:rPr>
          <w:rFonts w:hAnsi="宋体" w:cs="宋体"/>
          <w:color w:val="auto"/>
          <w:spacing w:val="-6"/>
          <w:sz w:val="21"/>
          <w:szCs w:val="21"/>
          <w:highlight w:val="none"/>
        </w:rPr>
      </w:pPr>
    </w:p>
    <w:p w14:paraId="3A5EA853">
      <w:pPr>
        <w:spacing w:line="360" w:lineRule="auto"/>
        <w:jc w:val="center"/>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1</w:t>
      </w:r>
      <w:r>
        <w:rPr>
          <w:rFonts w:ascii="宋体" w:hAnsi="宋体" w:cs="宋体"/>
          <w:b/>
          <w:color w:val="auto"/>
          <w:spacing w:val="-6"/>
          <w:sz w:val="24"/>
          <w:highlight w:val="none"/>
        </w:rPr>
        <w:t>3</w:t>
      </w:r>
      <w:r>
        <w:rPr>
          <w:rFonts w:hint="eastAsia" w:ascii="宋体" w:hAnsi="宋体" w:cs="宋体"/>
          <w:b/>
          <w:color w:val="auto"/>
          <w:spacing w:val="-6"/>
          <w:sz w:val="24"/>
          <w:highlight w:val="none"/>
        </w:rPr>
        <w:t>.供应商需要说明的其他文件和材料</w:t>
      </w:r>
    </w:p>
    <w:p w14:paraId="5C6C3D29">
      <w:pPr>
        <w:pStyle w:val="8"/>
        <w:ind w:firstLine="280"/>
        <w:rPr>
          <w:color w:val="auto"/>
          <w:highlight w:val="none"/>
        </w:rPr>
      </w:pPr>
    </w:p>
    <w:p w14:paraId="3F7332E6">
      <w:pPr>
        <w:spacing w:line="360" w:lineRule="auto"/>
        <w:rPr>
          <w:rFonts w:ascii="宋体" w:hAnsi="宋体" w:cs="宋体"/>
          <w:b/>
          <w:color w:val="auto"/>
          <w:sz w:val="52"/>
          <w:szCs w:val="52"/>
          <w:highlight w:val="none"/>
        </w:rPr>
      </w:pPr>
    </w:p>
    <w:bookmarkEnd w:id="51"/>
    <w:sectPr>
      <w:footerReference r:id="rId5" w:type="default"/>
      <w:pgSz w:w="11906" w:h="16838"/>
      <w:pgMar w:top="1440" w:right="1247" w:bottom="1440" w:left="1247" w:header="340" w:footer="85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FF13">
    <w:pPr>
      <w:tabs>
        <w:tab w:val="center" w:pos="47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729964"/>
    </w:sdtPr>
    <w:sdtContent>
      <w:p w14:paraId="48CB88DE">
        <w:pPr>
          <w:pStyle w:val="14"/>
          <w:jc w:val="center"/>
        </w:pPr>
        <w:r>
          <w:fldChar w:fldCharType="begin"/>
        </w:r>
        <w:r>
          <w:instrText xml:space="preserve">PAGE   \* MERGEFORMAT</w:instrText>
        </w:r>
        <w:r>
          <w:fldChar w:fldCharType="separate"/>
        </w:r>
        <w:r>
          <w:rPr>
            <w:lang w:val="zh-CN"/>
          </w:rPr>
          <w:t>2</w:t>
        </w:r>
        <w:r>
          <w:fldChar w:fldCharType="end"/>
        </w:r>
      </w:p>
    </w:sdtContent>
  </w:sdt>
  <w:p w14:paraId="434E7EC5">
    <w:pPr>
      <w:tabs>
        <w:tab w:val="center" w:pos="47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453C">
    <w:pPr>
      <w:pStyle w:val="15"/>
    </w:pPr>
    <w:r>
      <w:drawing>
        <wp:anchor distT="0" distB="0" distL="114300" distR="114300" simplePos="0" relativeHeight="251659264" behindDoc="0" locked="0" layoutInCell="1" allowOverlap="1">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6F8E"/>
    <w:multiLevelType w:val="singleLevel"/>
    <w:tmpl w:val="90E26F8E"/>
    <w:lvl w:ilvl="0" w:tentative="0">
      <w:start w:val="4"/>
      <w:numFmt w:val="chineseCounting"/>
      <w:suff w:val="space"/>
      <w:lvlText w:val="第%1章"/>
      <w:lvlJc w:val="left"/>
      <w:rPr>
        <w:rFonts w:hint="eastAsia"/>
      </w:rPr>
    </w:lvl>
  </w:abstractNum>
  <w:abstractNum w:abstractNumId="1">
    <w:nsid w:val="0000000B"/>
    <w:multiLevelType w:val="multilevel"/>
    <w:tmpl w:val="0000000B"/>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pStyle w:val="60"/>
      <w:suff w:val="nothing"/>
      <w:lvlText w:val="%1%2　"/>
      <w:lvlJc w:val="left"/>
      <w:pPr>
        <w:ind w:left="0" w:firstLine="0"/>
      </w:pPr>
      <w:rPr>
        <w:rFonts w:hint="default" w:ascii="Times New Roman" w:hAnsi="Times New Roman" w:eastAsia="黑体" w:cs="Times New Roman"/>
        <w:b/>
        <w:i w:val="0"/>
        <w:sz w:val="32"/>
        <w:szCs w:val="32"/>
      </w:rPr>
    </w:lvl>
    <w:lvl w:ilvl="2" w:tentative="0">
      <w:start w:val="1"/>
      <w:numFmt w:val="decimal"/>
      <w:pStyle w:val="59"/>
      <w:isLgl/>
      <w:lvlText w:val="%2%1.%3"/>
      <w:lvlJc w:val="left"/>
      <w:pPr>
        <w:tabs>
          <w:tab w:val="left" w:pos="227"/>
        </w:tabs>
        <w:ind w:left="981" w:hanging="754"/>
      </w:pPr>
      <w:rPr>
        <w:rFonts w:hint="default" w:ascii="Times New Roman" w:hAnsi="Times New Roman" w:eastAsia="黑体" w:cs="Times New Roman"/>
        <w:b/>
        <w:i w:val="0"/>
        <w:sz w:val="30"/>
        <w:szCs w:val="30"/>
      </w:rPr>
    </w:lvl>
    <w:lvl w:ilvl="3" w:tentative="0">
      <w:start w:val="1"/>
      <w:numFmt w:val="decimal"/>
      <w:isLgl/>
      <w:lvlText w:val="%1%2.%3.%4"/>
      <w:lvlJc w:val="left"/>
      <w:pPr>
        <w:tabs>
          <w:tab w:val="left" w:pos="0"/>
        </w:tabs>
        <w:ind w:left="941" w:hanging="941"/>
      </w:pPr>
      <w:rPr>
        <w:rFonts w:hint="default" w:ascii="Times New Roman" w:hAnsi="Times New Roman" w:eastAsia="宋体" w:cs="Times New Roman"/>
        <w:b/>
        <w:i w:val="0"/>
        <w:sz w:val="28"/>
        <w:szCs w:val="28"/>
      </w:rPr>
    </w:lvl>
    <w:lvl w:ilvl="4" w:tentative="0">
      <w:start w:val="1"/>
      <w:numFmt w:val="decimal"/>
      <w:isLgl/>
      <w:lvlText w:val="%1%2.%3.%4.%5"/>
      <w:lvlJc w:val="left"/>
      <w:pPr>
        <w:tabs>
          <w:tab w:val="left" w:pos="480"/>
        </w:tabs>
        <w:ind w:left="1614" w:hanging="1134"/>
      </w:pPr>
      <w:rPr>
        <w:rFonts w:hint="default" w:ascii="Times New Roman" w:hAnsi="Times New Roman" w:eastAsia="宋体" w:cs="Times New Roman"/>
        <w:b w:val="0"/>
        <w:i w:val="0"/>
        <w:color w:val="auto"/>
        <w:sz w:val="28"/>
      </w:rPr>
    </w:lvl>
    <w:lvl w:ilvl="5" w:tentative="0">
      <w:start w:val="1"/>
      <w:numFmt w:val="decimal"/>
      <w:isLgl/>
      <w:lvlText w:val="%1%2.%3.%4.%5.%6"/>
      <w:lvlJc w:val="left"/>
      <w:pPr>
        <w:tabs>
          <w:tab w:val="left" w:pos="0"/>
        </w:tabs>
        <w:ind w:left="1191" w:hanging="1191"/>
      </w:pPr>
      <w:rPr>
        <w:rFonts w:hint="eastAsia" w:ascii="黑体" w:hAnsi="Times New Roman" w:eastAsia="黑体"/>
        <w:b w:val="0"/>
        <w:i w:val="0"/>
        <w:sz w:val="24"/>
      </w:rPr>
    </w:lvl>
    <w:lvl w:ilvl="6" w:tentative="0">
      <w:start w:val="1"/>
      <w:numFmt w:val="decimal"/>
      <w:isLgl/>
      <w:suff w:val="nothing"/>
      <w:lvlText w:val="%1%2.%3.%4.%5.%6.%7　"/>
      <w:lvlJc w:val="left"/>
      <w:pPr>
        <w:ind w:left="0" w:firstLine="0"/>
      </w:pPr>
      <w:rPr>
        <w:rFonts w:hint="eastAsia" w:ascii="黑体" w:hAnsi="Times New Roman" w:eastAsia="黑体"/>
        <w:b w:val="0"/>
        <w:i w:val="0"/>
        <w:sz w:val="21"/>
      </w:rPr>
    </w:lvl>
    <w:lvl w:ilvl="7" w:tentative="0">
      <w:start w:val="1"/>
      <w:numFmt w:val="decimal"/>
      <w:isLgl/>
      <w:lvlText w:val="%8) "/>
      <w:lvlJc w:val="left"/>
      <w:pPr>
        <w:tabs>
          <w:tab w:val="left" w:pos="3196"/>
        </w:tabs>
        <w:ind w:left="3769" w:hanging="993"/>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jQyZTEwMThkZmRmNDAyZTZiYmEzYjZiNGZmYTUifQ=="/>
  </w:docVars>
  <w:rsids>
    <w:rsidRoot w:val="00172A27"/>
    <w:rsid w:val="0002751E"/>
    <w:rsid w:val="00027C1A"/>
    <w:rsid w:val="00030684"/>
    <w:rsid w:val="00061223"/>
    <w:rsid w:val="000622A4"/>
    <w:rsid w:val="00065FDB"/>
    <w:rsid w:val="000671EC"/>
    <w:rsid w:val="00070232"/>
    <w:rsid w:val="00074267"/>
    <w:rsid w:val="0007645F"/>
    <w:rsid w:val="00081369"/>
    <w:rsid w:val="000816F3"/>
    <w:rsid w:val="00084153"/>
    <w:rsid w:val="00086BEE"/>
    <w:rsid w:val="00097F03"/>
    <w:rsid w:val="000A113F"/>
    <w:rsid w:val="000B0A7C"/>
    <w:rsid w:val="000B773A"/>
    <w:rsid w:val="000E5A1D"/>
    <w:rsid w:val="00101366"/>
    <w:rsid w:val="00120B9F"/>
    <w:rsid w:val="00126165"/>
    <w:rsid w:val="001262CA"/>
    <w:rsid w:val="0013461E"/>
    <w:rsid w:val="001408ED"/>
    <w:rsid w:val="00146A16"/>
    <w:rsid w:val="00155323"/>
    <w:rsid w:val="00155E51"/>
    <w:rsid w:val="00163C17"/>
    <w:rsid w:val="001640FB"/>
    <w:rsid w:val="00172A27"/>
    <w:rsid w:val="001907B5"/>
    <w:rsid w:val="001A2D95"/>
    <w:rsid w:val="001A5A37"/>
    <w:rsid w:val="001E4648"/>
    <w:rsid w:val="001E6B0B"/>
    <w:rsid w:val="001F230A"/>
    <w:rsid w:val="001F232D"/>
    <w:rsid w:val="001F536B"/>
    <w:rsid w:val="001F63F2"/>
    <w:rsid w:val="00213392"/>
    <w:rsid w:val="002136E1"/>
    <w:rsid w:val="0023499D"/>
    <w:rsid w:val="00234D51"/>
    <w:rsid w:val="00242F15"/>
    <w:rsid w:val="00250E22"/>
    <w:rsid w:val="002549B9"/>
    <w:rsid w:val="00274C29"/>
    <w:rsid w:val="0028101D"/>
    <w:rsid w:val="002A28AB"/>
    <w:rsid w:val="002B7A92"/>
    <w:rsid w:val="002C6495"/>
    <w:rsid w:val="002D17C7"/>
    <w:rsid w:val="002D607F"/>
    <w:rsid w:val="002F75AD"/>
    <w:rsid w:val="00313A65"/>
    <w:rsid w:val="00320EAF"/>
    <w:rsid w:val="003241E0"/>
    <w:rsid w:val="00331B5C"/>
    <w:rsid w:val="003355A1"/>
    <w:rsid w:val="00335EEB"/>
    <w:rsid w:val="00336360"/>
    <w:rsid w:val="003637E5"/>
    <w:rsid w:val="00381681"/>
    <w:rsid w:val="003861B8"/>
    <w:rsid w:val="003903B2"/>
    <w:rsid w:val="00391B3D"/>
    <w:rsid w:val="003A316D"/>
    <w:rsid w:val="003A66E9"/>
    <w:rsid w:val="003C5847"/>
    <w:rsid w:val="003C59C1"/>
    <w:rsid w:val="003D2C9F"/>
    <w:rsid w:val="003D583C"/>
    <w:rsid w:val="003F0A32"/>
    <w:rsid w:val="004004E6"/>
    <w:rsid w:val="0040126F"/>
    <w:rsid w:val="004024F8"/>
    <w:rsid w:val="00404656"/>
    <w:rsid w:val="00414D14"/>
    <w:rsid w:val="004370C9"/>
    <w:rsid w:val="00442BCB"/>
    <w:rsid w:val="004454F2"/>
    <w:rsid w:val="004477EF"/>
    <w:rsid w:val="00453F1C"/>
    <w:rsid w:val="004768BA"/>
    <w:rsid w:val="004936B7"/>
    <w:rsid w:val="004A68DB"/>
    <w:rsid w:val="004B5AD1"/>
    <w:rsid w:val="004B66EA"/>
    <w:rsid w:val="004B6CD6"/>
    <w:rsid w:val="004C2781"/>
    <w:rsid w:val="004D065C"/>
    <w:rsid w:val="00511039"/>
    <w:rsid w:val="00536094"/>
    <w:rsid w:val="00541308"/>
    <w:rsid w:val="00541BE6"/>
    <w:rsid w:val="00543F8A"/>
    <w:rsid w:val="00562DFC"/>
    <w:rsid w:val="0057036E"/>
    <w:rsid w:val="00590DD6"/>
    <w:rsid w:val="00594220"/>
    <w:rsid w:val="0059602A"/>
    <w:rsid w:val="005A298C"/>
    <w:rsid w:val="005A692F"/>
    <w:rsid w:val="005E5A58"/>
    <w:rsid w:val="00613702"/>
    <w:rsid w:val="0063362B"/>
    <w:rsid w:val="00634FA8"/>
    <w:rsid w:val="00642995"/>
    <w:rsid w:val="00645CA6"/>
    <w:rsid w:val="00650929"/>
    <w:rsid w:val="00660278"/>
    <w:rsid w:val="0066598B"/>
    <w:rsid w:val="00666341"/>
    <w:rsid w:val="00670702"/>
    <w:rsid w:val="006715BE"/>
    <w:rsid w:val="00676D6A"/>
    <w:rsid w:val="00681094"/>
    <w:rsid w:val="006819F8"/>
    <w:rsid w:val="006A16AF"/>
    <w:rsid w:val="006B7701"/>
    <w:rsid w:val="006D3FE7"/>
    <w:rsid w:val="006E288D"/>
    <w:rsid w:val="006F00C6"/>
    <w:rsid w:val="006F112D"/>
    <w:rsid w:val="006F389A"/>
    <w:rsid w:val="006F6966"/>
    <w:rsid w:val="00711364"/>
    <w:rsid w:val="007135DD"/>
    <w:rsid w:val="00743D4C"/>
    <w:rsid w:val="007A3C3E"/>
    <w:rsid w:val="007B3ABE"/>
    <w:rsid w:val="007D2D65"/>
    <w:rsid w:val="007D34F1"/>
    <w:rsid w:val="007D7347"/>
    <w:rsid w:val="007E1D80"/>
    <w:rsid w:val="007F39AA"/>
    <w:rsid w:val="007F49C6"/>
    <w:rsid w:val="0081158D"/>
    <w:rsid w:val="008226A4"/>
    <w:rsid w:val="00840C4F"/>
    <w:rsid w:val="008439E4"/>
    <w:rsid w:val="00896151"/>
    <w:rsid w:val="008F7E54"/>
    <w:rsid w:val="00926502"/>
    <w:rsid w:val="009267A1"/>
    <w:rsid w:val="0093024D"/>
    <w:rsid w:val="00944379"/>
    <w:rsid w:val="00971B98"/>
    <w:rsid w:val="00993E1C"/>
    <w:rsid w:val="00997CBB"/>
    <w:rsid w:val="009A3171"/>
    <w:rsid w:val="009A6204"/>
    <w:rsid w:val="009B47BE"/>
    <w:rsid w:val="009C34FC"/>
    <w:rsid w:val="009C4DB2"/>
    <w:rsid w:val="009D4CA2"/>
    <w:rsid w:val="009E15DA"/>
    <w:rsid w:val="00A0556D"/>
    <w:rsid w:val="00A074BC"/>
    <w:rsid w:val="00A12318"/>
    <w:rsid w:val="00A1322D"/>
    <w:rsid w:val="00A15C8C"/>
    <w:rsid w:val="00A216F1"/>
    <w:rsid w:val="00A31EAF"/>
    <w:rsid w:val="00A34851"/>
    <w:rsid w:val="00A4677B"/>
    <w:rsid w:val="00A520DC"/>
    <w:rsid w:val="00A52E67"/>
    <w:rsid w:val="00A536B3"/>
    <w:rsid w:val="00A759EA"/>
    <w:rsid w:val="00A75AB2"/>
    <w:rsid w:val="00A905B3"/>
    <w:rsid w:val="00A90C5C"/>
    <w:rsid w:val="00A96564"/>
    <w:rsid w:val="00AA7F8D"/>
    <w:rsid w:val="00AB380A"/>
    <w:rsid w:val="00AC0E81"/>
    <w:rsid w:val="00AC1F3E"/>
    <w:rsid w:val="00AC7335"/>
    <w:rsid w:val="00AD605A"/>
    <w:rsid w:val="00AD7ABC"/>
    <w:rsid w:val="00AE7F58"/>
    <w:rsid w:val="00AF2787"/>
    <w:rsid w:val="00B108F1"/>
    <w:rsid w:val="00B24DF1"/>
    <w:rsid w:val="00B270F9"/>
    <w:rsid w:val="00B2723E"/>
    <w:rsid w:val="00B4085E"/>
    <w:rsid w:val="00B760B2"/>
    <w:rsid w:val="00B76BF0"/>
    <w:rsid w:val="00B819FE"/>
    <w:rsid w:val="00B83839"/>
    <w:rsid w:val="00B95D50"/>
    <w:rsid w:val="00BA5D6A"/>
    <w:rsid w:val="00BA76F0"/>
    <w:rsid w:val="00BB3B8B"/>
    <w:rsid w:val="00BC4093"/>
    <w:rsid w:val="00BD09D9"/>
    <w:rsid w:val="00BD09DF"/>
    <w:rsid w:val="00BE13A5"/>
    <w:rsid w:val="00BF48A2"/>
    <w:rsid w:val="00BF7493"/>
    <w:rsid w:val="00C04837"/>
    <w:rsid w:val="00C04E05"/>
    <w:rsid w:val="00C0559D"/>
    <w:rsid w:val="00C50986"/>
    <w:rsid w:val="00C702EA"/>
    <w:rsid w:val="00C73FA2"/>
    <w:rsid w:val="00C841A4"/>
    <w:rsid w:val="00C84FAD"/>
    <w:rsid w:val="00C86DF2"/>
    <w:rsid w:val="00CB0EE8"/>
    <w:rsid w:val="00CB3126"/>
    <w:rsid w:val="00CC43DF"/>
    <w:rsid w:val="00CC5593"/>
    <w:rsid w:val="00CD3D46"/>
    <w:rsid w:val="00CD429F"/>
    <w:rsid w:val="00CF125B"/>
    <w:rsid w:val="00CF4DAC"/>
    <w:rsid w:val="00D03353"/>
    <w:rsid w:val="00D14926"/>
    <w:rsid w:val="00D159F2"/>
    <w:rsid w:val="00D16731"/>
    <w:rsid w:val="00D44132"/>
    <w:rsid w:val="00D572BB"/>
    <w:rsid w:val="00D7582C"/>
    <w:rsid w:val="00D8289A"/>
    <w:rsid w:val="00D84D50"/>
    <w:rsid w:val="00D91CCB"/>
    <w:rsid w:val="00DA5565"/>
    <w:rsid w:val="00DB0F5F"/>
    <w:rsid w:val="00DB222B"/>
    <w:rsid w:val="00DB2230"/>
    <w:rsid w:val="00DD11B2"/>
    <w:rsid w:val="00DD1EE6"/>
    <w:rsid w:val="00E10D52"/>
    <w:rsid w:val="00E202E5"/>
    <w:rsid w:val="00E37356"/>
    <w:rsid w:val="00E524DF"/>
    <w:rsid w:val="00E52ECC"/>
    <w:rsid w:val="00E55E9E"/>
    <w:rsid w:val="00E616A5"/>
    <w:rsid w:val="00E62C93"/>
    <w:rsid w:val="00E63085"/>
    <w:rsid w:val="00E64B3E"/>
    <w:rsid w:val="00E65800"/>
    <w:rsid w:val="00E71940"/>
    <w:rsid w:val="00E76853"/>
    <w:rsid w:val="00E824E7"/>
    <w:rsid w:val="00E855BD"/>
    <w:rsid w:val="00E86828"/>
    <w:rsid w:val="00E86D73"/>
    <w:rsid w:val="00EA215E"/>
    <w:rsid w:val="00EB1C25"/>
    <w:rsid w:val="00EC4F95"/>
    <w:rsid w:val="00ED089C"/>
    <w:rsid w:val="00F00304"/>
    <w:rsid w:val="00F00D99"/>
    <w:rsid w:val="00F11E98"/>
    <w:rsid w:val="00F12A36"/>
    <w:rsid w:val="00F156DC"/>
    <w:rsid w:val="00F165A5"/>
    <w:rsid w:val="00F17C46"/>
    <w:rsid w:val="00F253F2"/>
    <w:rsid w:val="00F31E0A"/>
    <w:rsid w:val="00F3237C"/>
    <w:rsid w:val="00F33FF4"/>
    <w:rsid w:val="00F44972"/>
    <w:rsid w:val="00F51148"/>
    <w:rsid w:val="00F6007A"/>
    <w:rsid w:val="00F834DF"/>
    <w:rsid w:val="00F86295"/>
    <w:rsid w:val="00F93D2C"/>
    <w:rsid w:val="00FA28CD"/>
    <w:rsid w:val="00FA45D2"/>
    <w:rsid w:val="00FB7181"/>
    <w:rsid w:val="00FC259D"/>
    <w:rsid w:val="00FD5974"/>
    <w:rsid w:val="00FE4622"/>
    <w:rsid w:val="00FF2F49"/>
    <w:rsid w:val="011C4072"/>
    <w:rsid w:val="013F7938"/>
    <w:rsid w:val="016B5E3C"/>
    <w:rsid w:val="01BB21B7"/>
    <w:rsid w:val="01E360C0"/>
    <w:rsid w:val="02CD2A4B"/>
    <w:rsid w:val="02E81AAB"/>
    <w:rsid w:val="030D0D4A"/>
    <w:rsid w:val="03201783"/>
    <w:rsid w:val="035E5C94"/>
    <w:rsid w:val="036E1DB0"/>
    <w:rsid w:val="03842BB5"/>
    <w:rsid w:val="03C076C5"/>
    <w:rsid w:val="03FA217B"/>
    <w:rsid w:val="04835B52"/>
    <w:rsid w:val="048F177C"/>
    <w:rsid w:val="04974587"/>
    <w:rsid w:val="049941A8"/>
    <w:rsid w:val="04DB55AC"/>
    <w:rsid w:val="050E2341"/>
    <w:rsid w:val="05296E49"/>
    <w:rsid w:val="052C5733"/>
    <w:rsid w:val="05547F34"/>
    <w:rsid w:val="05C005C4"/>
    <w:rsid w:val="06284FC0"/>
    <w:rsid w:val="06523C74"/>
    <w:rsid w:val="065C20E5"/>
    <w:rsid w:val="069A036D"/>
    <w:rsid w:val="06A46502"/>
    <w:rsid w:val="06F069D4"/>
    <w:rsid w:val="070071B6"/>
    <w:rsid w:val="071210AD"/>
    <w:rsid w:val="07494550"/>
    <w:rsid w:val="07E970C1"/>
    <w:rsid w:val="08283176"/>
    <w:rsid w:val="083D0872"/>
    <w:rsid w:val="08755CAE"/>
    <w:rsid w:val="08CC3E82"/>
    <w:rsid w:val="08E610C5"/>
    <w:rsid w:val="09572537"/>
    <w:rsid w:val="09694018"/>
    <w:rsid w:val="09B719E3"/>
    <w:rsid w:val="0A0B6A69"/>
    <w:rsid w:val="0A104C31"/>
    <w:rsid w:val="0A4C6F14"/>
    <w:rsid w:val="0A6A6F52"/>
    <w:rsid w:val="0A7B7B45"/>
    <w:rsid w:val="0A8F7AF9"/>
    <w:rsid w:val="0A9A6634"/>
    <w:rsid w:val="0ACA6D38"/>
    <w:rsid w:val="0B042FA6"/>
    <w:rsid w:val="0B0A3915"/>
    <w:rsid w:val="0B0A6810"/>
    <w:rsid w:val="0B504DA4"/>
    <w:rsid w:val="0B6F3378"/>
    <w:rsid w:val="0B7F2650"/>
    <w:rsid w:val="0B8F4589"/>
    <w:rsid w:val="0C087188"/>
    <w:rsid w:val="0C264442"/>
    <w:rsid w:val="0C495BB0"/>
    <w:rsid w:val="0CF83B56"/>
    <w:rsid w:val="0D554E46"/>
    <w:rsid w:val="0D647BD4"/>
    <w:rsid w:val="0E656398"/>
    <w:rsid w:val="0E8D7466"/>
    <w:rsid w:val="0EA85010"/>
    <w:rsid w:val="0FA12F5A"/>
    <w:rsid w:val="0FE32AB8"/>
    <w:rsid w:val="0FEF7561"/>
    <w:rsid w:val="103A1BA5"/>
    <w:rsid w:val="103B732D"/>
    <w:rsid w:val="105C5E5C"/>
    <w:rsid w:val="10692CDA"/>
    <w:rsid w:val="107534F4"/>
    <w:rsid w:val="10F17ED2"/>
    <w:rsid w:val="117C3561"/>
    <w:rsid w:val="11894B52"/>
    <w:rsid w:val="120E6A02"/>
    <w:rsid w:val="125166DF"/>
    <w:rsid w:val="12A83E03"/>
    <w:rsid w:val="12E35AB9"/>
    <w:rsid w:val="13096B04"/>
    <w:rsid w:val="134B28C2"/>
    <w:rsid w:val="13B64789"/>
    <w:rsid w:val="13B90BE2"/>
    <w:rsid w:val="13D273EC"/>
    <w:rsid w:val="142D0CD4"/>
    <w:rsid w:val="14A2702F"/>
    <w:rsid w:val="14CC739B"/>
    <w:rsid w:val="155E1BB3"/>
    <w:rsid w:val="157F0D3A"/>
    <w:rsid w:val="16333219"/>
    <w:rsid w:val="164B155C"/>
    <w:rsid w:val="16697FD6"/>
    <w:rsid w:val="166B13D0"/>
    <w:rsid w:val="167A5349"/>
    <w:rsid w:val="1686365A"/>
    <w:rsid w:val="16D97A9D"/>
    <w:rsid w:val="16DD3191"/>
    <w:rsid w:val="16E12C9F"/>
    <w:rsid w:val="171C4A30"/>
    <w:rsid w:val="171F0B4E"/>
    <w:rsid w:val="172937CD"/>
    <w:rsid w:val="173D7732"/>
    <w:rsid w:val="17614824"/>
    <w:rsid w:val="17E06DE4"/>
    <w:rsid w:val="186B75A6"/>
    <w:rsid w:val="186D1237"/>
    <w:rsid w:val="187F106D"/>
    <w:rsid w:val="18B51852"/>
    <w:rsid w:val="18F12A51"/>
    <w:rsid w:val="18F83367"/>
    <w:rsid w:val="18FE1539"/>
    <w:rsid w:val="190C71B7"/>
    <w:rsid w:val="19201EF1"/>
    <w:rsid w:val="19963FC1"/>
    <w:rsid w:val="19F15A16"/>
    <w:rsid w:val="1A0F481E"/>
    <w:rsid w:val="1A5C5A13"/>
    <w:rsid w:val="1AA05FD2"/>
    <w:rsid w:val="1AA12533"/>
    <w:rsid w:val="1AC91A37"/>
    <w:rsid w:val="1AED4B38"/>
    <w:rsid w:val="1AFE0510"/>
    <w:rsid w:val="1B050BEB"/>
    <w:rsid w:val="1B270D06"/>
    <w:rsid w:val="1C580E62"/>
    <w:rsid w:val="1C7640AD"/>
    <w:rsid w:val="1CA63A4A"/>
    <w:rsid w:val="1CD021CE"/>
    <w:rsid w:val="1D08215E"/>
    <w:rsid w:val="1D0C7C1D"/>
    <w:rsid w:val="1D121CEA"/>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D0392E"/>
    <w:rsid w:val="21E428F2"/>
    <w:rsid w:val="22421898"/>
    <w:rsid w:val="22822B9D"/>
    <w:rsid w:val="22A86DD5"/>
    <w:rsid w:val="22BD00C6"/>
    <w:rsid w:val="22C0387A"/>
    <w:rsid w:val="22FC59E6"/>
    <w:rsid w:val="22FD1219"/>
    <w:rsid w:val="231B47C9"/>
    <w:rsid w:val="234C5E13"/>
    <w:rsid w:val="237052BB"/>
    <w:rsid w:val="23977C5B"/>
    <w:rsid w:val="24257F68"/>
    <w:rsid w:val="24455956"/>
    <w:rsid w:val="24A365B3"/>
    <w:rsid w:val="24F70F50"/>
    <w:rsid w:val="24FA1608"/>
    <w:rsid w:val="250A052D"/>
    <w:rsid w:val="252B2500"/>
    <w:rsid w:val="25443EC4"/>
    <w:rsid w:val="257B014A"/>
    <w:rsid w:val="25824926"/>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CB158D"/>
    <w:rsid w:val="27D515AF"/>
    <w:rsid w:val="28367497"/>
    <w:rsid w:val="285A7899"/>
    <w:rsid w:val="28972098"/>
    <w:rsid w:val="28C46BB3"/>
    <w:rsid w:val="28F83B59"/>
    <w:rsid w:val="298D020E"/>
    <w:rsid w:val="29DF694D"/>
    <w:rsid w:val="29E15307"/>
    <w:rsid w:val="2A2B7C21"/>
    <w:rsid w:val="2A5266D7"/>
    <w:rsid w:val="2A7F73E2"/>
    <w:rsid w:val="2AF849C9"/>
    <w:rsid w:val="2B0D37FF"/>
    <w:rsid w:val="2B1D6FC3"/>
    <w:rsid w:val="2B261770"/>
    <w:rsid w:val="2B555C7B"/>
    <w:rsid w:val="2B8D3E65"/>
    <w:rsid w:val="2BA21FA9"/>
    <w:rsid w:val="2BD22E2B"/>
    <w:rsid w:val="2BF11E95"/>
    <w:rsid w:val="2C6546F5"/>
    <w:rsid w:val="2CCA1245"/>
    <w:rsid w:val="2CE90146"/>
    <w:rsid w:val="2D5C3528"/>
    <w:rsid w:val="2D84028D"/>
    <w:rsid w:val="2DB06030"/>
    <w:rsid w:val="2DD735DE"/>
    <w:rsid w:val="2E793BAD"/>
    <w:rsid w:val="2ECB3970"/>
    <w:rsid w:val="2F0715C7"/>
    <w:rsid w:val="2F0D7C6F"/>
    <w:rsid w:val="2F2A1BBE"/>
    <w:rsid w:val="2F55404B"/>
    <w:rsid w:val="2FDB00F3"/>
    <w:rsid w:val="2FEB177B"/>
    <w:rsid w:val="30134594"/>
    <w:rsid w:val="302211E2"/>
    <w:rsid w:val="30276BEF"/>
    <w:rsid w:val="30591CB6"/>
    <w:rsid w:val="309053E5"/>
    <w:rsid w:val="30AC328B"/>
    <w:rsid w:val="30BD749C"/>
    <w:rsid w:val="310A6FC9"/>
    <w:rsid w:val="31107D0D"/>
    <w:rsid w:val="318700F7"/>
    <w:rsid w:val="31943AC5"/>
    <w:rsid w:val="31C963A7"/>
    <w:rsid w:val="31E44F89"/>
    <w:rsid w:val="32054CF6"/>
    <w:rsid w:val="32501AF8"/>
    <w:rsid w:val="32506BC8"/>
    <w:rsid w:val="3264795E"/>
    <w:rsid w:val="32746694"/>
    <w:rsid w:val="32897F0F"/>
    <w:rsid w:val="328E4E1B"/>
    <w:rsid w:val="329626D9"/>
    <w:rsid w:val="32CA6AA4"/>
    <w:rsid w:val="32E95CF7"/>
    <w:rsid w:val="332F00C2"/>
    <w:rsid w:val="335E0486"/>
    <w:rsid w:val="33A735B2"/>
    <w:rsid w:val="341A13E7"/>
    <w:rsid w:val="345A3A1D"/>
    <w:rsid w:val="347F7DCB"/>
    <w:rsid w:val="348923E8"/>
    <w:rsid w:val="35425D24"/>
    <w:rsid w:val="35647B17"/>
    <w:rsid w:val="35861049"/>
    <w:rsid w:val="358E11B1"/>
    <w:rsid w:val="35E121E1"/>
    <w:rsid w:val="35F70AE8"/>
    <w:rsid w:val="360F5466"/>
    <w:rsid w:val="361011EF"/>
    <w:rsid w:val="361B1D18"/>
    <w:rsid w:val="366330E1"/>
    <w:rsid w:val="36A81FAA"/>
    <w:rsid w:val="36BF5C50"/>
    <w:rsid w:val="372F0FE4"/>
    <w:rsid w:val="375C073A"/>
    <w:rsid w:val="37766475"/>
    <w:rsid w:val="37896E4A"/>
    <w:rsid w:val="37B12081"/>
    <w:rsid w:val="37DA3C62"/>
    <w:rsid w:val="37DA4ECE"/>
    <w:rsid w:val="38125158"/>
    <w:rsid w:val="385644B4"/>
    <w:rsid w:val="38581D94"/>
    <w:rsid w:val="386817BB"/>
    <w:rsid w:val="38B5459D"/>
    <w:rsid w:val="39141C09"/>
    <w:rsid w:val="39314007"/>
    <w:rsid w:val="39487A9C"/>
    <w:rsid w:val="39DC250A"/>
    <w:rsid w:val="3A5850EB"/>
    <w:rsid w:val="3A6839E8"/>
    <w:rsid w:val="3A6D237B"/>
    <w:rsid w:val="3A7C15AA"/>
    <w:rsid w:val="3A9D3995"/>
    <w:rsid w:val="3ACF65EF"/>
    <w:rsid w:val="3AE13216"/>
    <w:rsid w:val="3B1D3AC5"/>
    <w:rsid w:val="3B214667"/>
    <w:rsid w:val="3C6E6F39"/>
    <w:rsid w:val="3CD65D9D"/>
    <w:rsid w:val="3D335B0D"/>
    <w:rsid w:val="3D3F0BCE"/>
    <w:rsid w:val="3D6A73EE"/>
    <w:rsid w:val="3D9429C5"/>
    <w:rsid w:val="3E2736AC"/>
    <w:rsid w:val="3E394784"/>
    <w:rsid w:val="3EAC17DF"/>
    <w:rsid w:val="3F376BB3"/>
    <w:rsid w:val="3F3D68E2"/>
    <w:rsid w:val="3FB644CF"/>
    <w:rsid w:val="3FC13804"/>
    <w:rsid w:val="3FD35FAF"/>
    <w:rsid w:val="3FD745F5"/>
    <w:rsid w:val="3FE275A9"/>
    <w:rsid w:val="3FEF145D"/>
    <w:rsid w:val="401C24A4"/>
    <w:rsid w:val="409754BB"/>
    <w:rsid w:val="416D0D57"/>
    <w:rsid w:val="41DC3B36"/>
    <w:rsid w:val="41F72E9E"/>
    <w:rsid w:val="420E42D8"/>
    <w:rsid w:val="421C2299"/>
    <w:rsid w:val="42303941"/>
    <w:rsid w:val="4245799D"/>
    <w:rsid w:val="42910F75"/>
    <w:rsid w:val="42A73245"/>
    <w:rsid w:val="42C36AC8"/>
    <w:rsid w:val="4327338E"/>
    <w:rsid w:val="433F46BB"/>
    <w:rsid w:val="43476032"/>
    <w:rsid w:val="43796551"/>
    <w:rsid w:val="43830FE4"/>
    <w:rsid w:val="43D41E42"/>
    <w:rsid w:val="43F04528"/>
    <w:rsid w:val="44696131"/>
    <w:rsid w:val="44770801"/>
    <w:rsid w:val="448D74A6"/>
    <w:rsid w:val="453F3756"/>
    <w:rsid w:val="457B554C"/>
    <w:rsid w:val="45933598"/>
    <w:rsid w:val="45A965CE"/>
    <w:rsid w:val="45DA756F"/>
    <w:rsid w:val="466D2629"/>
    <w:rsid w:val="46806E17"/>
    <w:rsid w:val="46AB2569"/>
    <w:rsid w:val="46AD6D21"/>
    <w:rsid w:val="46BE0A54"/>
    <w:rsid w:val="46C027C2"/>
    <w:rsid w:val="47287147"/>
    <w:rsid w:val="477C1DF8"/>
    <w:rsid w:val="47B73BC5"/>
    <w:rsid w:val="47BB3EE9"/>
    <w:rsid w:val="47E57CC1"/>
    <w:rsid w:val="47EF5707"/>
    <w:rsid w:val="484760FA"/>
    <w:rsid w:val="48827122"/>
    <w:rsid w:val="48AC0C27"/>
    <w:rsid w:val="490C57F6"/>
    <w:rsid w:val="49903C82"/>
    <w:rsid w:val="499C5F2F"/>
    <w:rsid w:val="49C36C3A"/>
    <w:rsid w:val="49CB3910"/>
    <w:rsid w:val="49CB6B1C"/>
    <w:rsid w:val="49FE1BFC"/>
    <w:rsid w:val="4A3A0CEC"/>
    <w:rsid w:val="4A4F58DB"/>
    <w:rsid w:val="4A584BEE"/>
    <w:rsid w:val="4A60750E"/>
    <w:rsid w:val="4A913357"/>
    <w:rsid w:val="4A9F1073"/>
    <w:rsid w:val="4AE75D00"/>
    <w:rsid w:val="4AEF1835"/>
    <w:rsid w:val="4B163B11"/>
    <w:rsid w:val="4B1A4501"/>
    <w:rsid w:val="4B300453"/>
    <w:rsid w:val="4B450A72"/>
    <w:rsid w:val="4B5A0AC9"/>
    <w:rsid w:val="4B9160CC"/>
    <w:rsid w:val="4BB45F42"/>
    <w:rsid w:val="4BD21C8E"/>
    <w:rsid w:val="4C1320F0"/>
    <w:rsid w:val="4C363F48"/>
    <w:rsid w:val="4C5916EF"/>
    <w:rsid w:val="4CAB245D"/>
    <w:rsid w:val="4CD3324F"/>
    <w:rsid w:val="4D490428"/>
    <w:rsid w:val="4D5460EC"/>
    <w:rsid w:val="4D6C7200"/>
    <w:rsid w:val="4DAC7EBA"/>
    <w:rsid w:val="4DDB19CE"/>
    <w:rsid w:val="4DEC0901"/>
    <w:rsid w:val="4E1D0D73"/>
    <w:rsid w:val="4E4E532D"/>
    <w:rsid w:val="4E527ABB"/>
    <w:rsid w:val="4E5D1C7E"/>
    <w:rsid w:val="4E633104"/>
    <w:rsid w:val="4E902BFE"/>
    <w:rsid w:val="4EE134B3"/>
    <w:rsid w:val="4F397808"/>
    <w:rsid w:val="4F6D7744"/>
    <w:rsid w:val="4FA23C52"/>
    <w:rsid w:val="4FB05ACA"/>
    <w:rsid w:val="4FCD3EFA"/>
    <w:rsid w:val="4FFD4473"/>
    <w:rsid w:val="50912044"/>
    <w:rsid w:val="50A25A12"/>
    <w:rsid w:val="50AD2988"/>
    <w:rsid w:val="50B70725"/>
    <w:rsid w:val="510C7C51"/>
    <w:rsid w:val="512B12F3"/>
    <w:rsid w:val="51F45C78"/>
    <w:rsid w:val="52242B53"/>
    <w:rsid w:val="52FA3587"/>
    <w:rsid w:val="53045FD5"/>
    <w:rsid w:val="53573A57"/>
    <w:rsid w:val="536B0190"/>
    <w:rsid w:val="53B330BF"/>
    <w:rsid w:val="53BF03F9"/>
    <w:rsid w:val="53D46067"/>
    <w:rsid w:val="54007397"/>
    <w:rsid w:val="540B4EFD"/>
    <w:rsid w:val="54525F06"/>
    <w:rsid w:val="545F3A65"/>
    <w:rsid w:val="551F24DD"/>
    <w:rsid w:val="552B2CB1"/>
    <w:rsid w:val="55B24CCB"/>
    <w:rsid w:val="55E70A94"/>
    <w:rsid w:val="56084344"/>
    <w:rsid w:val="562C577E"/>
    <w:rsid w:val="56397628"/>
    <w:rsid w:val="56575C07"/>
    <w:rsid w:val="569361DE"/>
    <w:rsid w:val="56C811EB"/>
    <w:rsid w:val="57672BEC"/>
    <w:rsid w:val="57F82557"/>
    <w:rsid w:val="57FC4892"/>
    <w:rsid w:val="581E385A"/>
    <w:rsid w:val="581F1A3E"/>
    <w:rsid w:val="58B36FCC"/>
    <w:rsid w:val="58F6768C"/>
    <w:rsid w:val="58FB2604"/>
    <w:rsid w:val="597A1EBA"/>
    <w:rsid w:val="59985DAB"/>
    <w:rsid w:val="59AC6E22"/>
    <w:rsid w:val="59B72375"/>
    <w:rsid w:val="5A15484A"/>
    <w:rsid w:val="5A685724"/>
    <w:rsid w:val="5AC01917"/>
    <w:rsid w:val="5AEE1664"/>
    <w:rsid w:val="5B1433B1"/>
    <w:rsid w:val="5B1F1D55"/>
    <w:rsid w:val="5B3E762C"/>
    <w:rsid w:val="5C44744E"/>
    <w:rsid w:val="5C5F5BA9"/>
    <w:rsid w:val="5C8B1F8C"/>
    <w:rsid w:val="5D334D84"/>
    <w:rsid w:val="5DCB4BC6"/>
    <w:rsid w:val="5DF40F93"/>
    <w:rsid w:val="5E275028"/>
    <w:rsid w:val="5E3750D4"/>
    <w:rsid w:val="5E8C3258"/>
    <w:rsid w:val="5EA028F4"/>
    <w:rsid w:val="5EC55821"/>
    <w:rsid w:val="5ED65E9E"/>
    <w:rsid w:val="5F13397F"/>
    <w:rsid w:val="5F5B6D19"/>
    <w:rsid w:val="5F6D1ED7"/>
    <w:rsid w:val="5FB20ECC"/>
    <w:rsid w:val="5FB46265"/>
    <w:rsid w:val="5FB96604"/>
    <w:rsid w:val="5FD0540B"/>
    <w:rsid w:val="60200015"/>
    <w:rsid w:val="606D22A0"/>
    <w:rsid w:val="60845CEA"/>
    <w:rsid w:val="609C5F74"/>
    <w:rsid w:val="609D16F8"/>
    <w:rsid w:val="60F77CC5"/>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C54343"/>
    <w:rsid w:val="64B279C2"/>
    <w:rsid w:val="64B832C3"/>
    <w:rsid w:val="64B86878"/>
    <w:rsid w:val="65DF0D09"/>
    <w:rsid w:val="65E243FE"/>
    <w:rsid w:val="660455A0"/>
    <w:rsid w:val="660A6791"/>
    <w:rsid w:val="66EA27C1"/>
    <w:rsid w:val="66F6248B"/>
    <w:rsid w:val="67941A60"/>
    <w:rsid w:val="67951AB8"/>
    <w:rsid w:val="67DA39E5"/>
    <w:rsid w:val="67EF5BF6"/>
    <w:rsid w:val="68DB6B44"/>
    <w:rsid w:val="69241F2F"/>
    <w:rsid w:val="69C64B01"/>
    <w:rsid w:val="69ED35F4"/>
    <w:rsid w:val="69EE0383"/>
    <w:rsid w:val="6A465B0A"/>
    <w:rsid w:val="6A6D24C8"/>
    <w:rsid w:val="6AE54988"/>
    <w:rsid w:val="6AE838DE"/>
    <w:rsid w:val="6B6532F2"/>
    <w:rsid w:val="6B65546C"/>
    <w:rsid w:val="6B82070B"/>
    <w:rsid w:val="6B9A16B0"/>
    <w:rsid w:val="6C18745A"/>
    <w:rsid w:val="6C2271E5"/>
    <w:rsid w:val="6C6727FF"/>
    <w:rsid w:val="6CB6041A"/>
    <w:rsid w:val="6CD82687"/>
    <w:rsid w:val="6D0852CE"/>
    <w:rsid w:val="6D3B501E"/>
    <w:rsid w:val="6DCF5DB5"/>
    <w:rsid w:val="6DDE2A56"/>
    <w:rsid w:val="6E037E4E"/>
    <w:rsid w:val="6E192634"/>
    <w:rsid w:val="6E234046"/>
    <w:rsid w:val="6E7E02B1"/>
    <w:rsid w:val="6FB150CF"/>
    <w:rsid w:val="6FDC3A8F"/>
    <w:rsid w:val="70612D0C"/>
    <w:rsid w:val="707F318B"/>
    <w:rsid w:val="70CC0C17"/>
    <w:rsid w:val="70FB3BAA"/>
    <w:rsid w:val="710D70A0"/>
    <w:rsid w:val="71FE3CDC"/>
    <w:rsid w:val="7229520A"/>
    <w:rsid w:val="72D20BCF"/>
    <w:rsid w:val="72F04D4F"/>
    <w:rsid w:val="72F417CE"/>
    <w:rsid w:val="734B4148"/>
    <w:rsid w:val="739715B9"/>
    <w:rsid w:val="73DF7092"/>
    <w:rsid w:val="73F236D3"/>
    <w:rsid w:val="741B66CB"/>
    <w:rsid w:val="743A4574"/>
    <w:rsid w:val="745A2648"/>
    <w:rsid w:val="748021E9"/>
    <w:rsid w:val="74851A22"/>
    <w:rsid w:val="74907770"/>
    <w:rsid w:val="74FF153D"/>
    <w:rsid w:val="75032926"/>
    <w:rsid w:val="75122F4F"/>
    <w:rsid w:val="75661137"/>
    <w:rsid w:val="7574614E"/>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9E26E5"/>
    <w:rsid w:val="78F1786B"/>
    <w:rsid w:val="78FD6D35"/>
    <w:rsid w:val="79300D21"/>
    <w:rsid w:val="795F77F5"/>
    <w:rsid w:val="7988763A"/>
    <w:rsid w:val="799441DF"/>
    <w:rsid w:val="79F20845"/>
    <w:rsid w:val="7A1553A7"/>
    <w:rsid w:val="7A672DB4"/>
    <w:rsid w:val="7AA71E57"/>
    <w:rsid w:val="7B111EA6"/>
    <w:rsid w:val="7B5C0B86"/>
    <w:rsid w:val="7BAC4FF5"/>
    <w:rsid w:val="7BDF6668"/>
    <w:rsid w:val="7C301E38"/>
    <w:rsid w:val="7C9C23D4"/>
    <w:rsid w:val="7D0641DF"/>
    <w:rsid w:val="7D361B89"/>
    <w:rsid w:val="7D567A86"/>
    <w:rsid w:val="7DF210C0"/>
    <w:rsid w:val="7DF9508C"/>
    <w:rsid w:val="7E3E4361"/>
    <w:rsid w:val="7E841CEB"/>
    <w:rsid w:val="7ED37AFE"/>
    <w:rsid w:val="7EF051DF"/>
    <w:rsid w:val="7EF50500"/>
    <w:rsid w:val="7F701BD9"/>
    <w:rsid w:val="7FC15ED6"/>
    <w:rsid w:val="7FFD1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2">
    <w:name w:val="heading 2"/>
    <w:basedOn w:val="1"/>
    <w:next w:val="1"/>
    <w:unhideWhenUsed/>
    <w:qFormat/>
    <w:uiPriority w:val="0"/>
    <w:pPr>
      <w:keepNext/>
      <w:keepLines/>
      <w:spacing w:line="412" w:lineRule="auto"/>
      <w:outlineLvl w:val="1"/>
    </w:pPr>
    <w:rPr>
      <w:rFonts w:ascii="Arial" w:hAnsi="Arial" w:eastAsia="黑体" w:cs="Arial"/>
      <w:b/>
      <w:bCs/>
      <w:kern w:val="44"/>
      <w:szCs w:val="28"/>
    </w:rPr>
  </w:style>
  <w:style w:type="paragraph" w:styleId="4">
    <w:name w:val="heading 4"/>
    <w:basedOn w:val="1"/>
    <w:next w:val="1"/>
    <w:semiHidden/>
    <w:unhideWhenUsed/>
    <w:qFormat/>
    <w:uiPriority w:val="0"/>
    <w:pPr>
      <w:keepNext/>
      <w:keepLines/>
      <w:spacing w:before="280" w:after="290" w:line="376" w:lineRule="auto"/>
      <w:outlineLvl w:val="3"/>
    </w:pPr>
    <w:rPr>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1"/>
      <w:szCs w:val="20"/>
    </w:rPr>
  </w:style>
  <w:style w:type="paragraph" w:styleId="6">
    <w:name w:val="annotation text"/>
    <w:basedOn w:val="1"/>
    <w:link w:val="63"/>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next w:val="9"/>
    <w:unhideWhenUsed/>
    <w:qFormat/>
    <w:uiPriority w:val="99"/>
    <w:pPr>
      <w:ind w:firstLine="420" w:firstLineChars="100"/>
    </w:pPr>
  </w:style>
  <w:style w:type="paragraph" w:styleId="9">
    <w:name w:val="toc 6"/>
    <w:basedOn w:val="1"/>
    <w:next w:val="1"/>
    <w:qFormat/>
    <w:uiPriority w:val="0"/>
    <w:pPr>
      <w:ind w:left="2100" w:leftChars="1000"/>
    </w:pPr>
  </w:style>
  <w:style w:type="paragraph" w:styleId="10">
    <w:name w:val="Body Text Indent"/>
    <w:basedOn w:val="1"/>
    <w:next w:val="11"/>
    <w:qFormat/>
    <w:uiPriority w:val="0"/>
    <w:pPr>
      <w:spacing w:line="200" w:lineRule="atLeast"/>
      <w:ind w:firstLine="301"/>
    </w:pPr>
    <w:rPr>
      <w:rFonts w:ascii="宋体" w:hAnsi="Courier New"/>
      <w:spacing w:val="-4"/>
      <w:sz w:val="18"/>
      <w:szCs w:val="20"/>
    </w:rPr>
  </w:style>
  <w:style w:type="paragraph" w:styleId="11">
    <w:name w:val="Body Text First Indent 2"/>
    <w:basedOn w:val="7"/>
    <w:qFormat/>
    <w:uiPriority w:val="0"/>
    <w:pPr>
      <w:ind w:firstLine="420"/>
    </w:pPr>
  </w:style>
  <w:style w:type="paragraph" w:styleId="12">
    <w:name w:val="Plain Text"/>
    <w:basedOn w:val="1"/>
    <w:link w:val="56"/>
    <w:qFormat/>
    <w:uiPriority w:val="0"/>
    <w:pPr>
      <w:spacing w:beforeLines="50" w:afterLines="50" w:line="400" w:lineRule="atLeast"/>
    </w:pPr>
    <w:rPr>
      <w:rFonts w:ascii="宋体" w:hAnsi="Courier New"/>
      <w:sz w:val="24"/>
    </w:rPr>
  </w:style>
  <w:style w:type="paragraph" w:styleId="13">
    <w:name w:val="Balloon Text"/>
    <w:basedOn w:val="1"/>
    <w:link w:val="67"/>
    <w:qFormat/>
    <w:uiPriority w:val="0"/>
    <w:rPr>
      <w:sz w:val="18"/>
      <w:szCs w:val="18"/>
    </w:rPr>
  </w:style>
  <w:style w:type="paragraph" w:styleId="14">
    <w:name w:val="footer"/>
    <w:basedOn w:val="1"/>
    <w:link w:val="57"/>
    <w:qFormat/>
    <w:uiPriority w:val="99"/>
    <w:pPr>
      <w:tabs>
        <w:tab w:val="center" w:pos="4153"/>
        <w:tab w:val="right" w:pos="8306"/>
      </w:tabs>
      <w:snapToGrid w:val="0"/>
      <w:jc w:val="left"/>
    </w:pPr>
    <w:rPr>
      <w:sz w:val="18"/>
      <w:szCs w:val="18"/>
    </w:rPr>
  </w:style>
  <w:style w:type="paragraph" w:styleId="15">
    <w:name w:val="header"/>
    <w:basedOn w:val="1"/>
    <w:qFormat/>
    <w:uiPriority w:val="99"/>
    <w:pP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footnote text"/>
    <w:basedOn w:val="1"/>
    <w:semiHidden/>
    <w:qFormat/>
    <w:uiPriority w:val="0"/>
    <w:pPr>
      <w:snapToGrid w:val="0"/>
      <w:jc w:val="left"/>
    </w:pPr>
    <w:rPr>
      <w:sz w:val="18"/>
      <w:szCs w:val="18"/>
    </w:rPr>
  </w:style>
  <w:style w:type="paragraph" w:styleId="18">
    <w:name w:val="Body Text 2"/>
    <w:basedOn w:val="1"/>
    <w:qFormat/>
    <w:uiPriority w:val="0"/>
    <w:pPr>
      <w:widowControl/>
      <w:jc w:val="left"/>
    </w:pPr>
    <w:rPr>
      <w:b/>
      <w:kern w:val="0"/>
      <w:sz w:val="24"/>
      <w:szCs w:val="20"/>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widowControl/>
      <w:spacing w:before="240" w:after="60" w:line="261" w:lineRule="auto"/>
      <w:ind w:left="8" w:hanging="8"/>
      <w:jc w:val="center"/>
      <w:outlineLvl w:val="0"/>
    </w:pPr>
    <w:rPr>
      <w:rFonts w:ascii="Cambria" w:hAnsi="Cambria"/>
      <w:b/>
      <w:bCs/>
      <w:color w:val="000000"/>
      <w:sz w:val="32"/>
      <w:szCs w:val="32"/>
    </w:rPr>
  </w:style>
  <w:style w:type="paragraph" w:styleId="21">
    <w:name w:val="annotation subject"/>
    <w:basedOn w:val="6"/>
    <w:next w:val="6"/>
    <w:link w:val="64"/>
    <w:qFormat/>
    <w:uiPriority w:val="0"/>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0"/>
    <w:rPr>
      <w:b/>
    </w:rPr>
  </w:style>
  <w:style w:type="character" w:styleId="26">
    <w:name w:val="FollowedHyperlink"/>
    <w:basedOn w:val="24"/>
    <w:qFormat/>
    <w:uiPriority w:val="0"/>
    <w:rPr>
      <w:color w:val="5579A7"/>
      <w:u w:val="none"/>
    </w:rPr>
  </w:style>
  <w:style w:type="character" w:styleId="27">
    <w:name w:val="Hyperlink"/>
    <w:basedOn w:val="24"/>
    <w:qFormat/>
    <w:uiPriority w:val="0"/>
    <w:rPr>
      <w:color w:val="5579A7"/>
      <w:u w:val="none"/>
    </w:rPr>
  </w:style>
  <w:style w:type="character" w:styleId="28">
    <w:name w:val="annotation reference"/>
    <w:basedOn w:val="24"/>
    <w:qFormat/>
    <w:uiPriority w:val="99"/>
    <w:rPr>
      <w:sz w:val="21"/>
      <w:szCs w:val="21"/>
    </w:rPr>
  </w:style>
  <w:style w:type="paragraph" w:customStyle="1" w:styleId="29">
    <w:name w:val="DAS正文"/>
    <w:basedOn w:val="1"/>
    <w:qFormat/>
    <w:uiPriority w:val="0"/>
    <w:pPr>
      <w:tabs>
        <w:tab w:val="left" w:pos="1200"/>
      </w:tabs>
      <w:snapToGrid w:val="0"/>
      <w:spacing w:line="360" w:lineRule="exact"/>
      <w:ind w:left="-17" w:leftChars="-8" w:right="181" w:firstLine="632" w:firstLineChars="300"/>
    </w:pPr>
    <w:rPr>
      <w:rFonts w:ascii="Verdana" w:hAnsi="Verdana"/>
      <w:b/>
      <w:bCs/>
      <w:kern w:val="0"/>
      <w:sz w:val="21"/>
      <w:szCs w:val="21"/>
    </w:rPr>
  </w:style>
  <w:style w:type="paragraph" w:customStyle="1" w:styleId="3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TOC 71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4">
    <w:name w:val="默认段落字体 Para Char Char Char Char Char Char Char Char Char1 Char Char Char Char"/>
    <w:basedOn w:val="1"/>
    <w:qFormat/>
    <w:uiPriority w:val="0"/>
    <w:rPr>
      <w:rFonts w:ascii="Tahoma" w:hAnsi="Tahoma"/>
      <w:sz w:val="24"/>
      <w:szCs w:val="20"/>
    </w:rPr>
  </w:style>
  <w:style w:type="character" w:customStyle="1" w:styleId="35">
    <w:name w:val="font01"/>
    <w:qFormat/>
    <w:uiPriority w:val="0"/>
    <w:rPr>
      <w:rFonts w:hint="default" w:ascii="Times New Roman" w:hAnsi="Times New Roman" w:cs="Times New Roman"/>
      <w:color w:val="000000"/>
      <w:sz w:val="18"/>
      <w:szCs w:val="18"/>
      <w:u w:val="none"/>
    </w:rPr>
  </w:style>
  <w:style w:type="character" w:customStyle="1" w:styleId="36">
    <w:name w:val="jbox-icon"/>
    <w:basedOn w:val="24"/>
    <w:qFormat/>
    <w:uiPriority w:val="0"/>
  </w:style>
  <w:style w:type="character" w:customStyle="1" w:styleId="37">
    <w:name w:val="jbox-icon-question"/>
    <w:basedOn w:val="24"/>
    <w:qFormat/>
    <w:uiPriority w:val="0"/>
  </w:style>
  <w:style w:type="character" w:customStyle="1" w:styleId="38">
    <w:name w:val="jbox-icon-none"/>
    <w:basedOn w:val="24"/>
    <w:qFormat/>
    <w:uiPriority w:val="0"/>
    <w:rPr>
      <w:vanish/>
    </w:rPr>
  </w:style>
  <w:style w:type="character" w:customStyle="1" w:styleId="39">
    <w:name w:val="jbox-icon-error"/>
    <w:basedOn w:val="24"/>
    <w:qFormat/>
    <w:uiPriority w:val="0"/>
  </w:style>
  <w:style w:type="character" w:customStyle="1" w:styleId="40">
    <w:name w:val="jbox-icon-info"/>
    <w:basedOn w:val="24"/>
    <w:qFormat/>
    <w:uiPriority w:val="0"/>
  </w:style>
  <w:style w:type="character" w:customStyle="1" w:styleId="41">
    <w:name w:val="jbox-icon-success"/>
    <w:basedOn w:val="24"/>
    <w:qFormat/>
    <w:uiPriority w:val="0"/>
  </w:style>
  <w:style w:type="character" w:customStyle="1" w:styleId="42">
    <w:name w:val="jbox-icon-warning"/>
    <w:basedOn w:val="24"/>
    <w:qFormat/>
    <w:uiPriority w:val="0"/>
  </w:style>
  <w:style w:type="character" w:customStyle="1" w:styleId="43">
    <w:name w:val="jbox-icon-loading"/>
    <w:basedOn w:val="24"/>
    <w:qFormat/>
    <w:uiPriority w:val="0"/>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样式 标题 2 + Times New Roman 四号 非加粗 段前: 5 磅 段后: 0 磅 行距: 固定值 20..."/>
    <w:basedOn w:val="2"/>
    <w:qFormat/>
    <w:uiPriority w:val="0"/>
    <w:pPr>
      <w:spacing w:line="400" w:lineRule="exact"/>
    </w:pPr>
    <w:rPr>
      <w:rFonts w:ascii="Times New Roman" w:hAnsi="Times New Roman" w:cs="宋体"/>
      <w:b w:val="0"/>
      <w:bCs w:val="0"/>
    </w:rPr>
  </w:style>
  <w:style w:type="paragraph" w:customStyle="1" w:styleId="46">
    <w:name w:val="标题 4_0"/>
    <w:basedOn w:val="47"/>
    <w:next w:val="47"/>
    <w:semiHidden/>
    <w:qFormat/>
    <w:uiPriority w:val="0"/>
    <w:pPr>
      <w:keepNext/>
      <w:keepLines/>
      <w:spacing w:before="280" w:after="290" w:line="374" w:lineRule="auto"/>
      <w:outlineLvl w:val="3"/>
    </w:pPr>
    <w:rPr>
      <w:rFonts w:ascii="Cambria" w:hAnsi="Cambria" w:cs="宋体"/>
      <w:b/>
      <w:bCs/>
      <w:szCs w:val="28"/>
    </w:rPr>
  </w:style>
  <w:style w:type="paragraph" w:customStyle="1" w:styleId="47">
    <w:name w:val="正文_0"/>
    <w:basedOn w:val="1"/>
    <w:qFormat/>
    <w:uiPriority w:val="0"/>
  </w:style>
  <w:style w:type="paragraph" w:customStyle="1" w:styleId="48">
    <w:name w:val="纯文本_0"/>
    <w:basedOn w:val="47"/>
    <w:semiHidden/>
    <w:qFormat/>
    <w:uiPriority w:val="0"/>
    <w:rPr>
      <w:rFonts w:ascii="宋体" w:hAnsi="Courier New" w:cs="宋体"/>
    </w:rPr>
  </w:style>
  <w:style w:type="paragraph" w:customStyle="1" w:styleId="49">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50">
    <w:name w:val="*正文"/>
    <w:basedOn w:val="1"/>
    <w:qFormat/>
    <w:uiPriority w:val="0"/>
    <w:pPr>
      <w:spacing w:line="480" w:lineRule="exact"/>
      <w:ind w:firstLine="200" w:firstLineChars="200"/>
    </w:pPr>
    <w:rPr>
      <w:rFonts w:ascii="宋体" w:hAnsi="宋体"/>
      <w:lang w:val="zh-CN"/>
    </w:rPr>
  </w:style>
  <w:style w:type="paragraph" w:styleId="51">
    <w:name w:val="List Paragraph"/>
    <w:basedOn w:val="1"/>
    <w:qFormat/>
    <w:uiPriority w:val="34"/>
    <w:pPr>
      <w:ind w:firstLine="420" w:firstLineChars="200"/>
    </w:pPr>
  </w:style>
  <w:style w:type="paragraph" w:customStyle="1" w:styleId="52">
    <w:name w:val="Heading1"/>
    <w:basedOn w:val="1"/>
    <w:next w:val="1"/>
    <w:qFormat/>
    <w:uiPriority w:val="0"/>
    <w:pPr>
      <w:keepNext/>
      <w:keepLines/>
      <w:spacing w:before="340" w:after="330" w:line="578" w:lineRule="auto"/>
    </w:pPr>
    <w:rPr>
      <w:kern w:val="44"/>
      <w:sz w:val="44"/>
      <w:szCs w:val="44"/>
    </w:rPr>
  </w:style>
  <w:style w:type="character" w:customStyle="1" w:styleId="53">
    <w:name w:val="NormalCharacter"/>
    <w:qFormat/>
    <w:uiPriority w:val="0"/>
  </w:style>
  <w:style w:type="character" w:customStyle="1" w:styleId="54">
    <w:name w:val="纯文本 字符"/>
    <w:qFormat/>
    <w:uiPriority w:val="0"/>
    <w:rPr>
      <w:rFonts w:ascii="宋体" w:hAnsi="Courier New"/>
      <w:kern w:val="2"/>
      <w:sz w:val="24"/>
      <w:szCs w:val="24"/>
    </w:rPr>
  </w:style>
  <w:style w:type="paragraph" w:customStyle="1" w:styleId="5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6">
    <w:name w:val="纯文本 字符1"/>
    <w:basedOn w:val="24"/>
    <w:link w:val="12"/>
    <w:qFormat/>
    <w:uiPriority w:val="0"/>
    <w:rPr>
      <w:rFonts w:hint="eastAsia" w:ascii="宋体" w:hAnsi="Courier New" w:eastAsia="宋体" w:cs="Courier New"/>
      <w:snapToGrid/>
      <w:sz w:val="18"/>
      <w:szCs w:val="21"/>
    </w:rPr>
  </w:style>
  <w:style w:type="character" w:customStyle="1" w:styleId="57">
    <w:name w:val="页脚 字符1"/>
    <w:basedOn w:val="24"/>
    <w:link w:val="14"/>
    <w:qFormat/>
    <w:uiPriority w:val="0"/>
    <w:rPr>
      <w:sz w:val="18"/>
      <w:szCs w:val="18"/>
    </w:rPr>
  </w:style>
  <w:style w:type="character" w:customStyle="1" w:styleId="58">
    <w:name w:val="页脚 字符"/>
    <w:basedOn w:val="24"/>
    <w:qFormat/>
    <w:uiPriority w:val="99"/>
    <w:rPr>
      <w:snapToGrid/>
      <w:sz w:val="18"/>
      <w:szCs w:val="18"/>
    </w:rPr>
  </w:style>
  <w:style w:type="paragraph" w:customStyle="1" w:styleId="59">
    <w:name w:val="一级条标题"/>
    <w:basedOn w:val="60"/>
    <w:next w:val="61"/>
    <w:qFormat/>
    <w:uiPriority w:val="0"/>
    <w:pPr>
      <w:numPr>
        <w:ilvl w:val="2"/>
      </w:numPr>
      <w:tabs>
        <w:tab w:val="left" w:pos="756"/>
      </w:tabs>
      <w:spacing w:before="240" w:line="480" w:lineRule="exact"/>
      <w:outlineLvl w:val="2"/>
    </w:pPr>
    <w:rPr>
      <w:rFonts w:hAnsi="Arial Unicode MS" w:cs="宋体"/>
      <w:kern w:val="0"/>
      <w:sz w:val="32"/>
    </w:rPr>
  </w:style>
  <w:style w:type="paragraph" w:customStyle="1" w:styleId="60">
    <w:name w:val="章标题"/>
    <w:next w:val="1"/>
    <w:qFormat/>
    <w:uiPriority w:val="0"/>
    <w:pPr>
      <w:numPr>
        <w:ilvl w:val="1"/>
        <w:numId w:val="2"/>
      </w:numPr>
      <w:spacing w:before="120" w:after="120"/>
      <w:outlineLvl w:val="1"/>
    </w:pPr>
    <w:rPr>
      <w:rFonts w:ascii="黑体" w:hAnsi="Times New Roman" w:eastAsia="黑体" w:cs="Times New Roman"/>
      <w:kern w:val="2"/>
      <w:sz w:val="36"/>
      <w:szCs w:val="24"/>
      <w:lang w:val="en-US" w:eastAsia="zh-CN" w:bidi="ar-SA"/>
    </w:rPr>
  </w:style>
  <w:style w:type="paragraph" w:customStyle="1" w:styleId="61">
    <w:name w:val="段"/>
    <w:next w:val="1"/>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62">
    <w:name w:val="修订1"/>
    <w:hidden/>
    <w:semiHidden/>
    <w:qFormat/>
    <w:uiPriority w:val="99"/>
    <w:rPr>
      <w:rFonts w:ascii="Times New Roman" w:hAnsi="Times New Roman" w:eastAsia="宋体" w:cs="Times New Roman"/>
      <w:kern w:val="2"/>
      <w:sz w:val="28"/>
      <w:szCs w:val="24"/>
      <w:lang w:val="en-US" w:eastAsia="zh-CN" w:bidi="ar-SA"/>
    </w:rPr>
  </w:style>
  <w:style w:type="character" w:customStyle="1" w:styleId="63">
    <w:name w:val="批注文字 字符"/>
    <w:basedOn w:val="24"/>
    <w:link w:val="6"/>
    <w:qFormat/>
    <w:uiPriority w:val="0"/>
    <w:rPr>
      <w:kern w:val="2"/>
      <w:sz w:val="28"/>
      <w:szCs w:val="24"/>
    </w:rPr>
  </w:style>
  <w:style w:type="character" w:customStyle="1" w:styleId="64">
    <w:name w:val="批注主题 字符"/>
    <w:basedOn w:val="63"/>
    <w:link w:val="21"/>
    <w:qFormat/>
    <w:uiPriority w:val="0"/>
    <w:rPr>
      <w:b/>
      <w:bCs/>
      <w:kern w:val="2"/>
      <w:sz w:val="28"/>
      <w:szCs w:val="24"/>
    </w:rPr>
  </w:style>
  <w:style w:type="paragraph" w:customStyle="1" w:styleId="65">
    <w:name w:val="修订2"/>
    <w:hidden/>
    <w:semiHidden/>
    <w:qFormat/>
    <w:uiPriority w:val="99"/>
    <w:rPr>
      <w:rFonts w:ascii="Times New Roman" w:hAnsi="Times New Roman" w:eastAsia="宋体" w:cs="Times New Roman"/>
      <w:kern w:val="2"/>
      <w:sz w:val="28"/>
      <w:szCs w:val="24"/>
      <w:lang w:val="en-US" w:eastAsia="zh-CN" w:bidi="ar-SA"/>
    </w:rPr>
  </w:style>
  <w:style w:type="paragraph" w:customStyle="1" w:styleId="66">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67">
    <w:name w:val="批注框文本 字符"/>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2562</Words>
  <Characters>3258</Characters>
  <Lines>181</Lines>
  <Paragraphs>50</Paragraphs>
  <TotalTime>9</TotalTime>
  <ScaleCrop>false</ScaleCrop>
  <LinksUpToDate>false</LinksUpToDate>
  <CharactersWithSpaces>3286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2023-10-30T23:59:00Z</dcterms:created>
  <dc:creator>lenovo</dc:creator>
  <cp:lastModifiedBy>温瑶</cp:lastModifiedBy>
  <dcterms:modified xsi:type="dcterms:W3CDTF">2024-11-22T07:46:40Z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F6B72E5DF89E47EFAC0E0CA4C823160C</vt:lpwstr>
  </property>
</Properties>
</file>