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lang w:eastAsia="zh-CN"/>
        </w:rPr>
        <w:t>浙江工商大学</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lang w:eastAsia="zh-CN"/>
        </w:rPr>
        <w:t>图书馆数字资源</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ascii="楷体" w:hAnsi="楷体" w:eastAsia="楷体"/>
          <w:b/>
          <w:spacing w:val="-6"/>
          <w:sz w:val="30"/>
          <w:szCs w:val="30"/>
        </w:rPr>
      </w:pPr>
      <w:r>
        <w:rPr>
          <w:rFonts w:ascii="楷体" w:hAnsi="楷体" w:eastAsia="楷体"/>
          <w:b/>
          <w:spacing w:val="-6"/>
          <w:sz w:val="30"/>
          <w:szCs w:val="30"/>
        </w:rPr>
        <w:t>项目编号：</w:t>
      </w:r>
      <w:r>
        <w:rPr>
          <w:rFonts w:hint="eastAsia" w:ascii="楷体" w:hAnsi="楷体" w:eastAsia="楷体"/>
          <w:b/>
          <w:spacing w:val="-6"/>
          <w:sz w:val="30"/>
          <w:szCs w:val="30"/>
          <w:lang w:eastAsia="zh-CN"/>
        </w:rPr>
        <w:t xml:space="preserve">QSZB-Z(F)-H21283(DY) </w:t>
      </w:r>
      <w:r>
        <w:rPr>
          <w:rFonts w:hint="eastAsia" w:ascii="楷体" w:hAnsi="楷体" w:eastAsia="楷体"/>
          <w:b/>
          <w:spacing w:val="-6"/>
          <w:sz w:val="30"/>
          <w:szCs w:val="30"/>
        </w:rPr>
        <w:t xml:space="preserve">      </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项目名称：</w:t>
      </w:r>
      <w:r>
        <w:rPr>
          <w:rFonts w:hint="eastAsia" w:ascii="楷体" w:hAnsi="楷体" w:eastAsia="楷体"/>
          <w:b/>
          <w:spacing w:val="-6"/>
          <w:sz w:val="30"/>
          <w:szCs w:val="30"/>
          <w:lang w:eastAsia="zh-CN"/>
        </w:rPr>
        <w:t>图书馆数字资源</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采购单位：</w:t>
      </w:r>
      <w:r>
        <w:rPr>
          <w:rFonts w:hint="eastAsia" w:ascii="楷体" w:hAnsi="楷体" w:eastAsia="楷体"/>
          <w:b/>
          <w:spacing w:val="-6"/>
          <w:sz w:val="30"/>
          <w:szCs w:val="30"/>
          <w:lang w:eastAsia="zh-CN"/>
        </w:rPr>
        <w:t>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4"/>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4"/>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8"/>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根据政府采购相关法律法规规定，</w:t>
      </w:r>
      <w:r>
        <w:rPr>
          <w:spacing w:val="-6"/>
          <w:sz w:val="21"/>
          <w:szCs w:val="21"/>
        </w:rPr>
        <w:t>经浙江省财政</w:t>
      </w:r>
      <w:r>
        <w:rPr>
          <w:rFonts w:hint="eastAsia" w:ascii="宋体" w:hAnsi="宋体" w:cs="宋体"/>
          <w:spacing w:val="-6"/>
          <w:sz w:val="21"/>
          <w:szCs w:val="21"/>
        </w:rPr>
        <w:t>厅</w:t>
      </w:r>
      <w:r>
        <w:rPr>
          <w:rFonts w:hint="eastAsia" w:ascii="宋体" w:hAnsi="宋体" w:cs="宋体"/>
          <w:spacing w:val="-6"/>
          <w:sz w:val="21"/>
          <w:szCs w:val="21"/>
          <w:highlight w:val="none"/>
          <w:lang w:val="en-US" w:eastAsia="zh-CN"/>
        </w:rPr>
        <w:t>[2021]75645号、[2021]75642号、[2021]75643号、[2021]75644号</w:t>
      </w:r>
      <w:r>
        <w:rPr>
          <w:rFonts w:hint="eastAsia" w:ascii="宋体" w:hAnsi="宋体" w:cs="宋体"/>
          <w:spacing w:val="-6"/>
          <w:sz w:val="21"/>
          <w:szCs w:val="21"/>
        </w:rPr>
        <w:t>确认书</w:t>
      </w:r>
      <w:r>
        <w:rPr>
          <w:spacing w:val="-6"/>
          <w:sz w:val="21"/>
          <w:szCs w:val="21"/>
        </w:rPr>
        <w:t>批准，</w:t>
      </w:r>
      <w:r>
        <w:rPr>
          <w:rFonts w:hint="eastAsia" w:ascii="宋体" w:hAnsi="宋体"/>
          <w:spacing w:val="-6"/>
          <w:sz w:val="21"/>
          <w:szCs w:val="21"/>
        </w:rPr>
        <w:t>浙江求是招标代理有限公司就</w:t>
      </w:r>
      <w:r>
        <w:rPr>
          <w:rFonts w:hint="eastAsia" w:ascii="宋体" w:hAnsi="宋体"/>
          <w:spacing w:val="-6"/>
          <w:sz w:val="21"/>
          <w:szCs w:val="21"/>
          <w:lang w:eastAsia="zh-CN"/>
        </w:rPr>
        <w:t>浙江工商大学图书馆数字资源</w:t>
      </w:r>
      <w:r>
        <w:rPr>
          <w:rFonts w:hint="eastAsia" w:ascii="宋体" w:hAnsi="宋体"/>
          <w:spacing w:val="-6"/>
          <w:sz w:val="21"/>
          <w:szCs w:val="21"/>
        </w:rPr>
        <w:t>进行单一来源采购。</w:t>
      </w:r>
    </w:p>
    <w:p>
      <w:pPr>
        <w:spacing w:line="288" w:lineRule="auto"/>
        <w:jc w:val="left"/>
        <w:rPr>
          <w:rFonts w:ascii="宋体" w:hAnsi="宋体"/>
          <w:b/>
          <w:spacing w:val="-6"/>
          <w:sz w:val="21"/>
          <w:szCs w:val="21"/>
        </w:rPr>
      </w:pPr>
      <w:r>
        <w:rPr>
          <w:rFonts w:hint="eastAsia" w:ascii="宋体" w:hAnsi="宋体" w:cs="Arial"/>
          <w:b/>
          <w:bCs/>
          <w:spacing w:val="-6"/>
          <w:sz w:val="24"/>
        </w:rPr>
        <w:t>一、项目名称：</w:t>
      </w:r>
      <w:r>
        <w:rPr>
          <w:rFonts w:hint="eastAsia" w:ascii="宋体" w:hAnsi="宋体"/>
          <w:spacing w:val="-6"/>
          <w:sz w:val="21"/>
          <w:szCs w:val="21"/>
          <w:lang w:eastAsia="zh-CN"/>
        </w:rPr>
        <w:t>图书馆数字资源</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lang w:eastAsia="zh-CN"/>
        </w:rPr>
        <w:t xml:space="preserve">QSZB-Z(F)-H21283(DY) </w:t>
      </w:r>
      <w:r>
        <w:rPr>
          <w:rFonts w:hint="eastAsia" w:ascii="宋体" w:hAnsi="宋体"/>
          <w:spacing w:val="-6"/>
          <w:kern w:val="0"/>
          <w:sz w:val="21"/>
          <w:szCs w:val="21"/>
        </w:rPr>
        <w:t xml:space="preserve">      </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w:t>
      </w:r>
      <w:r>
        <w:rPr>
          <w:rFonts w:hint="eastAsia" w:ascii="宋体" w:hAnsi="宋体" w:cs="Arial"/>
          <w:b/>
          <w:spacing w:val="-6"/>
          <w:sz w:val="24"/>
          <w:lang w:eastAsia="zh-CN"/>
        </w:rPr>
        <w:t>采购人</w:t>
      </w:r>
      <w:r>
        <w:rPr>
          <w:rFonts w:hint="eastAsia" w:ascii="宋体" w:hAnsi="宋体" w:cs="Arial"/>
          <w:b/>
          <w:spacing w:val="-6"/>
          <w:sz w:val="24"/>
        </w:rPr>
        <w:t>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554"/>
        <w:gridCol w:w="3710"/>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标项</w:t>
            </w:r>
          </w:p>
        </w:tc>
        <w:tc>
          <w:tcPr>
            <w:tcW w:w="1846"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数据库名称</w:t>
            </w:r>
          </w:p>
        </w:tc>
        <w:tc>
          <w:tcPr>
            <w:tcW w:w="1927"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单一来源供应商</w:t>
            </w:r>
          </w:p>
        </w:tc>
        <w:tc>
          <w:tcPr>
            <w:tcW w:w="847" w:type="pct"/>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p>
            <w:pPr>
              <w:spacing w:line="288" w:lineRule="auto"/>
              <w:jc w:val="center"/>
              <w:rPr>
                <w:rFonts w:ascii="宋体" w:hAnsi="宋体" w:cs="Arial"/>
                <w:spacing w:val="-6"/>
                <w:sz w:val="21"/>
                <w:szCs w:val="21"/>
              </w:rPr>
            </w:pPr>
            <w:r>
              <w:rPr>
                <w:rFonts w:hint="eastAsia" w:ascii="宋体" w:hAnsi="宋体" w:cs="Arial"/>
                <w:spacing w:val="-6"/>
                <w:sz w:val="21"/>
                <w:szCs w:val="21"/>
              </w:rPr>
              <w:t>（</w:t>
            </w:r>
            <w:r>
              <w:rPr>
                <w:rFonts w:ascii="宋体" w:hAnsi="宋体" w:cs="Arial"/>
                <w:spacing w:val="-6"/>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eastAsia="zh-CN"/>
              </w:rPr>
            </w:pPr>
            <w:r>
              <w:rPr>
                <w:rFonts w:hint="eastAsia" w:ascii="宋体" w:hAnsi="宋体" w:cs="Arial"/>
                <w:spacing w:val="-6"/>
                <w:sz w:val="21"/>
                <w:szCs w:val="21"/>
                <w:lang w:val="en-US" w:eastAsia="zh-CN"/>
              </w:rPr>
              <w:t>一</w:t>
            </w:r>
          </w:p>
        </w:tc>
        <w:tc>
          <w:tcPr>
            <w:tcW w:w="1846"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CNKI数字资源</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同方知网（北京）技术有限公司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杨松13588138163</w:t>
            </w:r>
          </w:p>
        </w:tc>
        <w:tc>
          <w:tcPr>
            <w:tcW w:w="847" w:type="pct"/>
            <w:vAlign w:val="center"/>
          </w:tcPr>
          <w:p>
            <w:pPr>
              <w:spacing w:line="288" w:lineRule="auto"/>
              <w:jc w:val="center"/>
              <w:rPr>
                <w:rFonts w:hint="default" w:ascii="宋体" w:hAnsi="宋体" w:cs="Arial"/>
                <w:spacing w:val="-6"/>
                <w:sz w:val="21"/>
                <w:szCs w:val="21"/>
                <w:lang w:val="en-US" w:eastAsia="zh-CN"/>
              </w:rPr>
            </w:pPr>
            <w:r>
              <w:rPr>
                <w:rFonts w:hint="eastAsia" w:ascii="宋体" w:hAnsi="宋体" w:cs="Arial"/>
                <w:spacing w:val="-6"/>
                <w:sz w:val="21"/>
                <w:szCs w:val="21"/>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二</w:t>
            </w:r>
          </w:p>
        </w:tc>
        <w:tc>
          <w:tcPr>
            <w:tcW w:w="1846" w:type="pct"/>
            <w:vAlign w:val="center"/>
          </w:tcPr>
          <w:p>
            <w:pPr>
              <w:spacing w:line="288" w:lineRule="auto"/>
              <w:jc w:val="center"/>
              <w:rPr>
                <w:rFonts w:hint="eastAsia" w:ascii="宋体" w:hAnsi="宋体" w:cs="Arial"/>
                <w:spacing w:val="-6"/>
                <w:sz w:val="21"/>
                <w:szCs w:val="21"/>
                <w:lang w:eastAsia="zh-CN"/>
              </w:rPr>
            </w:pPr>
            <w:r>
              <w:rPr>
                <w:rFonts w:hint="eastAsia" w:ascii="宋体" w:hAnsi="宋体" w:cs="Arial"/>
                <w:spacing w:val="-6"/>
                <w:sz w:val="21"/>
                <w:szCs w:val="21"/>
              </w:rPr>
              <w:t>中文科技期刊数据库</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重庆维普资讯有限公司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龙召15023252326</w:t>
            </w:r>
          </w:p>
        </w:tc>
        <w:tc>
          <w:tcPr>
            <w:tcW w:w="847" w:type="pct"/>
            <w:vAlign w:val="center"/>
          </w:tcPr>
          <w:p>
            <w:pPr>
              <w:spacing w:line="288" w:lineRule="auto"/>
              <w:jc w:val="center"/>
              <w:rPr>
                <w:rFonts w:hint="eastAsia" w:ascii="宋体" w:hAnsi="宋体" w:cs="Arial"/>
                <w:spacing w:val="-6"/>
                <w:sz w:val="21"/>
                <w:szCs w:val="21"/>
                <w:lang w:val="en-US" w:eastAsia="zh-CN"/>
              </w:rPr>
            </w:pPr>
            <w:r>
              <w:rPr>
                <w:rFonts w:hint="eastAsia" w:ascii="宋体" w:hAnsi="宋体" w:cs="Arial"/>
                <w:spacing w:val="-6"/>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三</w:t>
            </w:r>
          </w:p>
        </w:tc>
        <w:tc>
          <w:tcPr>
            <w:tcW w:w="1846" w:type="pct"/>
            <w:vAlign w:val="center"/>
          </w:tcPr>
          <w:p>
            <w:pPr>
              <w:spacing w:line="288" w:lineRule="auto"/>
              <w:jc w:val="center"/>
              <w:rPr>
                <w:rFonts w:hint="eastAsia" w:ascii="宋体" w:hAnsi="宋体" w:cs="Arial"/>
                <w:spacing w:val="-6"/>
                <w:sz w:val="21"/>
                <w:szCs w:val="21"/>
                <w:lang w:eastAsia="zh-CN"/>
              </w:rPr>
            </w:pPr>
            <w:r>
              <w:rPr>
                <w:rFonts w:hint="eastAsia" w:ascii="宋体" w:hAnsi="宋体" w:cs="Arial"/>
                <w:spacing w:val="-6"/>
                <w:sz w:val="21"/>
                <w:szCs w:val="21"/>
              </w:rPr>
              <w:t>超星数字资源</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浙江泛雅教育科技有限公司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孙健 18989468248</w:t>
            </w:r>
          </w:p>
        </w:tc>
        <w:tc>
          <w:tcPr>
            <w:tcW w:w="847" w:type="pct"/>
            <w:vAlign w:val="center"/>
          </w:tcPr>
          <w:p>
            <w:pPr>
              <w:spacing w:line="288" w:lineRule="auto"/>
              <w:jc w:val="center"/>
              <w:rPr>
                <w:rFonts w:hint="eastAsia" w:ascii="宋体" w:hAnsi="宋体" w:cs="Arial"/>
                <w:spacing w:val="-6"/>
                <w:sz w:val="21"/>
                <w:szCs w:val="21"/>
                <w:lang w:val="en-US" w:eastAsia="zh-CN"/>
              </w:rPr>
            </w:pPr>
            <w:r>
              <w:rPr>
                <w:rFonts w:hint="eastAsia" w:ascii="宋体" w:hAnsi="宋体" w:cs="Arial"/>
                <w:spacing w:val="-6"/>
                <w:sz w:val="21"/>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四</w:t>
            </w:r>
          </w:p>
        </w:tc>
        <w:tc>
          <w:tcPr>
            <w:tcW w:w="1846" w:type="pct"/>
            <w:vAlign w:val="center"/>
          </w:tcPr>
          <w:p>
            <w:pPr>
              <w:spacing w:line="288" w:lineRule="auto"/>
              <w:jc w:val="center"/>
              <w:rPr>
                <w:rFonts w:hint="eastAsia" w:ascii="宋体" w:hAnsi="宋体" w:cs="Arial"/>
                <w:spacing w:val="-6"/>
                <w:sz w:val="21"/>
                <w:szCs w:val="21"/>
                <w:lang w:eastAsia="zh-CN"/>
              </w:rPr>
            </w:pPr>
            <w:r>
              <w:rPr>
                <w:rFonts w:hint="eastAsia" w:ascii="宋体" w:hAnsi="宋体" w:cs="Arial"/>
                <w:spacing w:val="-6"/>
                <w:sz w:val="21"/>
                <w:szCs w:val="21"/>
              </w:rPr>
              <w:t>爱迪科森数字资源</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北京爱迪科森教育科技股份有限公司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李勇强</w:t>
            </w:r>
            <w:r>
              <w:rPr>
                <w:rFonts w:hint="eastAsia" w:ascii="宋体" w:hAnsi="宋体" w:cs="Arial"/>
                <w:spacing w:val="-6"/>
                <w:sz w:val="21"/>
                <w:szCs w:val="21"/>
                <w:lang w:val="en-US" w:eastAsia="zh-CN"/>
              </w:rPr>
              <w:t xml:space="preserve"> </w:t>
            </w:r>
            <w:r>
              <w:rPr>
                <w:rFonts w:hint="eastAsia" w:ascii="宋体" w:hAnsi="宋体" w:cs="Arial"/>
                <w:spacing w:val="-6"/>
                <w:sz w:val="21"/>
                <w:szCs w:val="21"/>
              </w:rPr>
              <w:t>15962690981</w:t>
            </w:r>
          </w:p>
        </w:tc>
        <w:tc>
          <w:tcPr>
            <w:tcW w:w="847" w:type="pct"/>
            <w:vAlign w:val="center"/>
          </w:tcPr>
          <w:p>
            <w:pPr>
              <w:spacing w:line="288" w:lineRule="auto"/>
              <w:jc w:val="center"/>
              <w:rPr>
                <w:rFonts w:hint="eastAsia" w:ascii="宋体" w:hAnsi="宋体" w:cs="Arial"/>
                <w:spacing w:val="-6"/>
                <w:sz w:val="21"/>
                <w:szCs w:val="21"/>
                <w:lang w:val="en-US" w:eastAsia="zh-CN"/>
              </w:rPr>
            </w:pPr>
            <w:r>
              <w:rPr>
                <w:rFonts w:hint="eastAsia" w:ascii="宋体" w:hAnsi="宋体" w:cs="Arial"/>
                <w:spacing w:val="-6"/>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五</w:t>
            </w:r>
          </w:p>
        </w:tc>
        <w:tc>
          <w:tcPr>
            <w:tcW w:w="1846" w:type="pct"/>
            <w:vAlign w:val="center"/>
          </w:tcPr>
          <w:p>
            <w:pPr>
              <w:spacing w:line="288" w:lineRule="auto"/>
              <w:jc w:val="center"/>
              <w:rPr>
                <w:rFonts w:hint="eastAsia" w:ascii="宋体" w:hAnsi="宋体" w:cs="Arial"/>
                <w:spacing w:val="-6"/>
                <w:sz w:val="21"/>
                <w:szCs w:val="21"/>
                <w:lang w:eastAsia="zh-CN"/>
              </w:rPr>
            </w:pPr>
            <w:r>
              <w:rPr>
                <w:rFonts w:hint="eastAsia" w:ascii="宋体" w:hAnsi="宋体" w:cs="Arial"/>
                <w:spacing w:val="-6"/>
                <w:sz w:val="21"/>
                <w:szCs w:val="21"/>
              </w:rPr>
              <w:t>万方学位论文数据库</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上海万方数据有限公司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李静娴</w:t>
            </w:r>
            <w:r>
              <w:rPr>
                <w:rFonts w:hint="eastAsia" w:ascii="宋体" w:hAnsi="宋体" w:cs="Arial"/>
                <w:spacing w:val="-6"/>
                <w:sz w:val="21"/>
                <w:szCs w:val="21"/>
                <w:lang w:val="en-US" w:eastAsia="zh-CN"/>
              </w:rPr>
              <w:t xml:space="preserve"> </w:t>
            </w:r>
            <w:r>
              <w:rPr>
                <w:rFonts w:hint="eastAsia" w:ascii="宋体" w:hAnsi="宋体" w:cs="Arial"/>
                <w:spacing w:val="-6"/>
                <w:sz w:val="21"/>
                <w:szCs w:val="21"/>
              </w:rPr>
              <w:t>15050552122</w:t>
            </w:r>
          </w:p>
        </w:tc>
        <w:tc>
          <w:tcPr>
            <w:tcW w:w="847" w:type="pct"/>
            <w:vAlign w:val="center"/>
          </w:tcPr>
          <w:p>
            <w:pPr>
              <w:spacing w:line="288" w:lineRule="auto"/>
              <w:jc w:val="center"/>
              <w:rPr>
                <w:rFonts w:hint="eastAsia" w:ascii="宋体" w:hAnsi="宋体" w:cs="Arial"/>
                <w:spacing w:val="-6"/>
                <w:sz w:val="21"/>
                <w:szCs w:val="21"/>
                <w:lang w:val="en-US" w:eastAsia="zh-CN"/>
              </w:rPr>
            </w:pPr>
            <w:r>
              <w:rPr>
                <w:rFonts w:hint="eastAsia" w:ascii="宋体" w:hAnsi="宋体" w:cs="Arial"/>
                <w:spacing w:val="-6"/>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pPr>
              <w:spacing w:line="288" w:lineRule="auto"/>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六</w:t>
            </w:r>
          </w:p>
        </w:tc>
        <w:tc>
          <w:tcPr>
            <w:tcW w:w="1846" w:type="pct"/>
            <w:vAlign w:val="center"/>
          </w:tcPr>
          <w:p>
            <w:pPr>
              <w:spacing w:line="288" w:lineRule="auto"/>
              <w:jc w:val="center"/>
              <w:rPr>
                <w:rFonts w:hint="eastAsia" w:ascii="宋体" w:hAnsi="宋体" w:cs="Arial"/>
                <w:spacing w:val="-6"/>
                <w:sz w:val="21"/>
                <w:szCs w:val="21"/>
                <w:lang w:eastAsia="zh-CN"/>
              </w:rPr>
            </w:pPr>
            <w:r>
              <w:rPr>
                <w:rFonts w:hint="eastAsia" w:ascii="宋体" w:hAnsi="宋体" w:cs="Arial"/>
                <w:spacing w:val="-6"/>
                <w:sz w:val="21"/>
                <w:szCs w:val="21"/>
              </w:rPr>
              <w:t>worldlib人工智能在线咨询平台服务</w:t>
            </w:r>
          </w:p>
        </w:tc>
        <w:tc>
          <w:tcPr>
            <w:tcW w:w="1927" w:type="pct"/>
            <w:vAlign w:val="center"/>
          </w:tcPr>
          <w:p>
            <w:pPr>
              <w:spacing w:line="288" w:lineRule="auto"/>
              <w:jc w:val="center"/>
              <w:rPr>
                <w:rFonts w:hint="eastAsia" w:ascii="宋体" w:hAnsi="宋体" w:cs="Arial"/>
                <w:spacing w:val="-6"/>
                <w:sz w:val="21"/>
                <w:szCs w:val="21"/>
              </w:rPr>
            </w:pPr>
            <w:r>
              <w:rPr>
                <w:rFonts w:hint="eastAsia" w:ascii="宋体" w:hAnsi="宋体" w:cs="Arial"/>
                <w:spacing w:val="-6"/>
                <w:sz w:val="21"/>
                <w:szCs w:val="21"/>
              </w:rPr>
              <w:t>杭州黑球网络科技有限公司</w:t>
            </w:r>
          </w:p>
          <w:p>
            <w:pPr>
              <w:spacing w:line="288" w:lineRule="auto"/>
              <w:jc w:val="center"/>
              <w:rPr>
                <w:rFonts w:hint="eastAsia" w:ascii="宋体" w:hAnsi="宋体" w:cs="Arial"/>
                <w:spacing w:val="-6"/>
                <w:sz w:val="21"/>
                <w:szCs w:val="21"/>
              </w:rPr>
            </w:pPr>
            <w:r>
              <w:rPr>
                <w:rFonts w:hint="eastAsia" w:ascii="宋体" w:hAnsi="宋体" w:cs="Arial"/>
                <w:spacing w:val="-6"/>
                <w:sz w:val="21"/>
                <w:szCs w:val="21"/>
              </w:rPr>
              <w:t>洪智磊</w:t>
            </w:r>
            <w:r>
              <w:rPr>
                <w:rFonts w:hint="eastAsia" w:ascii="宋体" w:hAnsi="宋体" w:cs="Arial"/>
                <w:spacing w:val="-6"/>
                <w:sz w:val="21"/>
                <w:szCs w:val="21"/>
                <w:lang w:val="en-US" w:eastAsia="zh-CN"/>
              </w:rPr>
              <w:t xml:space="preserve"> </w:t>
            </w:r>
            <w:r>
              <w:rPr>
                <w:rFonts w:hint="eastAsia" w:ascii="宋体" w:hAnsi="宋体" w:cs="Arial"/>
                <w:spacing w:val="-6"/>
                <w:sz w:val="21"/>
                <w:szCs w:val="21"/>
              </w:rPr>
              <w:t>13454145067</w:t>
            </w:r>
          </w:p>
        </w:tc>
        <w:tc>
          <w:tcPr>
            <w:tcW w:w="847" w:type="pct"/>
            <w:vAlign w:val="center"/>
          </w:tcPr>
          <w:p>
            <w:pPr>
              <w:spacing w:line="288" w:lineRule="auto"/>
              <w:jc w:val="center"/>
              <w:rPr>
                <w:rFonts w:hint="eastAsia" w:ascii="宋体" w:hAnsi="宋体" w:cs="Arial"/>
                <w:spacing w:val="-6"/>
                <w:sz w:val="21"/>
                <w:szCs w:val="21"/>
                <w:lang w:val="en-US" w:eastAsia="zh-CN"/>
              </w:rPr>
            </w:pPr>
            <w:r>
              <w:rPr>
                <w:rFonts w:hint="eastAsia" w:ascii="宋体" w:hAnsi="宋体" w:cs="Arial"/>
                <w:spacing w:val="-6"/>
                <w:sz w:val="21"/>
                <w:szCs w:val="21"/>
              </w:rPr>
              <w:t>9.2</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hint="eastAsia" w:ascii="宋体" w:hAnsi="宋体" w:eastAsia="宋体"/>
          <w:spacing w:val="-6"/>
          <w:sz w:val="21"/>
          <w:szCs w:val="21"/>
          <w:lang w:eastAsia="zh-CN"/>
        </w:rPr>
      </w:pPr>
      <w:r>
        <w:rPr>
          <w:rFonts w:hint="eastAsia" w:ascii="宋体" w:hAnsi="宋体"/>
          <w:spacing w:val="-6"/>
          <w:sz w:val="21"/>
          <w:szCs w:val="21"/>
        </w:rPr>
        <w:t>2.</w:t>
      </w:r>
      <w:r>
        <w:rPr>
          <w:rFonts w:hint="eastAsia" w:ascii="宋体" w:hAnsi="宋体" w:cs="宋体"/>
          <w:sz w:val="21"/>
          <w:szCs w:val="21"/>
        </w:rPr>
        <w:t>落实政府采购政策需满足的资格要求：无</w:t>
      </w:r>
      <w:r>
        <w:rPr>
          <w:rFonts w:hint="eastAsia" w:ascii="宋体" w:hAnsi="宋体" w:cs="宋体"/>
          <w:sz w:val="21"/>
          <w:szCs w:val="21"/>
          <w:lang w:eastAsia="zh-CN"/>
        </w:rPr>
        <w:t>；</w:t>
      </w:r>
    </w:p>
    <w:p>
      <w:pPr>
        <w:spacing w:line="288" w:lineRule="auto"/>
        <w:ind w:firstLine="429" w:firstLineChars="217"/>
        <w:rPr>
          <w:rFonts w:hint="eastAsia" w:ascii="宋体" w:hAnsi="宋体" w:eastAsia="宋体"/>
          <w:spacing w:val="-6"/>
          <w:sz w:val="21"/>
          <w:szCs w:val="21"/>
          <w:lang w:eastAsia="zh-CN"/>
        </w:rPr>
      </w:pPr>
      <w:r>
        <w:rPr>
          <w:rFonts w:hint="eastAsia" w:ascii="宋体" w:hAnsi="宋体"/>
          <w:spacing w:val="-6"/>
          <w:sz w:val="21"/>
          <w:szCs w:val="21"/>
        </w:rPr>
        <w:t>3.本项目不接受联合体投标</w:t>
      </w:r>
      <w:r>
        <w:rPr>
          <w:rFonts w:hint="eastAsia" w:ascii="宋体" w:hAnsi="宋体"/>
          <w:spacing w:val="-6"/>
          <w:sz w:val="21"/>
          <w:szCs w:val="21"/>
          <w:lang w:eastAsia="zh-CN"/>
        </w:rPr>
        <w:t>。</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2021年11月9日</w:t>
      </w:r>
      <w:r>
        <w:rPr>
          <w:rFonts w:hint="eastAsia" w:ascii="宋体" w:hAnsi="宋体"/>
          <w:spacing w:val="-6"/>
          <w:sz w:val="21"/>
          <w:szCs w:val="21"/>
        </w:rPr>
        <w:t>至2021年</w:t>
      </w:r>
      <w:r>
        <w:rPr>
          <w:rFonts w:hint="eastAsia" w:ascii="宋体" w:hAnsi="宋体"/>
          <w:spacing w:val="-6"/>
          <w:sz w:val="21"/>
          <w:szCs w:val="21"/>
          <w:lang w:val="en-US" w:eastAsia="zh-CN"/>
        </w:rPr>
        <w:t>11月16日</w:t>
      </w:r>
      <w:r>
        <w:rPr>
          <w:rFonts w:hint="eastAsia" w:ascii="宋体" w:hAnsi="宋体"/>
          <w:spacing w:val="-6"/>
          <w:sz w:val="21"/>
          <w:szCs w:val="21"/>
        </w:rPr>
        <w:t>止（双休日及法定节假日除外）</w:t>
      </w:r>
    </w:p>
    <w:p>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r>
        <w:rPr>
          <w:rFonts w:ascii="宋体" w:hAnsi="宋体" w:cs="宋体"/>
          <w:b/>
          <w:spacing w:val="-6"/>
          <w:kern w:val="0"/>
          <w:sz w:val="21"/>
          <w:szCs w:val="21"/>
        </w:rPr>
        <w:t xml:space="preserve"> </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2021年11月16日上午9:30:00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2021年11月16日上午9:30:00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w:t>
      </w:r>
      <w:r>
        <w:rPr>
          <w:rFonts w:hint="eastAsia"/>
          <w:spacing w:val="-6"/>
          <w:sz w:val="21"/>
          <w:szCs w:val="21"/>
          <w:lang w:val="en-US" w:eastAsia="zh-CN"/>
        </w:rPr>
        <w:t>开标</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ind w:firstLine="422" w:firstLineChars="200"/>
        <w:rPr>
          <w:rFonts w:ascii="宋体" w:hAnsi="宋体" w:cs="宋体"/>
          <w:b/>
          <w:bCs/>
          <w:sz w:val="21"/>
          <w:szCs w:val="21"/>
        </w:rPr>
      </w:pPr>
      <w:r>
        <w:rPr>
          <w:rFonts w:hint="eastAsia" w:ascii="宋体" w:hAnsi="宋体" w:cs="宋体"/>
          <w:b/>
          <w:bCs/>
          <w:sz w:val="21"/>
          <w:szCs w:val="21"/>
        </w:rPr>
        <w:t>6.采购项目需要落实的政府采购政策</w:t>
      </w:r>
    </w:p>
    <w:p>
      <w:pPr>
        <w:spacing w:line="288" w:lineRule="auto"/>
        <w:ind w:firstLine="420" w:firstLineChars="200"/>
        <w:rPr>
          <w:rFonts w:ascii="宋体" w:hAnsi="宋体" w:cs="宋体"/>
          <w:sz w:val="21"/>
          <w:szCs w:val="21"/>
        </w:rPr>
      </w:pPr>
      <w:r>
        <w:rPr>
          <w:rFonts w:hint="eastAsia" w:ascii="宋体" w:hAnsi="宋体" w:cs="宋体"/>
          <w:sz w:val="21"/>
          <w:szCs w:val="21"/>
        </w:rPr>
        <w:t>1）政府采购促进中小企业发展</w:t>
      </w:r>
    </w:p>
    <w:p>
      <w:pPr>
        <w:spacing w:line="288" w:lineRule="auto"/>
        <w:ind w:firstLine="420" w:firstLineChars="200"/>
        <w:rPr>
          <w:rFonts w:ascii="宋体" w:hAnsi="宋体" w:cs="宋体"/>
          <w:sz w:val="21"/>
          <w:szCs w:val="21"/>
        </w:rPr>
      </w:pPr>
      <w:r>
        <w:rPr>
          <w:rFonts w:hint="eastAsia" w:ascii="宋体" w:hAnsi="宋体" w:cs="宋体"/>
          <w:sz w:val="21"/>
          <w:szCs w:val="21"/>
        </w:rPr>
        <w:t>2）政府采购支持监狱企业发展</w:t>
      </w:r>
    </w:p>
    <w:p>
      <w:pPr>
        <w:spacing w:line="288" w:lineRule="auto"/>
        <w:ind w:firstLine="420" w:firstLineChars="200"/>
        <w:rPr>
          <w:rFonts w:ascii="宋体" w:hAnsi="宋体" w:cs="宋体"/>
          <w:sz w:val="21"/>
          <w:szCs w:val="21"/>
        </w:rPr>
      </w:pPr>
      <w:r>
        <w:rPr>
          <w:rFonts w:hint="eastAsia" w:ascii="宋体" w:hAnsi="宋体" w:cs="宋体"/>
          <w:sz w:val="21"/>
          <w:szCs w:val="21"/>
        </w:rPr>
        <w:t>3）政府采购促进残疾人就业</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spacing w:line="288" w:lineRule="auto"/>
        <w:ind w:firstLine="420" w:firstLineChars="200"/>
        <w:rPr>
          <w:rFonts w:ascii="宋体" w:hAnsi="宋体"/>
          <w:sz w:val="21"/>
          <w:szCs w:val="21"/>
        </w:rPr>
      </w:pPr>
      <w:r>
        <w:rPr>
          <w:rFonts w:hint="eastAsia" w:ascii="宋体" w:hAnsi="宋体"/>
          <w:sz w:val="21"/>
          <w:szCs w:val="21"/>
        </w:rPr>
        <w:t>1、采购人：</w:t>
      </w:r>
      <w:r>
        <w:rPr>
          <w:rFonts w:hint="eastAsia" w:ascii="宋体" w:hAnsi="宋体"/>
          <w:sz w:val="21"/>
          <w:szCs w:val="21"/>
          <w:lang w:eastAsia="zh-CN"/>
        </w:rPr>
        <w:t>浙江工商大学</w:t>
      </w:r>
    </w:p>
    <w:p>
      <w:pPr>
        <w:spacing w:line="288" w:lineRule="auto"/>
        <w:ind w:firstLine="420" w:firstLineChars="200"/>
        <w:rPr>
          <w:rFonts w:ascii="宋体" w:hAnsi="宋体"/>
          <w:sz w:val="21"/>
          <w:szCs w:val="21"/>
        </w:rPr>
      </w:pPr>
      <w:r>
        <w:rPr>
          <w:rFonts w:ascii="宋体" w:hAnsi="宋体"/>
          <w:sz w:val="21"/>
          <w:szCs w:val="21"/>
        </w:rPr>
        <w:t>地址：</w:t>
      </w:r>
      <w:r>
        <w:rPr>
          <w:rFonts w:hint="eastAsia"/>
          <w:sz w:val="21"/>
          <w:szCs w:val="21"/>
        </w:rPr>
        <w:t>杭州市钱塘区学正街18号</w:t>
      </w:r>
    </w:p>
    <w:p>
      <w:pPr>
        <w:spacing w:line="288" w:lineRule="auto"/>
        <w:ind w:firstLine="420" w:firstLineChars="200"/>
        <w:rPr>
          <w:rFonts w:hint="eastAsia" w:ascii="宋体" w:hAnsi="宋体"/>
          <w:sz w:val="21"/>
          <w:szCs w:val="21"/>
        </w:rPr>
      </w:pPr>
      <w:r>
        <w:rPr>
          <w:rFonts w:hint="eastAsia" w:ascii="宋体" w:hAnsi="宋体"/>
          <w:sz w:val="21"/>
          <w:szCs w:val="21"/>
        </w:rPr>
        <w:t>传真：/</w:t>
      </w:r>
    </w:p>
    <w:p>
      <w:pPr>
        <w:spacing w:line="288" w:lineRule="auto"/>
        <w:ind w:firstLine="420" w:firstLineChars="200"/>
        <w:rPr>
          <w:rFonts w:hint="eastAsia" w:ascii="宋体" w:hAnsi="宋体"/>
          <w:sz w:val="21"/>
          <w:szCs w:val="21"/>
        </w:rPr>
      </w:pPr>
      <w:r>
        <w:rPr>
          <w:rFonts w:hint="eastAsia" w:ascii="宋体" w:hAnsi="宋体"/>
          <w:sz w:val="21"/>
          <w:szCs w:val="21"/>
        </w:rPr>
        <w:t>项目联系人（询问）：阮老师</w:t>
      </w:r>
    </w:p>
    <w:p>
      <w:pPr>
        <w:spacing w:line="288" w:lineRule="auto"/>
        <w:ind w:firstLine="420" w:firstLineChars="200"/>
        <w:rPr>
          <w:rFonts w:hint="eastAsia" w:ascii="宋体" w:hAnsi="宋体"/>
          <w:sz w:val="21"/>
          <w:szCs w:val="21"/>
        </w:rPr>
      </w:pPr>
      <w:r>
        <w:rPr>
          <w:rFonts w:hint="eastAsia" w:ascii="宋体" w:hAnsi="宋体"/>
          <w:sz w:val="21"/>
          <w:szCs w:val="21"/>
        </w:rPr>
        <w:t>项目联系方式（询问）：0571-28008653</w:t>
      </w:r>
    </w:p>
    <w:p>
      <w:pPr>
        <w:spacing w:line="288" w:lineRule="auto"/>
        <w:ind w:firstLine="420" w:firstLineChars="200"/>
        <w:rPr>
          <w:rFonts w:hint="eastAsia" w:ascii="宋体" w:hAnsi="宋体"/>
          <w:sz w:val="21"/>
          <w:szCs w:val="21"/>
        </w:rPr>
      </w:pPr>
      <w:r>
        <w:rPr>
          <w:rFonts w:hint="eastAsia" w:ascii="宋体" w:hAnsi="宋体"/>
          <w:sz w:val="21"/>
          <w:szCs w:val="21"/>
        </w:rPr>
        <w:t>质疑联系人：周老师</w:t>
      </w:r>
    </w:p>
    <w:p>
      <w:pPr>
        <w:spacing w:line="288" w:lineRule="auto"/>
        <w:ind w:firstLine="420" w:firstLineChars="200"/>
        <w:rPr>
          <w:rFonts w:hint="eastAsia" w:ascii="宋体" w:hAnsi="宋体"/>
          <w:sz w:val="21"/>
          <w:szCs w:val="21"/>
        </w:rPr>
      </w:pPr>
      <w:r>
        <w:rPr>
          <w:rFonts w:hint="eastAsia" w:ascii="宋体" w:hAnsi="宋体"/>
          <w:sz w:val="21"/>
          <w:szCs w:val="21"/>
        </w:rPr>
        <w:t>质疑联系方式：0571-28877292</w:t>
      </w:r>
    </w:p>
    <w:p>
      <w:pPr>
        <w:pStyle w:val="11"/>
      </w:pP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2、采购代理机构名称：浙江求是招标代理有限公司</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地址：杭州市西湖区玉古路173号中田大厦11楼</w:t>
      </w:r>
    </w:p>
    <w:p>
      <w:pPr>
        <w:spacing w:line="288" w:lineRule="auto"/>
        <w:ind w:firstLine="420" w:firstLineChars="200"/>
        <w:rPr>
          <w:rFonts w:ascii="宋体" w:hAnsi="宋体"/>
          <w:sz w:val="21"/>
          <w:szCs w:val="21"/>
        </w:rPr>
      </w:pPr>
      <w:r>
        <w:rPr>
          <w:rFonts w:hint="eastAsia" w:ascii="宋体" w:hAnsi="宋体"/>
          <w:sz w:val="21"/>
          <w:szCs w:val="21"/>
        </w:rPr>
        <w:t>业务及备份投标文件递交联系人：李聪、王娜</w:t>
      </w:r>
    </w:p>
    <w:p>
      <w:pPr>
        <w:spacing w:line="288" w:lineRule="auto"/>
        <w:ind w:firstLine="420" w:firstLineChars="200"/>
        <w:rPr>
          <w:rFonts w:ascii="宋体" w:hAnsi="宋体"/>
          <w:sz w:val="21"/>
          <w:szCs w:val="21"/>
        </w:rPr>
      </w:pPr>
      <w:r>
        <w:rPr>
          <w:rFonts w:hint="eastAsia" w:ascii="宋体" w:hAnsi="宋体"/>
          <w:sz w:val="21"/>
          <w:szCs w:val="21"/>
        </w:rPr>
        <w:t>联系方法：0571-87666115</w:t>
      </w:r>
    </w:p>
    <w:p>
      <w:pPr>
        <w:spacing w:line="288" w:lineRule="auto"/>
        <w:ind w:firstLine="420" w:firstLineChars="200"/>
        <w:rPr>
          <w:rFonts w:ascii="宋体" w:hAnsi="宋体"/>
          <w:sz w:val="21"/>
          <w:szCs w:val="21"/>
        </w:rPr>
      </w:pPr>
      <w:r>
        <w:rPr>
          <w:rFonts w:hint="eastAsia" w:ascii="宋体" w:hAnsi="宋体"/>
          <w:sz w:val="21"/>
          <w:szCs w:val="21"/>
        </w:rPr>
        <w:t>传真：0571-87666116</w:t>
      </w:r>
    </w:p>
    <w:p>
      <w:pPr>
        <w:spacing w:line="288" w:lineRule="auto"/>
        <w:ind w:firstLine="420" w:firstLineChars="200"/>
        <w:rPr>
          <w:rFonts w:ascii="宋体" w:hAnsi="宋体"/>
          <w:sz w:val="21"/>
          <w:szCs w:val="21"/>
        </w:rPr>
      </w:pPr>
      <w:r>
        <w:rPr>
          <w:rFonts w:hint="eastAsia" w:ascii="宋体" w:hAnsi="宋体"/>
          <w:sz w:val="21"/>
          <w:szCs w:val="21"/>
        </w:rPr>
        <w:t>采购代理机构质疑联系人：余水星</w:t>
      </w:r>
    </w:p>
    <w:p>
      <w:pPr>
        <w:spacing w:line="288" w:lineRule="auto"/>
        <w:ind w:firstLine="420" w:firstLineChars="200"/>
        <w:rPr>
          <w:rFonts w:ascii="宋体" w:hAnsi="宋体"/>
          <w:sz w:val="21"/>
          <w:szCs w:val="21"/>
        </w:rPr>
      </w:pPr>
      <w:r>
        <w:rPr>
          <w:rFonts w:hint="eastAsia" w:ascii="宋体" w:hAnsi="宋体"/>
          <w:sz w:val="21"/>
          <w:szCs w:val="21"/>
        </w:rPr>
        <w:t>联系方法：0571-</w:t>
      </w:r>
      <w:r>
        <w:rPr>
          <w:rFonts w:ascii="宋体" w:hAnsi="宋体"/>
          <w:sz w:val="21"/>
          <w:szCs w:val="21"/>
        </w:rPr>
        <w:t>81110356</w:t>
      </w:r>
    </w:p>
    <w:p>
      <w:pPr>
        <w:spacing w:line="288" w:lineRule="auto"/>
        <w:ind w:firstLine="420" w:firstLineChars="200"/>
        <w:rPr>
          <w:rFonts w:ascii="宋体" w:hAnsi="宋体"/>
          <w:sz w:val="21"/>
          <w:szCs w:val="21"/>
        </w:rPr>
      </w:pPr>
      <w:r>
        <w:rPr>
          <w:rFonts w:hint="eastAsia" w:ascii="宋体" w:hAnsi="宋体"/>
          <w:sz w:val="21"/>
          <w:szCs w:val="21"/>
        </w:rPr>
        <w:t>质疑邮箱：jdkh@qszb.net</w:t>
      </w:r>
    </w:p>
    <w:p>
      <w:pPr>
        <w:spacing w:line="288" w:lineRule="auto"/>
        <w:ind w:firstLine="420" w:firstLineChars="200"/>
        <w:rPr>
          <w:rFonts w:hint="eastAsia" w:ascii="宋体" w:hAnsi="宋体"/>
          <w:sz w:val="21"/>
          <w:szCs w:val="21"/>
        </w:rPr>
      </w:pPr>
    </w:p>
    <w:p>
      <w:pPr>
        <w:spacing w:line="288" w:lineRule="auto"/>
        <w:ind w:firstLine="420" w:firstLineChars="200"/>
        <w:rPr>
          <w:rFonts w:ascii="宋体" w:hAnsi="宋体"/>
          <w:sz w:val="21"/>
          <w:szCs w:val="21"/>
        </w:rPr>
      </w:pPr>
      <w:r>
        <w:rPr>
          <w:rFonts w:hint="eastAsia" w:ascii="宋体" w:hAnsi="宋体"/>
          <w:sz w:val="21"/>
          <w:szCs w:val="21"/>
        </w:rPr>
        <w:t>3、同级政府采购监督管理部门：浙江省财政厅政府采购监管处</w:t>
      </w:r>
    </w:p>
    <w:p>
      <w:pPr>
        <w:spacing w:line="288" w:lineRule="auto"/>
        <w:ind w:firstLine="420" w:firstLineChars="200"/>
        <w:rPr>
          <w:rFonts w:ascii="宋体" w:hAnsi="宋体"/>
          <w:sz w:val="21"/>
          <w:szCs w:val="21"/>
        </w:rPr>
      </w:pPr>
      <w:r>
        <w:rPr>
          <w:rFonts w:hint="eastAsia" w:ascii="宋体" w:hAnsi="宋体"/>
          <w:sz w:val="21"/>
          <w:szCs w:val="21"/>
        </w:rPr>
        <w:t>联系人：倪文良、吴聪瑜</w:t>
      </w:r>
    </w:p>
    <w:p>
      <w:pPr>
        <w:spacing w:line="288" w:lineRule="auto"/>
        <w:ind w:firstLine="420" w:firstLineChars="200"/>
        <w:rPr>
          <w:rFonts w:ascii="宋体" w:hAnsi="宋体"/>
          <w:sz w:val="21"/>
          <w:szCs w:val="21"/>
        </w:rPr>
      </w:pPr>
      <w:r>
        <w:rPr>
          <w:rFonts w:hint="eastAsia" w:ascii="宋体" w:hAnsi="宋体"/>
          <w:sz w:val="21"/>
          <w:szCs w:val="21"/>
        </w:rPr>
        <w:t>监督投诉电话：0571-87057615、87058489</w:t>
      </w:r>
    </w:p>
    <w:p>
      <w:pPr>
        <w:spacing w:line="288" w:lineRule="auto"/>
        <w:ind w:firstLine="420" w:firstLineChars="200"/>
        <w:rPr>
          <w:rFonts w:ascii="宋体" w:hAnsi="宋体"/>
          <w:sz w:val="21"/>
          <w:szCs w:val="21"/>
        </w:rPr>
      </w:pPr>
      <w:r>
        <w:rPr>
          <w:rFonts w:hint="eastAsia" w:ascii="宋体" w:hAnsi="宋体"/>
          <w:sz w:val="21"/>
          <w:szCs w:val="21"/>
        </w:rPr>
        <w:t>地址：杭州市环城西路37号</w:t>
      </w:r>
    </w:p>
    <w:p>
      <w:pPr>
        <w:spacing w:line="288" w:lineRule="auto"/>
        <w:jc w:val="center"/>
        <w:outlineLvl w:val="0"/>
        <w:rPr>
          <w:rFonts w:ascii="宋体" w:hAnsi="宋体"/>
          <w:b/>
          <w:sz w:val="24"/>
        </w:rPr>
      </w:pPr>
      <w:r>
        <w:rPr>
          <w:rFonts w:hAnsi="宋体"/>
        </w:rPr>
        <w:br w:type="page"/>
      </w:r>
      <w:r>
        <w:rPr>
          <w:rFonts w:hint="eastAsia" w:hAnsi="宋体"/>
          <w:b/>
          <w:spacing w:val="-6"/>
          <w:sz w:val="32"/>
        </w:rPr>
        <w:t>第二章  单一来源采购需求</w:t>
      </w:r>
    </w:p>
    <w:p>
      <w:pPr>
        <w:spacing w:line="288" w:lineRule="auto"/>
        <w:rPr>
          <w:rFonts w:ascii="宋体" w:hAnsi="宋体" w:cs="宋体"/>
          <w:sz w:val="21"/>
          <w:szCs w:val="21"/>
          <w:highlight w:val="yellow"/>
        </w:rPr>
      </w:pPr>
      <w:r>
        <w:rPr>
          <w:rFonts w:hint="eastAsia" w:ascii="宋体" w:hAnsi="宋体"/>
          <w:b/>
          <w:sz w:val="24"/>
        </w:rPr>
        <w:t>一、采购资金的支付方式、时间、条件：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pPr>
              <w:adjustRightInd w:val="0"/>
              <w:snapToGrid w:val="0"/>
              <w:spacing w:line="288" w:lineRule="auto"/>
              <w:jc w:val="center"/>
              <w:rPr>
                <w:b/>
                <w:bCs/>
                <w:sz w:val="21"/>
                <w:szCs w:val="21"/>
                <w:highlight w:val="none"/>
              </w:rPr>
            </w:pPr>
            <w:r>
              <w:rPr>
                <w:b/>
                <w:bCs/>
                <w:sz w:val="21"/>
                <w:szCs w:val="21"/>
                <w:highlight w:val="none"/>
              </w:rPr>
              <w:t>付款方式</w:t>
            </w:r>
          </w:p>
        </w:tc>
        <w:tc>
          <w:tcPr>
            <w:tcW w:w="7819" w:type="dxa"/>
            <w:vAlign w:val="center"/>
          </w:tcPr>
          <w:p>
            <w:pPr>
              <w:spacing w:line="288" w:lineRule="auto"/>
              <w:rPr>
                <w:rFonts w:hint="eastAsia" w:ascii="宋体" w:hAnsi="宋体" w:cs="宋体"/>
                <w:spacing w:val="-6"/>
                <w:sz w:val="21"/>
                <w:szCs w:val="21"/>
                <w:highlight w:val="none"/>
                <w:lang w:val="en-US" w:eastAsia="zh-CN"/>
              </w:rPr>
            </w:pPr>
            <w:r>
              <w:rPr>
                <w:rFonts w:hint="eastAsia" w:ascii="宋体" w:hAnsi="宋体" w:cs="宋体"/>
                <w:spacing w:val="-6"/>
                <w:sz w:val="21"/>
                <w:szCs w:val="21"/>
                <w:highlight w:val="none"/>
                <w:lang w:val="en-US" w:eastAsia="zh-CN"/>
              </w:rPr>
              <w:t>标项一：采购人在验收合格后3个月内一次性支付全部款项。</w:t>
            </w:r>
          </w:p>
          <w:p>
            <w:pPr>
              <w:spacing w:line="288" w:lineRule="auto"/>
              <w:rPr>
                <w:rFonts w:hint="default"/>
                <w:highlight w:val="none"/>
                <w:lang w:val="en-US" w:eastAsia="zh-CN"/>
              </w:rPr>
            </w:pPr>
            <w:r>
              <w:rPr>
                <w:rFonts w:hint="eastAsia" w:ascii="宋体" w:hAnsi="宋体" w:cs="宋体"/>
                <w:spacing w:val="-6"/>
                <w:sz w:val="21"/>
                <w:szCs w:val="21"/>
                <w:highlight w:val="none"/>
                <w:lang w:val="en-US" w:eastAsia="zh-CN"/>
              </w:rPr>
              <w:t>标项二、三、四、五、六：采购人在验收合格后2个月内一次性支付全部款项。</w:t>
            </w:r>
          </w:p>
        </w:tc>
      </w:tr>
    </w:tbl>
    <w:p>
      <w:pPr>
        <w:numPr>
          <w:ilvl w:val="0"/>
          <w:numId w:val="3"/>
        </w:numPr>
        <w:spacing w:line="288" w:lineRule="auto"/>
      </w:pPr>
      <w:r>
        <w:rPr>
          <w:rFonts w:hint="eastAsia" w:ascii="宋体" w:hAnsi="宋体"/>
          <w:b/>
          <w:sz w:val="24"/>
        </w:rPr>
        <w:t>服务时间、地点：</w:t>
      </w:r>
    </w:p>
    <w:tbl>
      <w:tblPr>
        <w:tblStyle w:val="2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6"/>
        <w:gridCol w:w="7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default" w:ascii="宋体" w:hAnsi="宋体" w:eastAsia="宋体" w:cs="宋体"/>
                <w:b/>
                <w:spacing w:val="-6"/>
                <w:sz w:val="21"/>
                <w:szCs w:val="21"/>
                <w:lang w:val="en-US" w:eastAsia="zh-CN"/>
              </w:rPr>
            </w:pPr>
            <w:r>
              <w:rPr>
                <w:rFonts w:hint="eastAsia" w:ascii="宋体" w:hAnsi="宋体" w:cs="宋体"/>
                <w:b/>
                <w:spacing w:val="-6"/>
                <w:sz w:val="21"/>
                <w:szCs w:val="21"/>
              </w:rPr>
              <w:t>服务时间</w:t>
            </w:r>
          </w:p>
        </w:tc>
        <w:tc>
          <w:tcPr>
            <w:tcW w:w="4092" w:type="pct"/>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cs="宋体"/>
                <w:sz w:val="21"/>
                <w:szCs w:val="21"/>
                <w:lang w:val="en-US" w:eastAsia="zh-CN"/>
              </w:rPr>
            </w:pPr>
            <w:r>
              <w:rPr>
                <w:rFonts w:hint="eastAsia" w:ascii="宋体" w:hAnsi="宋体" w:cs="宋体"/>
                <w:sz w:val="21"/>
                <w:szCs w:val="21"/>
                <w:lang w:val="en-US" w:eastAsia="zh-CN"/>
              </w:rPr>
              <w:t>标项一：2022.01.01-2022.12.31；</w:t>
            </w:r>
          </w:p>
          <w:p>
            <w:pPr>
              <w:spacing w:line="288" w:lineRule="auto"/>
              <w:rPr>
                <w:rFonts w:hint="eastAsia" w:ascii="宋体" w:hAnsi="宋体" w:cs="宋体"/>
                <w:sz w:val="21"/>
                <w:szCs w:val="21"/>
                <w:lang w:val="en-US" w:eastAsia="zh-CN"/>
              </w:rPr>
            </w:pPr>
            <w:r>
              <w:rPr>
                <w:rFonts w:hint="eastAsia" w:ascii="宋体" w:hAnsi="宋体" w:cs="宋体"/>
                <w:sz w:val="21"/>
                <w:szCs w:val="21"/>
                <w:lang w:val="en-US" w:eastAsia="zh-CN"/>
              </w:rPr>
              <w:t>标项二：2022.01.01-2022.12.31；</w:t>
            </w:r>
          </w:p>
          <w:p>
            <w:pPr>
              <w:spacing w:line="288" w:lineRule="auto"/>
              <w:rPr>
                <w:rFonts w:hint="eastAsia" w:ascii="宋体" w:hAnsi="宋体" w:cs="宋体"/>
                <w:sz w:val="21"/>
                <w:szCs w:val="21"/>
                <w:lang w:val="en-US" w:eastAsia="zh-CN"/>
              </w:rPr>
            </w:pPr>
            <w:r>
              <w:rPr>
                <w:rFonts w:hint="eastAsia" w:ascii="宋体" w:hAnsi="宋体" w:cs="宋体"/>
                <w:sz w:val="21"/>
                <w:szCs w:val="21"/>
                <w:lang w:val="en-US" w:eastAsia="zh-CN"/>
              </w:rPr>
              <w:t>标项三：</w:t>
            </w:r>
            <w:r>
              <w:rPr>
                <w:rFonts w:hint="eastAsia" w:ascii="宋体" w:hAnsi="宋体" w:cs="宋体"/>
                <w:sz w:val="21"/>
                <w:szCs w:val="21"/>
              </w:rPr>
              <w:t>2022.01.01-2022.12.31</w:t>
            </w:r>
            <w:r>
              <w:rPr>
                <w:rFonts w:hint="eastAsia" w:ascii="宋体" w:hAnsi="宋体" w:cs="宋体"/>
                <w:sz w:val="21"/>
                <w:szCs w:val="21"/>
                <w:lang w:val="en-US" w:eastAsia="zh-CN"/>
              </w:rPr>
              <w:t>；</w:t>
            </w:r>
          </w:p>
          <w:p>
            <w:pPr>
              <w:spacing w:line="288" w:lineRule="auto"/>
              <w:rPr>
                <w:rFonts w:hint="eastAsia" w:ascii="宋体" w:hAnsi="宋体" w:cs="宋体"/>
                <w:sz w:val="21"/>
                <w:szCs w:val="21"/>
                <w:lang w:val="en-US" w:eastAsia="zh-CN"/>
              </w:rPr>
            </w:pPr>
            <w:r>
              <w:rPr>
                <w:rFonts w:hint="eastAsia" w:ascii="宋体" w:hAnsi="宋体" w:cs="宋体"/>
                <w:sz w:val="21"/>
                <w:szCs w:val="21"/>
                <w:lang w:val="en-US" w:eastAsia="zh-CN"/>
              </w:rPr>
              <w:t>标项四：</w:t>
            </w:r>
            <w:r>
              <w:rPr>
                <w:rFonts w:hint="eastAsia" w:ascii="宋体" w:hAnsi="宋体" w:cs="宋体"/>
                <w:sz w:val="21"/>
                <w:szCs w:val="21"/>
              </w:rPr>
              <w:t>2022.01.01-2022.12.31</w:t>
            </w:r>
            <w:r>
              <w:rPr>
                <w:rFonts w:hint="eastAsia" w:ascii="宋体" w:hAnsi="宋体" w:cs="宋体"/>
                <w:sz w:val="21"/>
                <w:szCs w:val="21"/>
                <w:lang w:val="en-US" w:eastAsia="zh-CN"/>
              </w:rPr>
              <w:t>；</w:t>
            </w:r>
          </w:p>
          <w:p>
            <w:pPr>
              <w:spacing w:line="288" w:lineRule="auto"/>
              <w:rPr>
                <w:rFonts w:hint="eastAsia" w:ascii="宋体" w:hAnsi="宋体" w:cs="宋体"/>
                <w:sz w:val="21"/>
                <w:szCs w:val="21"/>
                <w:lang w:val="en-US" w:eastAsia="zh-CN"/>
              </w:rPr>
            </w:pPr>
            <w:r>
              <w:rPr>
                <w:rFonts w:hint="eastAsia" w:ascii="宋体" w:hAnsi="宋体" w:cs="宋体"/>
                <w:sz w:val="21"/>
                <w:szCs w:val="21"/>
                <w:lang w:val="en-US" w:eastAsia="zh-CN"/>
              </w:rPr>
              <w:t>标项五：</w:t>
            </w:r>
            <w:r>
              <w:rPr>
                <w:rFonts w:hint="eastAsia" w:ascii="宋体" w:hAnsi="宋体" w:cs="宋体"/>
                <w:sz w:val="21"/>
                <w:szCs w:val="21"/>
              </w:rPr>
              <w:t>2021.12.31-2022.12.30</w:t>
            </w:r>
            <w:r>
              <w:rPr>
                <w:rFonts w:hint="eastAsia" w:ascii="宋体" w:hAnsi="宋体" w:cs="宋体"/>
                <w:sz w:val="21"/>
                <w:szCs w:val="21"/>
                <w:lang w:val="en-US" w:eastAsia="zh-CN"/>
              </w:rPr>
              <w:t>；</w:t>
            </w:r>
          </w:p>
          <w:p>
            <w:pPr>
              <w:spacing w:line="288" w:lineRule="auto"/>
              <w:rPr>
                <w:rFonts w:hint="default" w:ascii="宋体" w:hAnsi="宋体" w:cs="宋体"/>
                <w:spacing w:val="-6"/>
                <w:sz w:val="21"/>
                <w:szCs w:val="21"/>
                <w:highlight w:val="yellow"/>
                <w:lang w:val="en-US" w:eastAsia="zh-CN"/>
              </w:rPr>
            </w:pPr>
            <w:r>
              <w:rPr>
                <w:rFonts w:hint="default" w:ascii="宋体" w:hAnsi="宋体" w:cs="宋体"/>
                <w:sz w:val="21"/>
                <w:szCs w:val="21"/>
                <w:lang w:val="en-US" w:eastAsia="zh-CN"/>
              </w:rPr>
              <w:t>标项</w:t>
            </w:r>
            <w:r>
              <w:rPr>
                <w:rFonts w:hint="eastAsia" w:ascii="宋体" w:hAnsi="宋体" w:cs="宋体"/>
                <w:sz w:val="21"/>
                <w:szCs w:val="21"/>
                <w:lang w:val="en-US" w:eastAsia="zh-CN"/>
              </w:rPr>
              <w:t>六</w:t>
            </w:r>
            <w:r>
              <w:rPr>
                <w:rFonts w:hint="default" w:ascii="宋体" w:hAnsi="宋体" w:cs="宋体"/>
                <w:sz w:val="21"/>
                <w:szCs w:val="21"/>
                <w:lang w:val="en-US" w:eastAsia="zh-CN"/>
              </w:rPr>
              <w:t>：</w:t>
            </w:r>
            <w:r>
              <w:rPr>
                <w:rFonts w:hint="eastAsia" w:ascii="宋体" w:hAnsi="宋体" w:cs="宋体"/>
                <w:sz w:val="21"/>
                <w:szCs w:val="21"/>
              </w:rPr>
              <w:t>2022.01.01-2022.12.31</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cs="宋体"/>
                <w:b/>
                <w:spacing w:val="-6"/>
                <w:sz w:val="21"/>
                <w:szCs w:val="21"/>
              </w:rPr>
            </w:pPr>
            <w:r>
              <w:rPr>
                <w:rFonts w:hint="eastAsia" w:ascii="宋体" w:hAnsi="宋体" w:cs="宋体"/>
                <w:b/>
                <w:spacing w:val="-6"/>
                <w:sz w:val="21"/>
                <w:szCs w:val="21"/>
              </w:rPr>
              <w:t>服务</w:t>
            </w:r>
            <w:r>
              <w:rPr>
                <w:rFonts w:hint="eastAsia" w:ascii="宋体" w:hAnsi="宋体" w:cs="宋体"/>
                <w:b/>
                <w:spacing w:val="-6"/>
                <w:sz w:val="21"/>
                <w:szCs w:val="21"/>
                <w:lang w:val="en-US" w:eastAsia="zh-CN"/>
              </w:rPr>
              <w:t>地点</w:t>
            </w:r>
          </w:p>
        </w:tc>
        <w:tc>
          <w:tcPr>
            <w:tcW w:w="4092" w:type="pct"/>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spacing w:val="-6"/>
                <w:sz w:val="21"/>
                <w:szCs w:val="21"/>
                <w:highlight w:val="yellow"/>
                <w:lang w:eastAsia="zh-CN"/>
              </w:rPr>
            </w:pPr>
            <w:r>
              <w:rPr>
                <w:rFonts w:hint="eastAsia" w:ascii="宋体" w:hAnsi="宋体" w:cs="宋体"/>
                <w:spacing w:val="-6"/>
                <w:sz w:val="21"/>
                <w:szCs w:val="21"/>
                <w:highlight w:val="none"/>
                <w:lang w:val="en-US" w:eastAsia="zh-CN"/>
              </w:rPr>
              <w:t>采购人指定地点</w:t>
            </w:r>
          </w:p>
        </w:tc>
      </w:tr>
    </w:tbl>
    <w:p>
      <w:pPr>
        <w:spacing w:line="288" w:lineRule="auto"/>
        <w:ind w:firstLine="420" w:firstLineChars="200"/>
        <w:rPr>
          <w:rFonts w:ascii="宋体" w:hAnsi="宋体"/>
          <w:bCs/>
          <w:sz w:val="21"/>
          <w:szCs w:val="21"/>
        </w:rPr>
      </w:pPr>
    </w:p>
    <w:p>
      <w:pPr>
        <w:spacing w:line="288" w:lineRule="auto"/>
        <w:rPr>
          <w:rFonts w:ascii="宋体" w:hAnsi="宋体"/>
          <w:b/>
          <w:sz w:val="24"/>
        </w:rPr>
      </w:pPr>
      <w:r>
        <w:rPr>
          <w:rFonts w:hint="eastAsia" w:ascii="宋体" w:hAnsi="宋体"/>
          <w:b/>
          <w:sz w:val="24"/>
        </w:rPr>
        <w:t>三、服务内容</w:t>
      </w:r>
    </w:p>
    <w:p>
      <w:pPr>
        <w:snapToGrid w:val="0"/>
        <w:spacing w:line="288" w:lineRule="auto"/>
        <w:ind w:firstLine="422" w:firstLineChars="20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标项一：CNKI数字资源</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数据库含有目前全球最大的连续动态更新的中文学术期刊全文数据库，基本完整收录了我国的全部学术期刊，覆盖所有学科的内容；收录国内资源内容完备的博士硕士学位论文全文；汇集了国内外9700余家重要会议主办单位产出的学术会议文献；整合了国内学术性、资料性文献的重要报纸；汇集了我国已出版发行的700多种权威统计资料年鉴。</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要求数据库保持更新，提供全年不间断数据库网络访问服务，开放浙江工商大学IP地址段提供网络服务,并保证认证用户通过代理技术远程访问。并将数据安装在浙江工商大学图书馆本地服务器上。</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供应商负责向采购</w:t>
      </w:r>
      <w:r>
        <w:rPr>
          <w:rFonts w:hint="eastAsia" w:ascii="宋体" w:hAnsi="宋体" w:cs="宋体"/>
          <w:sz w:val="21"/>
          <w:szCs w:val="21"/>
          <w:lang w:val="en-US" w:eastAsia="zh-CN"/>
        </w:rPr>
        <w:t>人</w:t>
      </w:r>
      <w:r>
        <w:rPr>
          <w:rFonts w:hint="eastAsia" w:ascii="宋体" w:hAnsi="宋体" w:cs="宋体"/>
          <w:sz w:val="21"/>
          <w:szCs w:val="21"/>
        </w:rPr>
        <w:t>提供网络、电话及EMAIL支持服务，响应时间不超过1小时，以保证数据库产品的正常使用；若远程支持无法解决问题的，供应商须承诺24小时内上门服务，3天内解决。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在使用过程中因数据库系统本身原因导致的异常和错误，供应商将提供免费修正和维护。因非系统原因造成的异常与错误，供应商须根据情况尽可能地为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供应商应保障</w:t>
      </w:r>
      <w:r>
        <w:rPr>
          <w:rFonts w:hint="eastAsia" w:ascii="宋体" w:hAnsi="宋体" w:cs="宋体"/>
          <w:sz w:val="21"/>
          <w:szCs w:val="21"/>
          <w:lang w:eastAsia="zh-CN"/>
        </w:rPr>
        <w:t>采购人</w:t>
      </w:r>
      <w:r>
        <w:rPr>
          <w:rFonts w:hint="eastAsia" w:ascii="宋体" w:hAnsi="宋体" w:cs="宋体"/>
          <w:sz w:val="21"/>
          <w:szCs w:val="21"/>
        </w:rPr>
        <w:t>所购数据库产品在使用期内的完整性。供应商未经</w:t>
      </w:r>
      <w:r>
        <w:rPr>
          <w:rFonts w:hint="eastAsia" w:ascii="宋体" w:hAnsi="宋体" w:cs="宋体"/>
          <w:sz w:val="21"/>
          <w:szCs w:val="21"/>
          <w:lang w:eastAsia="zh-CN"/>
        </w:rPr>
        <w:t>采购人</w:t>
      </w:r>
      <w:r>
        <w:rPr>
          <w:rFonts w:hint="eastAsia" w:ascii="宋体" w:hAnsi="宋体" w:cs="宋体"/>
          <w:sz w:val="21"/>
          <w:szCs w:val="21"/>
        </w:rPr>
        <w:t>许可，不得擅自改变</w:t>
      </w:r>
      <w:r>
        <w:rPr>
          <w:rFonts w:hint="eastAsia" w:ascii="宋体" w:hAnsi="宋体" w:cs="宋体"/>
          <w:sz w:val="21"/>
          <w:szCs w:val="21"/>
          <w:lang w:eastAsia="zh-CN"/>
        </w:rPr>
        <w:t>采购人</w:t>
      </w:r>
      <w:r>
        <w:rPr>
          <w:rFonts w:hint="eastAsia" w:ascii="宋体" w:hAnsi="宋体" w:cs="宋体"/>
          <w:sz w:val="21"/>
          <w:szCs w:val="21"/>
        </w:rPr>
        <w:t>所购数据的服务模式和服务内容。</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供应商须定时向</w:t>
      </w:r>
      <w:r>
        <w:rPr>
          <w:rFonts w:hint="eastAsia" w:ascii="宋体" w:hAnsi="宋体" w:cs="宋体"/>
          <w:sz w:val="21"/>
          <w:szCs w:val="21"/>
          <w:lang w:eastAsia="zh-CN"/>
        </w:rPr>
        <w:t>采购人</w:t>
      </w:r>
      <w:r>
        <w:rPr>
          <w:rFonts w:hint="eastAsia" w:ascii="宋体" w:hAnsi="宋体" w:cs="宋体"/>
          <w:sz w:val="21"/>
          <w:szCs w:val="21"/>
        </w:rPr>
        <w:t>通报数据库产品开发进展情况、宣传计划和资料。</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提供数据库培训服务。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针对实际操作过程中出现的问题和分歧，或其他未尽事宜，按</w:t>
      </w:r>
      <w:r>
        <w:rPr>
          <w:rFonts w:hint="eastAsia" w:ascii="宋体" w:hAnsi="宋体" w:cs="宋体"/>
          <w:sz w:val="21"/>
          <w:szCs w:val="21"/>
          <w:lang w:eastAsia="zh-CN"/>
        </w:rPr>
        <w:t>采购人</w:t>
      </w:r>
      <w:r>
        <w:rPr>
          <w:rFonts w:hint="eastAsia" w:ascii="宋体" w:hAnsi="宋体" w:cs="宋体"/>
          <w:sz w:val="21"/>
          <w:szCs w:val="21"/>
        </w:rPr>
        <w:t>要求协商解决。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供应商应提供数据库的服务器地址。</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【服务期限】2022.01.01-2022.12.31</w:t>
      </w:r>
    </w:p>
    <w:p>
      <w:pPr>
        <w:rPr>
          <w:rFonts w:hint="eastAsia" w:ascii="宋体" w:hAnsi="宋体" w:cs="宋体"/>
          <w:sz w:val="21"/>
          <w:szCs w:val="21"/>
        </w:rPr>
      </w:pPr>
      <w:r>
        <w:rPr>
          <w:rFonts w:hint="eastAsia" w:ascii="宋体" w:hAnsi="宋体" w:cs="宋体"/>
          <w:sz w:val="21"/>
          <w:szCs w:val="21"/>
        </w:rPr>
        <w:br w:type="page"/>
      </w:r>
    </w:p>
    <w:p>
      <w:pPr>
        <w:snapToGrid w:val="0"/>
        <w:spacing w:line="288" w:lineRule="auto"/>
        <w:ind w:firstLine="422" w:firstLineChars="200"/>
        <w:jc w:val="center"/>
        <w:rPr>
          <w:rFonts w:hint="eastAsia" w:ascii="宋体" w:hAnsi="宋体" w:cs="宋体"/>
          <w:sz w:val="21"/>
          <w:szCs w:val="21"/>
          <w:lang w:val="en-US" w:eastAsia="zh-CN"/>
        </w:rPr>
      </w:pPr>
      <w:r>
        <w:rPr>
          <w:rFonts w:hint="eastAsia" w:ascii="宋体" w:hAnsi="宋体" w:cs="宋体"/>
          <w:b/>
          <w:bCs/>
          <w:sz w:val="21"/>
          <w:szCs w:val="21"/>
          <w:lang w:val="en-US" w:eastAsia="zh-CN"/>
        </w:rPr>
        <w:t>标项二：中文科技期刊数据库</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中文电子期刊数据库，包含1989年至今的13700多种期刊刊载的全文文献。</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要求数据库保持更新，提供全年不间断数据库网络访问服务，开放浙江工商大学IP地址段提供网络服务,并保证认证用户通过代理技术远程访问。并将数据安装在浙江工商大学图书馆本地服务器上。</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供应商负责向</w:t>
      </w:r>
      <w:r>
        <w:rPr>
          <w:rFonts w:hint="eastAsia" w:ascii="宋体" w:hAnsi="宋体" w:cs="宋体"/>
          <w:sz w:val="21"/>
          <w:szCs w:val="21"/>
          <w:lang w:val="en-US" w:eastAsia="zh-CN"/>
        </w:rPr>
        <w:t>采购人</w:t>
      </w:r>
      <w:r>
        <w:rPr>
          <w:rFonts w:hint="eastAsia" w:ascii="宋体" w:hAnsi="宋体" w:cs="宋体"/>
          <w:sz w:val="21"/>
          <w:szCs w:val="21"/>
        </w:rPr>
        <w:t>提供网络、电话及EMAIL支持服务，以保证数据库产品的正常使用；若远程支持无法解决问题的，供应商须承诺24小时内上门服务，3天内解决。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在使用过程中因数据库系统本身原因导致的异常和错误，供应商将提供免费修正和维护。因非系统原因造成的异常与错误，供应商须根据情况尽可能地为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供应商应保障</w:t>
      </w:r>
      <w:r>
        <w:rPr>
          <w:rFonts w:hint="eastAsia" w:ascii="宋体" w:hAnsi="宋体" w:cs="宋体"/>
          <w:sz w:val="21"/>
          <w:szCs w:val="21"/>
          <w:lang w:eastAsia="zh-CN"/>
        </w:rPr>
        <w:t>采购人</w:t>
      </w:r>
      <w:r>
        <w:rPr>
          <w:rFonts w:hint="eastAsia" w:ascii="宋体" w:hAnsi="宋体" w:cs="宋体"/>
          <w:sz w:val="21"/>
          <w:szCs w:val="21"/>
        </w:rPr>
        <w:t>所购数据库产品在使用期内的完整性。供应商未经</w:t>
      </w:r>
      <w:r>
        <w:rPr>
          <w:rFonts w:hint="eastAsia" w:ascii="宋体" w:hAnsi="宋体" w:cs="宋体"/>
          <w:sz w:val="21"/>
          <w:szCs w:val="21"/>
          <w:lang w:eastAsia="zh-CN"/>
        </w:rPr>
        <w:t>采购人</w:t>
      </w:r>
      <w:r>
        <w:rPr>
          <w:rFonts w:hint="eastAsia" w:ascii="宋体" w:hAnsi="宋体" w:cs="宋体"/>
          <w:sz w:val="21"/>
          <w:szCs w:val="21"/>
        </w:rPr>
        <w:t>许可，不得擅自改变</w:t>
      </w:r>
      <w:r>
        <w:rPr>
          <w:rFonts w:hint="eastAsia" w:ascii="宋体" w:hAnsi="宋体" w:cs="宋体"/>
          <w:sz w:val="21"/>
          <w:szCs w:val="21"/>
          <w:lang w:eastAsia="zh-CN"/>
        </w:rPr>
        <w:t>采购人</w:t>
      </w:r>
      <w:r>
        <w:rPr>
          <w:rFonts w:hint="eastAsia" w:ascii="宋体" w:hAnsi="宋体" w:cs="宋体"/>
          <w:sz w:val="21"/>
          <w:szCs w:val="21"/>
        </w:rPr>
        <w:t>所购数据的服务模式和服务内容。</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供应商须定时向</w:t>
      </w:r>
      <w:r>
        <w:rPr>
          <w:rFonts w:hint="eastAsia" w:ascii="宋体" w:hAnsi="宋体" w:cs="宋体"/>
          <w:sz w:val="21"/>
          <w:szCs w:val="21"/>
          <w:lang w:eastAsia="zh-CN"/>
        </w:rPr>
        <w:t>采购人</w:t>
      </w:r>
      <w:r>
        <w:rPr>
          <w:rFonts w:hint="eastAsia" w:ascii="宋体" w:hAnsi="宋体" w:cs="宋体"/>
          <w:sz w:val="21"/>
          <w:szCs w:val="21"/>
        </w:rPr>
        <w:t>通报数据库产品开发进展情况、宣传计划和资料。</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提供数据库培训服务。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针对实际操作过程中出现的问题和分歧，或其他未尽事宜，按</w:t>
      </w:r>
      <w:r>
        <w:rPr>
          <w:rFonts w:hint="eastAsia" w:ascii="宋体" w:hAnsi="宋体" w:cs="宋体"/>
          <w:sz w:val="21"/>
          <w:szCs w:val="21"/>
          <w:lang w:eastAsia="zh-CN"/>
        </w:rPr>
        <w:t>采购人</w:t>
      </w:r>
      <w:r>
        <w:rPr>
          <w:rFonts w:hint="eastAsia" w:ascii="宋体" w:hAnsi="宋体" w:cs="宋体"/>
          <w:sz w:val="21"/>
          <w:szCs w:val="21"/>
        </w:rPr>
        <w:t>要求协商解决。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供应商应提供数据库的服务器地址。</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【服务期限】2022.01.01-2022.12.31</w:t>
      </w:r>
    </w:p>
    <w:p>
      <w:pPr>
        <w:rPr>
          <w:rFonts w:hint="eastAsia" w:ascii="宋体" w:hAnsi="宋体" w:cs="宋体"/>
          <w:sz w:val="21"/>
          <w:szCs w:val="21"/>
        </w:rPr>
      </w:pPr>
      <w:r>
        <w:rPr>
          <w:rFonts w:hint="eastAsia" w:ascii="宋体" w:hAnsi="宋体" w:cs="宋体"/>
          <w:sz w:val="21"/>
          <w:szCs w:val="21"/>
        </w:rPr>
        <w:br w:type="page"/>
      </w:r>
    </w:p>
    <w:p>
      <w:pPr>
        <w:snapToGrid w:val="0"/>
        <w:spacing w:line="288" w:lineRule="auto"/>
        <w:ind w:firstLine="422" w:firstLineChars="20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标项三：超星数字资源</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包括超星学术视频、超星电子书和歌德借阅机：超星学术视频是由超星公司独立拍摄制作学术视频网站，目前囊括了哲学、宗教、社会学、政治、文化科学、文学、艺术、历史等系列，共约16万集。超星电子书是包含所有学科领域，内容丰富，可以通过分类、书名、作者等途径进行检索和下载全文。歌德借阅机内置3000册精心制作的epub格式电子图书，每月更新不少于150种。</w:t>
      </w:r>
    </w:p>
    <w:p>
      <w:pPr>
        <w:snapToGrid w:val="0"/>
        <w:spacing w:line="288"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要求数据库保持更新，提供全年不间断数据库网络访问服务，开放浙江工商大学IP地址段提供网络服务,并保证认证用户通过代理技术远程访问。并将数据安装在浙江工商大学图书馆本地服务器上</w:t>
      </w:r>
      <w:r>
        <w:rPr>
          <w:rFonts w:hint="eastAsia" w:ascii="宋体" w:hAnsi="宋体" w:cs="宋体"/>
          <w:sz w:val="21"/>
          <w:szCs w:val="21"/>
          <w:lang w:eastAsia="zh-CN"/>
        </w:rPr>
        <w:t>。</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供应商负责向</w:t>
      </w:r>
      <w:r>
        <w:rPr>
          <w:rFonts w:hint="eastAsia" w:ascii="宋体" w:hAnsi="宋体" w:cs="宋体"/>
          <w:sz w:val="21"/>
          <w:szCs w:val="21"/>
          <w:lang w:eastAsia="zh-CN"/>
        </w:rPr>
        <w:t>采购人</w:t>
      </w:r>
      <w:r>
        <w:rPr>
          <w:rFonts w:hint="eastAsia" w:ascii="宋体" w:hAnsi="宋体" w:cs="宋体"/>
          <w:sz w:val="21"/>
          <w:szCs w:val="21"/>
        </w:rPr>
        <w:t>提供网络、电话及EMAIL支持服务，以保证数据库产品的正常使用；若远程支持无法解决问题的，供应商须承诺24小时内上门服务，3天内解决。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在使用过程中因数据库系统本身原因导致的异常和错误，供应商将提供免费修正和维护。因非系统原因造成的异常与错误，供应商须根据情况尽可能地为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供应商应保障</w:t>
      </w:r>
      <w:r>
        <w:rPr>
          <w:rFonts w:hint="eastAsia" w:ascii="宋体" w:hAnsi="宋体" w:cs="宋体"/>
          <w:sz w:val="21"/>
          <w:szCs w:val="21"/>
          <w:lang w:eastAsia="zh-CN"/>
        </w:rPr>
        <w:t>采购人</w:t>
      </w:r>
      <w:r>
        <w:rPr>
          <w:rFonts w:hint="eastAsia" w:ascii="宋体" w:hAnsi="宋体" w:cs="宋体"/>
          <w:sz w:val="21"/>
          <w:szCs w:val="21"/>
        </w:rPr>
        <w:t>所购数据库产品在使用期内的完整性。供应商未经</w:t>
      </w:r>
      <w:r>
        <w:rPr>
          <w:rFonts w:hint="eastAsia" w:ascii="宋体" w:hAnsi="宋体" w:cs="宋体"/>
          <w:sz w:val="21"/>
          <w:szCs w:val="21"/>
          <w:lang w:eastAsia="zh-CN"/>
        </w:rPr>
        <w:t>采购人</w:t>
      </w:r>
      <w:r>
        <w:rPr>
          <w:rFonts w:hint="eastAsia" w:ascii="宋体" w:hAnsi="宋体" w:cs="宋体"/>
          <w:sz w:val="21"/>
          <w:szCs w:val="21"/>
        </w:rPr>
        <w:t>许可，不得擅自改变</w:t>
      </w:r>
      <w:r>
        <w:rPr>
          <w:rFonts w:hint="eastAsia" w:ascii="宋体" w:hAnsi="宋体" w:cs="宋体"/>
          <w:sz w:val="21"/>
          <w:szCs w:val="21"/>
          <w:lang w:eastAsia="zh-CN"/>
        </w:rPr>
        <w:t>采购人</w:t>
      </w:r>
      <w:r>
        <w:rPr>
          <w:rFonts w:hint="eastAsia" w:ascii="宋体" w:hAnsi="宋体" w:cs="宋体"/>
          <w:sz w:val="21"/>
          <w:szCs w:val="21"/>
        </w:rPr>
        <w:t>所购数据的服务模式和服务内容。</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供应商须定时向</w:t>
      </w:r>
      <w:r>
        <w:rPr>
          <w:rFonts w:hint="eastAsia" w:ascii="宋体" w:hAnsi="宋体" w:cs="宋体"/>
          <w:sz w:val="21"/>
          <w:szCs w:val="21"/>
          <w:lang w:eastAsia="zh-CN"/>
        </w:rPr>
        <w:t>采购人</w:t>
      </w:r>
      <w:r>
        <w:rPr>
          <w:rFonts w:hint="eastAsia" w:ascii="宋体" w:hAnsi="宋体" w:cs="宋体"/>
          <w:sz w:val="21"/>
          <w:szCs w:val="21"/>
        </w:rPr>
        <w:t>通报数据库产品开发进展情况、宣传计划和资料。</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提供数据库培训服务。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针对实际操作过程中出现的问题和分歧，或其他未尽事宜，按</w:t>
      </w:r>
      <w:r>
        <w:rPr>
          <w:rFonts w:hint="eastAsia" w:ascii="宋体" w:hAnsi="宋体" w:cs="宋体"/>
          <w:sz w:val="21"/>
          <w:szCs w:val="21"/>
          <w:lang w:eastAsia="zh-CN"/>
        </w:rPr>
        <w:t>采购人</w:t>
      </w:r>
      <w:r>
        <w:rPr>
          <w:rFonts w:hint="eastAsia" w:ascii="宋体" w:hAnsi="宋体" w:cs="宋体"/>
          <w:sz w:val="21"/>
          <w:szCs w:val="21"/>
        </w:rPr>
        <w:t>要求协商解决。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供应商应提供数据库的服务器地址。</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【服务期限】2022.01.01-2022.12.31</w:t>
      </w:r>
    </w:p>
    <w:p>
      <w:pPr>
        <w:rPr>
          <w:rFonts w:hint="eastAsia" w:ascii="宋体" w:hAnsi="宋体" w:cs="宋体"/>
          <w:sz w:val="21"/>
          <w:szCs w:val="21"/>
        </w:rPr>
      </w:pPr>
      <w:r>
        <w:rPr>
          <w:rFonts w:hint="eastAsia" w:ascii="宋体" w:hAnsi="宋体" w:cs="宋体"/>
          <w:sz w:val="21"/>
          <w:szCs w:val="21"/>
        </w:rPr>
        <w:br w:type="page"/>
      </w:r>
    </w:p>
    <w:p>
      <w:pPr>
        <w:snapToGrid w:val="0"/>
        <w:spacing w:line="288" w:lineRule="auto"/>
        <w:ind w:firstLine="422" w:firstLineChars="20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标项四：爱迪科森数字资源</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包含网上报告厅和职业全能培训库：网上报告厅整合中央电视台、山东教育电视台、中央党校、清华大学、中华医学会等权威机构的专家学术报告资源。职业全能培训库整合国内权威的教育资源，涵盖公务员考试、研究生考试、职业考试、司法考试、外语学习、计算机课程、图书馆业务学习课程、就业创业指导等八大课程体系。</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要求数据库保持更新，提供全年不间断数据库网络访问服务，开放浙江工商大学IP地址段提供网络服务,并保证认证用户通过代理技术远程访问。</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供应商负责向</w:t>
      </w:r>
      <w:r>
        <w:rPr>
          <w:rFonts w:hint="eastAsia" w:ascii="宋体" w:hAnsi="宋体" w:cs="宋体"/>
          <w:sz w:val="21"/>
          <w:szCs w:val="21"/>
          <w:lang w:eastAsia="zh-CN"/>
        </w:rPr>
        <w:t>采购人</w:t>
      </w:r>
      <w:r>
        <w:rPr>
          <w:rFonts w:hint="eastAsia" w:ascii="宋体" w:hAnsi="宋体" w:cs="宋体"/>
          <w:sz w:val="21"/>
          <w:szCs w:val="21"/>
        </w:rPr>
        <w:t>提供网络、电话及EMAIL支持服务，响应时间不超过1小时，以保证数据库产品的正常使用；若远程支持无法解决问题的，供应商须承诺24小时内上门服务，3天内解决。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在使用过程中因数据库系统本身原因导致的异常和错误，供应商将提供免费修正和维护。因非系统原因造成的异常与错误，供应商须根据情况尽可能地为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供应商应保障</w:t>
      </w:r>
      <w:r>
        <w:rPr>
          <w:rFonts w:hint="eastAsia" w:ascii="宋体" w:hAnsi="宋体" w:cs="宋体"/>
          <w:sz w:val="21"/>
          <w:szCs w:val="21"/>
          <w:lang w:eastAsia="zh-CN"/>
        </w:rPr>
        <w:t>采购人</w:t>
      </w:r>
      <w:r>
        <w:rPr>
          <w:rFonts w:hint="eastAsia" w:ascii="宋体" w:hAnsi="宋体" w:cs="宋体"/>
          <w:sz w:val="21"/>
          <w:szCs w:val="21"/>
        </w:rPr>
        <w:t>所购数据库产品在使用期内的完整性。供应商未经</w:t>
      </w:r>
      <w:r>
        <w:rPr>
          <w:rFonts w:hint="eastAsia" w:ascii="宋体" w:hAnsi="宋体" w:cs="宋体"/>
          <w:sz w:val="21"/>
          <w:szCs w:val="21"/>
          <w:lang w:eastAsia="zh-CN"/>
        </w:rPr>
        <w:t>采购人</w:t>
      </w:r>
      <w:r>
        <w:rPr>
          <w:rFonts w:hint="eastAsia" w:ascii="宋体" w:hAnsi="宋体" w:cs="宋体"/>
          <w:sz w:val="21"/>
          <w:szCs w:val="21"/>
        </w:rPr>
        <w:t>许可，不得擅自改变</w:t>
      </w:r>
      <w:r>
        <w:rPr>
          <w:rFonts w:hint="eastAsia" w:ascii="宋体" w:hAnsi="宋体" w:cs="宋体"/>
          <w:sz w:val="21"/>
          <w:szCs w:val="21"/>
          <w:lang w:eastAsia="zh-CN"/>
        </w:rPr>
        <w:t>采购人</w:t>
      </w:r>
      <w:r>
        <w:rPr>
          <w:rFonts w:hint="eastAsia" w:ascii="宋体" w:hAnsi="宋体" w:cs="宋体"/>
          <w:sz w:val="21"/>
          <w:szCs w:val="21"/>
        </w:rPr>
        <w:t>所购数据的服务模式和服务内容。</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供应商须定时向</w:t>
      </w:r>
      <w:r>
        <w:rPr>
          <w:rFonts w:hint="eastAsia" w:ascii="宋体" w:hAnsi="宋体" w:cs="宋体"/>
          <w:sz w:val="21"/>
          <w:szCs w:val="21"/>
          <w:lang w:eastAsia="zh-CN"/>
        </w:rPr>
        <w:t>采购人</w:t>
      </w:r>
      <w:r>
        <w:rPr>
          <w:rFonts w:hint="eastAsia" w:ascii="宋体" w:hAnsi="宋体" w:cs="宋体"/>
          <w:sz w:val="21"/>
          <w:szCs w:val="21"/>
        </w:rPr>
        <w:t>通报数据库产品开发进展情况、宣传计划和资料。</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提供数据库培训服务。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针对实际操作过程中出现的问题和分歧，或其他未尽事宜，按</w:t>
      </w:r>
      <w:r>
        <w:rPr>
          <w:rFonts w:hint="eastAsia" w:ascii="宋体" w:hAnsi="宋体" w:cs="宋体"/>
          <w:sz w:val="21"/>
          <w:szCs w:val="21"/>
          <w:lang w:eastAsia="zh-CN"/>
        </w:rPr>
        <w:t>采购人</w:t>
      </w:r>
      <w:r>
        <w:rPr>
          <w:rFonts w:hint="eastAsia" w:ascii="宋体" w:hAnsi="宋体" w:cs="宋体"/>
          <w:sz w:val="21"/>
          <w:szCs w:val="21"/>
        </w:rPr>
        <w:t>要求协商解决。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供应商应提供数据库的服务器地址。</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【服务期】2022.01.01-2022.12.31</w:t>
      </w:r>
    </w:p>
    <w:p>
      <w:pPr>
        <w:rPr>
          <w:rFonts w:hint="eastAsia" w:ascii="宋体" w:hAnsi="宋体" w:cs="宋体"/>
          <w:sz w:val="21"/>
          <w:szCs w:val="21"/>
        </w:rPr>
      </w:pPr>
      <w:r>
        <w:rPr>
          <w:rFonts w:hint="eastAsia" w:ascii="宋体" w:hAnsi="宋体" w:cs="宋体"/>
          <w:sz w:val="21"/>
          <w:szCs w:val="21"/>
        </w:rPr>
        <w:br w:type="page"/>
      </w:r>
    </w:p>
    <w:p>
      <w:pPr>
        <w:snapToGrid w:val="0"/>
        <w:spacing w:line="288" w:lineRule="auto"/>
        <w:ind w:firstLine="422" w:firstLineChars="20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标项五：万方学位论文数据库</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由国家法定学位论文收藏机构——中国科技信息研究所提供，收录1977年以来211重点高校、科研院所等重点精选博硕士论文。</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要求数据库保持更新，提供全年不间断数据库网络访问服务，开放浙江工商大学IP地址段提供网络服务,并保证认证用户通过代理技术远程访问。并将数据安装在浙江工商大学图书馆本地服务器上。</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供应商负责向</w:t>
      </w:r>
      <w:r>
        <w:rPr>
          <w:rFonts w:hint="eastAsia" w:ascii="宋体" w:hAnsi="宋体" w:cs="宋体"/>
          <w:sz w:val="21"/>
          <w:szCs w:val="21"/>
          <w:lang w:eastAsia="zh-CN"/>
        </w:rPr>
        <w:t>采购人</w:t>
      </w:r>
      <w:r>
        <w:rPr>
          <w:rFonts w:hint="eastAsia" w:ascii="宋体" w:hAnsi="宋体" w:cs="宋体"/>
          <w:sz w:val="21"/>
          <w:szCs w:val="21"/>
        </w:rPr>
        <w:t>提供网络、电话及EMAIL支持服务，响应时间不超过1小时，以保证数据库产品的正常使用；若远程支持无法解决问题的，供应商须承诺24小时内上门服务，3天内解决。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在使用过程中因数据库系统本身原因导致的异常和错误，供应商将提供免费修正和维护。因非系统原因造成的异常与错误，供应商须根据情况尽可能地为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供应商应保障采购</w:t>
      </w:r>
      <w:r>
        <w:rPr>
          <w:rFonts w:hint="eastAsia" w:ascii="宋体" w:hAnsi="宋体" w:cs="宋体"/>
          <w:sz w:val="21"/>
          <w:szCs w:val="21"/>
          <w:lang w:val="en-US" w:eastAsia="zh-CN"/>
        </w:rPr>
        <w:t>人</w:t>
      </w:r>
      <w:r>
        <w:rPr>
          <w:rFonts w:hint="eastAsia" w:ascii="宋体" w:hAnsi="宋体" w:cs="宋体"/>
          <w:sz w:val="21"/>
          <w:szCs w:val="21"/>
        </w:rPr>
        <w:t>所购数据库产品在使用期内的完整性。供应商未经</w:t>
      </w:r>
      <w:r>
        <w:rPr>
          <w:rFonts w:hint="eastAsia" w:ascii="宋体" w:hAnsi="宋体" w:cs="宋体"/>
          <w:sz w:val="21"/>
          <w:szCs w:val="21"/>
          <w:lang w:eastAsia="zh-CN"/>
        </w:rPr>
        <w:t>采购人</w:t>
      </w:r>
      <w:r>
        <w:rPr>
          <w:rFonts w:hint="eastAsia" w:ascii="宋体" w:hAnsi="宋体" w:cs="宋体"/>
          <w:sz w:val="21"/>
          <w:szCs w:val="21"/>
        </w:rPr>
        <w:t>许可，不得擅自改变</w:t>
      </w:r>
      <w:r>
        <w:rPr>
          <w:rFonts w:hint="eastAsia" w:ascii="宋体" w:hAnsi="宋体" w:cs="宋体"/>
          <w:sz w:val="21"/>
          <w:szCs w:val="21"/>
          <w:lang w:eastAsia="zh-CN"/>
        </w:rPr>
        <w:t>采购人</w:t>
      </w:r>
      <w:r>
        <w:rPr>
          <w:rFonts w:hint="eastAsia" w:ascii="宋体" w:hAnsi="宋体" w:cs="宋体"/>
          <w:sz w:val="21"/>
          <w:szCs w:val="21"/>
        </w:rPr>
        <w:t>所购数据的服务模式和服务内容。</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供应商须定时向</w:t>
      </w:r>
      <w:r>
        <w:rPr>
          <w:rFonts w:hint="eastAsia" w:ascii="宋体" w:hAnsi="宋体" w:cs="宋体"/>
          <w:sz w:val="21"/>
          <w:szCs w:val="21"/>
          <w:lang w:eastAsia="zh-CN"/>
        </w:rPr>
        <w:t>采购人</w:t>
      </w:r>
      <w:r>
        <w:rPr>
          <w:rFonts w:hint="eastAsia" w:ascii="宋体" w:hAnsi="宋体" w:cs="宋体"/>
          <w:sz w:val="21"/>
          <w:szCs w:val="21"/>
        </w:rPr>
        <w:t>通报数据库产品开发进展情况、宣传计划和资料。</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提供数据库培训服务。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针对实际操作过程中出现的问题和分歧，或其他未尽事宜，按</w:t>
      </w:r>
      <w:r>
        <w:rPr>
          <w:rFonts w:hint="eastAsia" w:ascii="宋体" w:hAnsi="宋体" w:cs="宋体"/>
          <w:sz w:val="21"/>
          <w:szCs w:val="21"/>
          <w:lang w:eastAsia="zh-CN"/>
        </w:rPr>
        <w:t>采购人</w:t>
      </w:r>
      <w:r>
        <w:rPr>
          <w:rFonts w:hint="eastAsia" w:ascii="宋体" w:hAnsi="宋体" w:cs="宋体"/>
          <w:sz w:val="21"/>
          <w:szCs w:val="21"/>
        </w:rPr>
        <w:t>要求协商解决。</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供应商应提供数据库的服务器地址。</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【服务期】2021.12.31-2022.12.30</w:t>
      </w:r>
    </w:p>
    <w:p>
      <w:pPr>
        <w:rPr>
          <w:rFonts w:hint="eastAsia" w:ascii="宋体" w:hAnsi="宋体" w:cs="宋体"/>
          <w:sz w:val="21"/>
          <w:szCs w:val="21"/>
        </w:rPr>
      </w:pPr>
      <w:r>
        <w:rPr>
          <w:rFonts w:hint="eastAsia" w:ascii="宋体" w:hAnsi="宋体" w:cs="宋体"/>
          <w:sz w:val="21"/>
          <w:szCs w:val="21"/>
        </w:rPr>
        <w:br w:type="page"/>
      </w:r>
    </w:p>
    <w:p>
      <w:pPr>
        <w:snapToGrid w:val="0"/>
        <w:spacing w:line="288" w:lineRule="auto"/>
        <w:ind w:firstLine="422" w:firstLineChars="20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标项六：worldlib人工智能在线咨询平台服务</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支持关键词检索、题名检索、文献DOI号检索、文献PMID号检索、图片识别检索、作者检索，帮助用户查找教学、科研中所需的各类文献。</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1.数据库保持实时更新，提供全年不间断数据库网络访问服务，开放浙江工商大学IP地址段提供网络服务,并保证认证用户通过代理技术远程访问。</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2.供应商保障</w:t>
      </w:r>
      <w:r>
        <w:rPr>
          <w:rFonts w:hint="eastAsia" w:ascii="宋体" w:hAnsi="宋体" w:cs="宋体"/>
          <w:sz w:val="21"/>
          <w:szCs w:val="21"/>
          <w:lang w:eastAsia="zh-CN"/>
        </w:rPr>
        <w:t>采购人</w:t>
      </w:r>
      <w:r>
        <w:rPr>
          <w:rFonts w:hint="eastAsia" w:ascii="宋体" w:hAnsi="宋体" w:cs="宋体"/>
          <w:sz w:val="21"/>
          <w:szCs w:val="21"/>
        </w:rPr>
        <w:t>所购数据库产品在使用期内的完整性。数据库的数据内容知识产权如出现问题，由供应商负责。</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3.每年提供数据库使用量统计数据。</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4.在使用过程中因数据库系统本身原因导致的异常和错误，供应商需提供免费修正和维护。因非系统原因造成的异常与错误，供应商须根据情况尽可能地为</w:t>
      </w:r>
      <w:r>
        <w:rPr>
          <w:rFonts w:hint="eastAsia" w:ascii="宋体" w:hAnsi="宋体" w:cs="宋体"/>
          <w:sz w:val="21"/>
          <w:szCs w:val="21"/>
          <w:lang w:eastAsia="zh-CN"/>
        </w:rPr>
        <w:t>采购人</w:t>
      </w:r>
      <w:r>
        <w:rPr>
          <w:rFonts w:hint="eastAsia" w:ascii="宋体" w:hAnsi="宋体" w:cs="宋体"/>
          <w:sz w:val="21"/>
          <w:szCs w:val="21"/>
        </w:rPr>
        <w:t>提供帮助。</w:t>
      </w:r>
    </w:p>
    <w:p>
      <w:pPr>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5.供应商负责向</w:t>
      </w:r>
      <w:r>
        <w:rPr>
          <w:rFonts w:hint="eastAsia" w:ascii="宋体" w:hAnsi="宋体" w:cs="宋体"/>
          <w:sz w:val="21"/>
          <w:szCs w:val="21"/>
          <w:lang w:eastAsia="zh-CN"/>
        </w:rPr>
        <w:t>采购人</w:t>
      </w:r>
      <w:r>
        <w:rPr>
          <w:rFonts w:hint="eastAsia" w:ascii="宋体" w:hAnsi="宋体" w:cs="宋体"/>
          <w:sz w:val="21"/>
          <w:szCs w:val="21"/>
        </w:rPr>
        <w:t>提供网络、电话及EMAIL支持服务，响应时间不超过1小时，以保证数据库产品的正常使用；若远程支持无法解决问题的，供应商须承诺24小时内上门服务，3天内解决。</w:t>
      </w:r>
    </w:p>
    <w:p>
      <w:pPr>
        <w:snapToGrid w:val="0"/>
        <w:spacing w:line="288" w:lineRule="auto"/>
        <w:ind w:firstLine="420" w:firstLineChars="200"/>
        <w:rPr>
          <w:rFonts w:ascii="宋体" w:hAnsi="宋体" w:cs="宋体"/>
          <w:sz w:val="21"/>
          <w:szCs w:val="21"/>
        </w:rPr>
      </w:pPr>
      <w:r>
        <w:rPr>
          <w:rFonts w:hint="eastAsia" w:ascii="宋体" w:hAnsi="宋体" w:cs="宋体"/>
          <w:sz w:val="21"/>
          <w:szCs w:val="21"/>
        </w:rPr>
        <w:t>【服务期】2022.01.01-2022.12.31</w:t>
      </w:r>
      <w:r>
        <w:rPr>
          <w:rFonts w:ascii="宋体" w:hAnsi="宋体" w:cs="宋体"/>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4"/>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项目名称：</w:t>
            </w:r>
            <w:r>
              <w:rPr>
                <w:rFonts w:hint="eastAsia" w:ascii="宋体" w:hAnsi="宋体"/>
                <w:spacing w:val="-6"/>
                <w:sz w:val="21"/>
                <w:szCs w:val="21"/>
                <w:lang w:eastAsia="zh-CN"/>
              </w:rPr>
              <w:t>浙江工商大学图书馆数字资源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w:t>
            </w:r>
            <w:r>
              <w:rPr>
                <w:rFonts w:hint="eastAsia"/>
                <w:spacing w:val="-6"/>
                <w:sz w:val="21"/>
                <w:szCs w:val="21"/>
                <w:lang w:eastAsia="zh-CN"/>
              </w:rPr>
              <w:t>杭州市西湖区玉古路173号中田大厦11楼H室浙江求是招标代理有限公司李聪收</w:t>
            </w:r>
            <w:r>
              <w:rPr>
                <w:rFonts w:hint="eastAsia"/>
                <w:spacing w:val="-6"/>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w:t>
      </w:r>
      <w:r>
        <w:rPr>
          <w:rFonts w:hint="eastAsia" w:ascii="宋体" w:hAnsi="宋体"/>
          <w:spacing w:val="-6"/>
          <w:sz w:val="21"/>
          <w:szCs w:val="21"/>
          <w:lang w:eastAsia="zh-CN"/>
        </w:rPr>
        <w:t>浙江工商大学图书馆数字资源</w:t>
      </w:r>
      <w:r>
        <w:rPr>
          <w:rFonts w:hint="eastAsia" w:ascii="宋体" w:hAnsi="宋体"/>
          <w:spacing w:val="-6"/>
          <w:sz w:val="21"/>
          <w:szCs w:val="21"/>
        </w:rPr>
        <w:t>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w:t>
      </w:r>
      <w:r>
        <w:rPr>
          <w:rFonts w:hint="eastAsia" w:ascii="宋体" w:hAnsi="宋体"/>
          <w:spacing w:val="-6"/>
          <w:sz w:val="21"/>
          <w:szCs w:val="21"/>
          <w:lang w:eastAsia="zh-CN"/>
        </w:rPr>
        <w:t>浙江工商大学</w:t>
      </w:r>
      <w:r>
        <w:rPr>
          <w:rFonts w:hint="eastAsia" w:ascii="宋体" w:hAnsi="宋体"/>
          <w:spacing w:val="-6"/>
          <w:sz w:val="21"/>
          <w:szCs w:val="21"/>
        </w:rPr>
        <w:t>（</w:t>
      </w:r>
      <w:r>
        <w:rPr>
          <w:rFonts w:hint="eastAsia" w:ascii="宋体" w:hAnsi="宋体"/>
          <w:spacing w:val="-6"/>
          <w:sz w:val="21"/>
          <w:szCs w:val="21"/>
          <w:lang w:eastAsia="zh-CN"/>
        </w:rPr>
        <w:t>采购人</w:t>
      </w:r>
      <w:r>
        <w:rPr>
          <w:rFonts w:hint="eastAsia" w:ascii="宋体" w:hAnsi="宋体"/>
          <w:spacing w:val="-6"/>
          <w:sz w:val="21"/>
          <w:szCs w:val="21"/>
        </w:rPr>
        <w:t>）。</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w:t>
      </w:r>
      <w:r>
        <w:rPr>
          <w:rFonts w:hint="eastAsia" w:ascii="宋体" w:hAnsi="宋体"/>
          <w:spacing w:val="-6"/>
          <w:sz w:val="21"/>
          <w:szCs w:val="21"/>
          <w:lang w:eastAsia="zh-CN"/>
        </w:rPr>
        <w:t>采购人</w:t>
      </w:r>
      <w:r>
        <w:rPr>
          <w:rFonts w:hint="eastAsia" w:ascii="宋体" w:hAnsi="宋体"/>
          <w:spacing w:val="-6"/>
          <w:sz w:val="21"/>
          <w:szCs w:val="21"/>
        </w:rPr>
        <w:t>提供的一切</w:t>
      </w:r>
      <w:r>
        <w:rPr>
          <w:rFonts w:hint="eastAsia" w:ascii="宋体" w:hAnsi="宋体"/>
          <w:spacing w:val="-6"/>
          <w:sz w:val="21"/>
          <w:szCs w:val="21"/>
          <w:lang w:eastAsia="zh-CN"/>
        </w:rPr>
        <w:t>图书馆数字资源</w:t>
      </w:r>
      <w:r>
        <w:rPr>
          <w:rFonts w:hint="eastAsia" w:ascii="宋体" w:hAnsi="宋体"/>
          <w:spacing w:val="-6"/>
          <w:sz w:val="21"/>
          <w:szCs w:val="21"/>
        </w:rPr>
        <w:t>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w:t>
      </w:r>
      <w:r>
        <w:rPr>
          <w:rFonts w:hint="eastAsia" w:ascii="宋体" w:hAnsi="宋体"/>
          <w:spacing w:val="-6"/>
          <w:sz w:val="21"/>
          <w:szCs w:val="21"/>
          <w:lang w:eastAsia="zh-CN"/>
        </w:rPr>
        <w:t>采购人</w:t>
      </w:r>
      <w:r>
        <w:rPr>
          <w:rFonts w:hint="eastAsia" w:ascii="宋体" w:hAnsi="宋体"/>
          <w:spacing w:val="-6"/>
          <w:sz w:val="21"/>
          <w:szCs w:val="21"/>
        </w:rPr>
        <w:t>提供的</w:t>
      </w:r>
      <w:r>
        <w:rPr>
          <w:rFonts w:hint="eastAsia" w:ascii="宋体" w:hAnsi="宋体"/>
          <w:spacing w:val="-6"/>
          <w:sz w:val="21"/>
          <w:szCs w:val="21"/>
          <w:lang w:eastAsia="zh-CN"/>
        </w:rPr>
        <w:t>图书馆数字资源</w:t>
      </w:r>
      <w:r>
        <w:rPr>
          <w:rFonts w:hint="eastAsia" w:ascii="宋体" w:hAnsi="宋体"/>
          <w:spacing w:val="-6"/>
          <w:sz w:val="21"/>
          <w:szCs w:val="21"/>
        </w:rPr>
        <w:t>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9、每个标项为一个项目。</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1"/>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1"/>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pStyle w:val="11"/>
        <w:spacing w:line="288" w:lineRule="auto"/>
        <w:ind w:firstLine="396" w:firstLineChars="200"/>
        <w:jc w:val="left"/>
        <w:rPr>
          <w:rFonts w:hint="eastAsia" w:hAnsi="宋体"/>
          <w:spacing w:val="-6"/>
          <w:sz w:val="21"/>
          <w:szCs w:val="21"/>
        </w:rPr>
      </w:pPr>
      <w:r>
        <w:rPr>
          <w:rFonts w:hint="eastAsia" w:hAnsi="宋体"/>
          <w:spacing w:val="-6"/>
          <w:sz w:val="21"/>
          <w:szCs w:val="21"/>
        </w:rPr>
        <w:t>2、成交供应商在成交通知书发出之日起七个工作日内，向采购代理机构交纳代理</w:t>
      </w:r>
      <w:bookmarkStart w:id="0" w:name="_GoBack"/>
      <w:r>
        <w:rPr>
          <w:rFonts w:hint="eastAsia" w:hAnsi="宋体"/>
          <w:spacing w:val="-6"/>
          <w:sz w:val="21"/>
          <w:szCs w:val="21"/>
        </w:rPr>
        <w:t>服务费</w:t>
      </w:r>
      <w:bookmarkEnd w:id="0"/>
      <w:r>
        <w:rPr>
          <w:rFonts w:hint="eastAsia" w:hAnsi="宋体"/>
          <w:spacing w:val="-6"/>
          <w:sz w:val="21"/>
          <w:szCs w:val="21"/>
        </w:rPr>
        <w:t>，收费标准：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76"/>
        <w:gridCol w:w="52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6" w:hRule="atLeast"/>
          <w:jc w:val="center"/>
        </w:trPr>
        <w:tc>
          <w:tcPr>
            <w:tcW w:w="40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88" w:lineRule="auto"/>
              <w:jc w:val="center"/>
              <w:rPr>
                <w:rFonts w:ascii="宋体" w:hAnsi="宋体" w:cs="宋体"/>
                <w:color w:val="auto"/>
                <w:kern w:val="0"/>
                <w:sz w:val="21"/>
                <w:szCs w:val="21"/>
                <w:highlight w:val="none"/>
              </w:rPr>
            </w:pPr>
            <w:r>
              <w:rPr>
                <w:rFonts w:ascii="宋体" w:hAnsi="宋体" w:cs="宋体"/>
                <w:color w:val="auto"/>
                <w:kern w:val="0"/>
                <w:sz w:val="21"/>
                <w:szCs w:val="21"/>
                <w:highlight w:val="none"/>
              </w:rPr>
              <w:t>中标金额（万元）</w:t>
            </w:r>
          </w:p>
        </w:tc>
        <w:tc>
          <w:tcPr>
            <w:tcW w:w="52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88"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收费标准</w:t>
            </w:r>
            <w:r>
              <w:rPr>
                <w:rFonts w:ascii="宋体" w:hAnsi="宋体" w:cs="宋体"/>
                <w:color w:val="auto"/>
                <w:kern w:val="0"/>
                <w:sz w:val="21"/>
                <w:szCs w:val="21"/>
                <w:highlight w:val="none"/>
              </w:rPr>
              <w:t>（费率</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6" w:hRule="atLeast"/>
          <w:jc w:val="center"/>
        </w:trPr>
        <w:tc>
          <w:tcPr>
            <w:tcW w:w="40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100以下</w:t>
            </w:r>
          </w:p>
        </w:tc>
        <w:tc>
          <w:tcPr>
            <w:tcW w:w="52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1.05</w:t>
            </w:r>
          </w:p>
        </w:tc>
      </w:tr>
    </w:tbl>
    <w:p>
      <w:pPr>
        <w:pStyle w:val="11"/>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1"/>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1"/>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1"/>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w:t>
      </w:r>
      <w:r>
        <w:rPr>
          <w:rFonts w:hint="eastAsia" w:hAnsi="宋体"/>
          <w:spacing w:val="-6"/>
          <w:sz w:val="21"/>
          <w:szCs w:val="21"/>
          <w:lang w:eastAsia="zh-CN"/>
        </w:rPr>
        <w:t>采购人</w:t>
      </w:r>
      <w:r>
        <w:rPr>
          <w:rFonts w:hAnsi="宋体"/>
          <w:spacing w:val="-6"/>
          <w:sz w:val="21"/>
          <w:szCs w:val="21"/>
        </w:rPr>
        <w:t>，且民事赔偿并不免除违法单一来源采购响应方的行政与刑事责任。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2、响应文件需提供的材料（详见第四章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（2）初次报价明细表；</w:t>
      </w:r>
    </w:p>
    <w:p>
      <w:pPr>
        <w:pStyle w:val="11"/>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（2）资格条件承诺函；</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（5）供应商同类合同一览表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（2）技术方案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优惠条件：</w:t>
      </w:r>
      <w:r>
        <w:rPr>
          <w:rFonts w:hint="eastAsia" w:ascii="宋体" w:hAnsi="宋体"/>
          <w:spacing w:val="-6"/>
          <w:sz w:val="21"/>
          <w:szCs w:val="21"/>
        </w:rPr>
        <w:t>响应方</w:t>
      </w:r>
      <w:r>
        <w:rPr>
          <w:rFonts w:ascii="宋体" w:hAnsi="宋体"/>
          <w:spacing w:val="-6"/>
          <w:sz w:val="21"/>
          <w:szCs w:val="21"/>
        </w:rPr>
        <w:t>承诺给予</w:t>
      </w:r>
      <w:r>
        <w:rPr>
          <w:rFonts w:hint="eastAsia" w:ascii="宋体" w:hAnsi="宋体"/>
          <w:spacing w:val="-6"/>
          <w:sz w:val="21"/>
          <w:szCs w:val="21"/>
        </w:rPr>
        <w:t>采购人</w:t>
      </w:r>
      <w:r>
        <w:rPr>
          <w:rFonts w:ascii="宋体" w:hAnsi="宋体"/>
          <w:spacing w:val="-6"/>
          <w:sz w:val="21"/>
          <w:szCs w:val="21"/>
        </w:rPr>
        <w:t>的各种优惠条件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响应方</w:t>
      </w:r>
      <w:r>
        <w:rPr>
          <w:rFonts w:ascii="宋体" w:hAnsi="宋体"/>
          <w:spacing w:val="-6"/>
          <w:sz w:val="21"/>
          <w:szCs w:val="21"/>
        </w:rPr>
        <w:t>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4"/>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4"/>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1"/>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（1）需提供而未提供或未如实提供单一来源采购响应货物的技术参数、详细配置清单、或者单一来源采购响应文件标明的响应或偏离与事实不符或虚假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1"/>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1"/>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1"/>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1"/>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1"/>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1"/>
        <w:spacing w:line="288" w:lineRule="auto"/>
        <w:ind w:firstLine="0"/>
        <w:rPr>
          <w:rFonts w:hAnsi="宋体"/>
          <w:b/>
          <w:spacing w:val="-6"/>
          <w:sz w:val="21"/>
          <w:szCs w:val="21"/>
        </w:rPr>
      </w:pPr>
      <w:r>
        <w:rPr>
          <w:rFonts w:hAnsi="宋体"/>
          <w:b/>
          <w:spacing w:val="-6"/>
          <w:sz w:val="21"/>
          <w:szCs w:val="21"/>
        </w:rPr>
        <w:t>（一）开标准备</w:t>
      </w:r>
    </w:p>
    <w:p>
      <w:pPr>
        <w:pStyle w:val="14"/>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1"/>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4"/>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1"/>
        <w:spacing w:line="288" w:lineRule="auto"/>
        <w:ind w:firstLine="0"/>
        <w:rPr>
          <w:rFonts w:hAnsi="宋体"/>
          <w:b/>
          <w:spacing w:val="-6"/>
          <w:sz w:val="21"/>
          <w:szCs w:val="21"/>
        </w:rPr>
      </w:pPr>
      <w:r>
        <w:rPr>
          <w:rFonts w:hAnsi="宋体"/>
          <w:b/>
          <w:spacing w:val="-6"/>
          <w:sz w:val="21"/>
          <w:szCs w:val="21"/>
        </w:rPr>
        <w:t>（二）评审的方式</w:t>
      </w:r>
    </w:p>
    <w:p>
      <w:pPr>
        <w:pStyle w:val="14"/>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1"/>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响应方确认货物的配置及商务要求并对谈判承诺确认后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1"/>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w:t>
      </w:r>
      <w:r>
        <w:rPr>
          <w:rFonts w:hint="eastAsia" w:ascii="宋体" w:hAnsi="宋体"/>
          <w:spacing w:val="-6"/>
          <w:sz w:val="21"/>
          <w:szCs w:val="21"/>
          <w:lang w:eastAsia="zh-CN"/>
        </w:rPr>
        <w:t>采购人</w:t>
      </w:r>
      <w:r>
        <w:rPr>
          <w:rFonts w:hint="eastAsia" w:ascii="宋体" w:hAnsi="宋体"/>
          <w:spacing w:val="-6"/>
          <w:sz w:val="21"/>
          <w:szCs w:val="21"/>
        </w:rPr>
        <w:t>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288" w:lineRule="auto"/>
        <w:ind w:firstLine="458" w:firstLineChars="200"/>
        <w:jc w:val="center"/>
        <w:rPr>
          <w:rFonts w:hint="eastAsia" w:ascii="宋体" w:hAnsi="宋体" w:eastAsia="宋体" w:cs="宋体"/>
          <w:spacing w:val="-6"/>
          <w:sz w:val="24"/>
          <w:lang w:eastAsia="zh-CN"/>
        </w:rPr>
      </w:pPr>
      <w:r>
        <w:rPr>
          <w:rFonts w:hint="eastAsia" w:ascii="宋体" w:hAnsi="宋体"/>
          <w:b/>
          <w:spacing w:val="-6"/>
          <w:sz w:val="24"/>
          <w:lang w:eastAsia="zh-CN"/>
        </w:rPr>
        <w:t>浙江工商大学CNKI数据库</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spacing w:val="-6"/>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合同编号：</w:t>
      </w:r>
    </w:p>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 xml:space="preserve">                                                </w:t>
      </w:r>
      <w:r>
        <w:rPr>
          <w:rFonts w:hint="eastAsia" w:ascii="宋体" w:hAnsi="宋体" w:cs="宋体"/>
          <w:spacing w:val="-6"/>
          <w:sz w:val="21"/>
          <w:szCs w:val="21"/>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乙方（供方）：同方知网（北京）技术有限公司</w:t>
      </w:r>
    </w:p>
    <w:p>
      <w:pPr>
        <w:keepNext w:val="0"/>
        <w:keepLines w:val="0"/>
        <w:pageBreakBefore w:val="0"/>
        <w:widowControl w:val="0"/>
        <w:kinsoku/>
        <w:wordWrap/>
        <w:overflowPunct/>
        <w:topLinePunct w:val="0"/>
        <w:bidi w:val="0"/>
        <w:spacing w:line="288" w:lineRule="auto"/>
        <w:ind w:firstLine="396" w:firstLineChars="200"/>
        <w:textAlignment w:val="auto"/>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before="156" w:beforeLines="50"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     </w:t>
      </w:r>
    </w:p>
    <w:p>
      <w:pPr>
        <w:keepNext w:val="0"/>
        <w:keepLines w:val="0"/>
        <w:pageBreakBefore w:val="0"/>
        <w:widowControl w:val="0"/>
        <w:kinsoku/>
        <w:wordWrap/>
        <w:overflowPunct/>
        <w:topLinePunct w:val="0"/>
        <w:bidi w:val="0"/>
        <w:spacing w:before="156" w:beforeLines="50"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甲、乙双方根据</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关于</w:t>
      </w:r>
      <w:r>
        <w:rPr>
          <w:rFonts w:hint="eastAsia" w:ascii="宋体" w:hAnsi="宋体" w:eastAsia="宋体" w:cs="宋体"/>
          <w:spacing w:val="-6"/>
          <w:sz w:val="21"/>
          <w:szCs w:val="21"/>
          <w:u w:val="single"/>
        </w:rPr>
        <w:t>浙江工商大学图书馆数字资源</w:t>
      </w:r>
      <w:r>
        <w:rPr>
          <w:rFonts w:hint="eastAsia" w:ascii="宋体" w:hAnsi="宋体" w:eastAsia="宋体" w:cs="宋体"/>
          <w:sz w:val="21"/>
          <w:szCs w:val="21"/>
        </w:rPr>
        <w:t>采购</w:t>
      </w:r>
      <w:r>
        <w:rPr>
          <w:rFonts w:hint="eastAsia" w:ascii="宋体" w:hAnsi="宋体" w:eastAsia="宋体" w:cs="宋体"/>
          <w:spacing w:val="-6"/>
          <w:sz w:val="21"/>
          <w:szCs w:val="21"/>
        </w:rPr>
        <w:t>项目进行单一来源采购（项目编号：QSZB-Z(F)-H21283(DY)）标项</w:t>
      </w:r>
      <w:r>
        <w:rPr>
          <w:rFonts w:hint="eastAsia" w:ascii="宋体" w:hAnsi="宋体" w:eastAsia="宋体" w:cs="宋体"/>
          <w:b/>
          <w:spacing w:val="-6"/>
          <w:sz w:val="21"/>
          <w:szCs w:val="21"/>
          <w:u w:val="single"/>
        </w:rPr>
        <w:t xml:space="preserve"> </w:t>
      </w:r>
      <w:r>
        <w:rPr>
          <w:rFonts w:hint="eastAsia" w:ascii="宋体" w:hAnsi="宋体" w:cs="宋体"/>
          <w:b/>
          <w:spacing w:val="-6"/>
          <w:sz w:val="21"/>
          <w:szCs w:val="21"/>
          <w:u w:val="single"/>
          <w:lang w:val="en-US" w:eastAsia="zh-CN"/>
        </w:rPr>
        <w:t>一</w:t>
      </w:r>
      <w:r>
        <w:rPr>
          <w:rFonts w:hint="eastAsia" w:ascii="宋体" w:hAnsi="宋体" w:eastAsia="宋体" w:cs="宋体"/>
          <w:b/>
          <w:spacing w:val="-6"/>
          <w:sz w:val="21"/>
          <w:szCs w:val="21"/>
          <w:u w:val="single"/>
        </w:rPr>
        <w:t xml:space="preserve"> </w:t>
      </w:r>
      <w:r>
        <w:rPr>
          <w:rFonts w:hint="eastAsia" w:ascii="宋体" w:hAnsi="宋体" w:eastAsia="宋体" w:cs="宋体"/>
          <w:spacing w:val="-6"/>
          <w:sz w:val="21"/>
          <w:szCs w:val="21"/>
        </w:rPr>
        <w:t>结果，签署本合同。</w:t>
      </w:r>
    </w:p>
    <w:p>
      <w:pPr>
        <w:keepNext w:val="0"/>
        <w:keepLines w:val="0"/>
        <w:pageBreakBefore w:val="0"/>
        <w:widowControl w:val="0"/>
        <w:kinsoku/>
        <w:wordWrap/>
        <w:overflowPunct/>
        <w:topLinePunct w:val="0"/>
        <w:bidi w:val="0"/>
        <w:spacing w:before="156" w:beforeLines="50" w:line="288" w:lineRule="auto"/>
        <w:ind w:firstLine="396" w:firstLineChars="200"/>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第一条：采购商品清单及合同价格</w:t>
      </w:r>
    </w:p>
    <w:tbl>
      <w:tblPr>
        <w:tblStyle w:val="24"/>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95"/>
        <w:gridCol w:w="1134"/>
        <w:gridCol w:w="1134"/>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2295"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名称</w:t>
            </w:r>
          </w:p>
        </w:tc>
        <w:tc>
          <w:tcPr>
            <w:tcW w:w="1134"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数量</w:t>
            </w:r>
          </w:p>
        </w:tc>
        <w:tc>
          <w:tcPr>
            <w:tcW w:w="1134"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单位</w:t>
            </w:r>
          </w:p>
        </w:tc>
        <w:tc>
          <w:tcPr>
            <w:tcW w:w="1701"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单价（元）</w:t>
            </w: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w:t>
            </w:r>
          </w:p>
        </w:tc>
        <w:tc>
          <w:tcPr>
            <w:tcW w:w="2295"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p>
        </w:tc>
        <w:tc>
          <w:tcPr>
            <w:tcW w:w="1134"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p>
        </w:tc>
        <w:tc>
          <w:tcPr>
            <w:tcW w:w="1134"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批</w:t>
            </w:r>
          </w:p>
        </w:tc>
        <w:tc>
          <w:tcPr>
            <w:tcW w:w="1701"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.00</w:t>
            </w: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015" w:type="dxa"/>
            <w:gridSpan w:val="2"/>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合同总价（人民币）</w:t>
            </w:r>
          </w:p>
        </w:tc>
        <w:tc>
          <w:tcPr>
            <w:tcW w:w="6096" w:type="dxa"/>
            <w:gridSpan w:val="4"/>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注：1、以上合同总价包括将货物运抵甲方指定地点的运费及安装调试、培训等一切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1．供方许可需方在需方办公场所的内部网络IP范围、本合同约定的内容、方式、期限及并发用户数范围内向需方工作人员提供CNKI数据库使用与服务。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2．需方使用</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的内部网络的IP范围为：</w:t>
      </w:r>
      <w:r>
        <w:rPr>
          <w:rFonts w:hint="eastAsia" w:ascii="宋体" w:hAnsi="宋体" w:eastAsia="宋体" w:cs="宋体"/>
          <w:color w:val="auto"/>
          <w:spacing w:val="-6"/>
          <w:sz w:val="21"/>
          <w:szCs w:val="21"/>
          <w:u w:val="single"/>
        </w:rPr>
        <w:t>保持不变</w:t>
      </w:r>
      <w:r>
        <w:rPr>
          <w:rFonts w:hint="eastAsia" w:ascii="宋体" w:hAnsi="宋体" w:eastAsia="宋体" w:cs="宋体"/>
          <w:color w:val="auto"/>
          <w:spacing w:val="-6"/>
          <w:sz w:val="21"/>
          <w:szCs w:val="21"/>
        </w:rPr>
        <w:t xml:space="preserve">    </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3．需方使用</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仅限于需方工作人员以合理的方式使用及用于完成本职工作及个人学习、研究之目的。</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4．未经供方书面同意，需方及其工作人员不得在本合同约定范围以外及不合理的使用</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，该种超范围和不合理使用包括但不限于汇编其他任何数据库、将</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用于对外有偿或无偿许可使用之用途、基于</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开展馆际互借业务、将</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与任何其他平台相互链接、通过在内部网络设立代理服务器或其他方式允许需方以外的单位（包括需方设立的独立法人单位）和个人使用</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、恶意下载数据及故意避开或者破坏供方设置的限制需方使用范围的技术措施。</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网站是</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电子杂志社的互联网出版网站，</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 xml:space="preserve">由 </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电子杂志社或其他单位编辑出版并享有著作权，供方已获得相关著作权人在本合同项下许可数据库及提供服务的授权。</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6．支撑</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的计算机应用软件由供方享有著作权。</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7．需方享有</w:t>
      </w:r>
      <w:r>
        <w:rPr>
          <w:rFonts w:hint="eastAsia" w:ascii="宋体" w:hAnsi="宋体" w:eastAsia="宋体" w:cs="宋体"/>
          <w:color w:val="auto"/>
          <w:spacing w:val="-6"/>
          <w:sz w:val="21"/>
          <w:szCs w:val="21"/>
          <w:lang w:eastAsia="zh-CN"/>
        </w:rPr>
        <w:t>CNKI数据库</w:t>
      </w:r>
      <w:r>
        <w:rPr>
          <w:rFonts w:hint="eastAsia" w:ascii="宋体" w:hAnsi="宋体" w:eastAsia="宋体" w:cs="宋体"/>
          <w:color w:val="auto"/>
          <w:spacing w:val="-6"/>
          <w:sz w:val="21"/>
          <w:szCs w:val="21"/>
        </w:rPr>
        <w:t>在本合同约定范围内的使用权，无权并不得许可其他单位或个人使用或转让该项权利。</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除非根据有关法律、法规，由相关行政执法部门、司法机关依职权的要求外，任何一方在未取得对方事先书面同意的情况下，不得向任何其他人士或机构透露任何与本合同有关的资料或信息，包括但不限于技术信息、商业信息。</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供方向需方许可使用的数据库及提供的服务质量标准，参见供方官方网站        。</w:t>
      </w:r>
    </w:p>
    <w:p>
      <w:pPr>
        <w:pStyle w:val="14"/>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使用期限自2022年01月01日至2022年12月31日</w:t>
      </w:r>
      <w:r>
        <w:rPr>
          <w:rFonts w:hint="eastAsia" w:ascii="宋体" w:hAnsi="宋体" w:cs="宋体"/>
          <w:color w:val="auto"/>
          <w:spacing w:val="-6"/>
          <w:sz w:val="21"/>
          <w:szCs w:val="21"/>
          <w:lang w:eastAsia="zh-CN"/>
        </w:rPr>
        <w:t>。</w:t>
      </w:r>
      <w:r>
        <w:rPr>
          <w:rFonts w:hint="eastAsia" w:ascii="宋体" w:hAnsi="宋体" w:eastAsia="宋体" w:cs="宋体"/>
          <w:color w:val="auto"/>
          <w:spacing w:val="-6"/>
          <w:sz w:val="21"/>
          <w:szCs w:val="21"/>
        </w:rPr>
        <w:t xml:space="preserve"> 地点由甲方指定。</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乙方将所供数字资源进行安装或开放链接，由甲方负责验收签字</w:t>
      </w:r>
      <w:r>
        <w:rPr>
          <w:rFonts w:hint="eastAsia" w:ascii="宋体" w:hAnsi="宋体" w:cs="宋体"/>
          <w:spacing w:val="-6"/>
          <w:sz w:val="21"/>
          <w:szCs w:val="21"/>
          <w:lang w:eastAsia="zh-CN"/>
        </w:rPr>
        <w:t>。</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FF0000"/>
          <w:spacing w:val="-6"/>
          <w:sz w:val="21"/>
          <w:szCs w:val="21"/>
        </w:rPr>
      </w:pPr>
      <w:r>
        <w:rPr>
          <w:rFonts w:hint="eastAsia" w:ascii="宋体" w:hAnsi="宋体" w:eastAsia="宋体" w:cs="宋体"/>
          <w:b w:val="0"/>
          <w:bCs w:val="0"/>
          <w:color w:val="auto"/>
          <w:spacing w:val="-6"/>
          <w:sz w:val="21"/>
          <w:szCs w:val="21"/>
        </w:rPr>
        <w:t>甲方在验收合格后3个月内一次性支付全部款项。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spacing w:val="-6"/>
          <w:sz w:val="21"/>
          <w:szCs w:val="21"/>
        </w:rPr>
      </w:pPr>
      <w:r>
        <w:rPr>
          <w:rFonts w:hint="eastAsia" w:ascii="宋体" w:hAnsi="宋体" w:eastAsia="宋体" w:cs="宋体"/>
          <w:b/>
          <w:bCs/>
          <w:spacing w:val="-6"/>
          <w:sz w:val="21"/>
          <w:szCs w:val="21"/>
        </w:rPr>
        <w:t>第十条：不可抗力事件处理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spacing w:val="-6"/>
          <w:sz w:val="21"/>
          <w:szCs w:val="21"/>
        </w:rPr>
      </w:pPr>
      <w:r>
        <w:rPr>
          <w:rFonts w:hint="eastAsia" w:ascii="宋体" w:hAnsi="宋体" w:eastAsia="宋体" w:cs="宋体"/>
          <w:b/>
          <w:bCs/>
          <w:spacing w:val="-6"/>
          <w:sz w:val="21"/>
          <w:szCs w:val="21"/>
        </w:rPr>
        <w:t>第十一条：争议解决</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2.本合同未尽事宜，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right="-87" w:rightChars="-3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3.本合同一式柒份，甲方执肆份，乙方执贰份、采购代理机构执壹份，</w:t>
      </w:r>
      <w:r>
        <w:rPr>
          <w:rFonts w:hint="eastAsia" w:ascii="宋体" w:hAnsi="宋体" w:eastAsia="宋体" w:cs="宋体"/>
          <w:color w:val="auto"/>
          <w:spacing w:val="-6"/>
          <w:sz w:val="21"/>
          <w:szCs w:val="21"/>
        </w:rPr>
        <w:t>经三方签字、盖章后生效。</w:t>
      </w:r>
    </w:p>
    <w:p>
      <w:pPr>
        <w:keepNext w:val="0"/>
        <w:keepLines w:val="0"/>
        <w:pageBreakBefore w:val="0"/>
        <w:widowControl w:val="0"/>
        <w:kinsoku/>
        <w:wordWrap/>
        <w:overflowPunct/>
        <w:topLinePunct w:val="0"/>
        <w:bidi w:val="0"/>
        <w:snapToGrid w:val="0"/>
        <w:spacing w:line="288" w:lineRule="auto"/>
        <w:ind w:right="-87" w:rightChars="-3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4.相关采购文件、响应文件、询标承诺、产品配置清单等与本合同具有同等法律效力。</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9"/>
        <w:gridCol w:w="4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39" w:type="pct"/>
            <w:vAlign w:val="center"/>
          </w:tcPr>
          <w:p>
            <w:pPr>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pacing w:val="-6"/>
                <w:sz w:val="21"/>
                <w:szCs w:val="21"/>
              </w:rPr>
              <w:t>：</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2460" w:type="pct"/>
            <w:vAlign w:val="center"/>
          </w:tcPr>
          <w:p>
            <w:pPr>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pacing w:val="-6"/>
                <w:sz w:val="21"/>
                <w:szCs w:val="21"/>
              </w:rPr>
              <w:t>：</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r>
              <w:rPr>
                <w:rFonts w:hint="eastAsia" w:ascii="宋体" w:hAnsi="宋体" w:eastAsia="宋体" w:cs="宋体"/>
                <w:color w:val="auto"/>
                <w:spacing w:val="-6"/>
                <w:sz w:val="21"/>
                <w:szCs w:val="21"/>
              </w:rPr>
              <w:tab/>
            </w:r>
            <w:r>
              <w:rPr>
                <w:rFonts w:hint="eastAsia" w:ascii="宋体" w:hAnsi="宋体" w:eastAsia="宋体" w:cs="宋体"/>
                <w:color w:val="auto"/>
                <w:spacing w:val="-6"/>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310018</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r>
              <w:rPr>
                <w:rFonts w:hint="eastAsia" w:ascii="宋体" w:hAnsi="宋体" w:eastAsia="宋体" w:cs="宋体"/>
                <w:color w:val="auto"/>
                <w:spacing w:val="-6"/>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r>
              <w:rPr>
                <w:rFonts w:hint="eastAsia" w:ascii="宋体" w:hAnsi="宋体" w:eastAsia="宋体" w:cs="宋体"/>
                <w:color w:val="auto"/>
                <w:spacing w:val="-6"/>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w:t>
            </w:r>
            <w:r>
              <w:rPr>
                <w:rFonts w:hint="eastAsia" w:ascii="宋体" w:hAnsi="宋体" w:eastAsia="宋体" w:cs="宋体"/>
                <w:color w:val="auto"/>
                <w:spacing w:val="-6"/>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2460"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60" w:type="pct"/>
          <w:trHeight w:val="632"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60" w:type="pct"/>
          <w:trHeight w:val="632" w:hRule="atLeas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60" w:type="pct"/>
          <w:trHeight w:val="717" w:hRule="atLeast"/>
        </w:trPr>
        <w:tc>
          <w:tcPr>
            <w:tcW w:w="2539" w:type="pct"/>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60" w:type="pct"/>
        </w:trPr>
        <w:tc>
          <w:tcPr>
            <w:tcW w:w="2539" w:type="pct"/>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    年     月     日</w:t>
            </w:r>
          </w:p>
        </w:tc>
      </w:tr>
    </w:tbl>
    <w:p>
      <w:pPr>
        <w:spacing w:line="360" w:lineRule="auto"/>
        <w:ind w:firstLine="480" w:firstLineChars="200"/>
        <w:rPr>
          <w:rFonts w:ascii="宋体" w:hAnsi="宋体" w:cs="宋体"/>
          <w:sz w:val="24"/>
        </w:rPr>
      </w:pPr>
    </w:p>
    <w:p>
      <w:pPr>
        <w:rPr>
          <w:sz w:val="24"/>
        </w:rPr>
      </w:pPr>
      <w:r>
        <w:rPr>
          <w:sz w:val="24"/>
        </w:rPr>
        <w:br w:type="page"/>
      </w:r>
    </w:p>
    <w:p>
      <w:pPr>
        <w:spacing w:line="288" w:lineRule="auto"/>
        <w:jc w:val="center"/>
        <w:outlineLvl w:val="0"/>
        <w:rPr>
          <w:rFonts w:hint="eastAsia" w:ascii="宋体" w:hAnsi="宋体"/>
          <w:b/>
          <w:spacing w:val="-6"/>
          <w:sz w:val="24"/>
        </w:rPr>
      </w:pPr>
      <w:r>
        <w:rPr>
          <w:rFonts w:hint="eastAsia" w:ascii="宋体" w:hAnsi="宋体"/>
          <w:b/>
          <w:spacing w:val="-6"/>
          <w:sz w:val="24"/>
          <w:lang w:eastAsia="zh-CN"/>
        </w:rPr>
        <w:t>浙江工商大学中文科技期刊数据库</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kern w:val="0"/>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确认书编号：</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bidi w:val="0"/>
        <w:spacing w:line="288" w:lineRule="auto"/>
        <w:ind w:firstLine="6930" w:firstLineChars="35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乙方（供方）：重庆维普资讯有限公司 </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甲、乙双方根据</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关于浙江工商大学图书馆数字资源进行单一来源采购招标（项目编号：QSZB-Z(F)-H21283(DY) ）标项</w:t>
      </w:r>
      <w:r>
        <w:rPr>
          <w:rFonts w:hint="eastAsia" w:ascii="宋体" w:hAnsi="宋体" w:eastAsia="宋体" w:cs="宋体"/>
          <w:color w:val="auto"/>
          <w:spacing w:val="-6"/>
          <w:sz w:val="21"/>
          <w:szCs w:val="21"/>
          <w:u w:val="single"/>
        </w:rPr>
        <w:t xml:space="preserve"> </w:t>
      </w:r>
      <w:r>
        <w:rPr>
          <w:rFonts w:hint="eastAsia" w:ascii="宋体" w:hAnsi="宋体" w:cs="宋体"/>
          <w:color w:val="auto"/>
          <w:spacing w:val="-6"/>
          <w:sz w:val="21"/>
          <w:szCs w:val="21"/>
          <w:u w:val="single"/>
          <w:lang w:val="en-US" w:eastAsia="zh-CN"/>
        </w:rPr>
        <w:t>二</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结果，签署本合同。</w:t>
      </w: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第一条：采购商品清单及合同价格</w:t>
      </w:r>
    </w:p>
    <w:tbl>
      <w:tblPr>
        <w:tblStyle w:val="24"/>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993"/>
        <w:gridCol w:w="1417"/>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序号</w:t>
            </w:r>
          </w:p>
        </w:tc>
        <w:tc>
          <w:tcPr>
            <w:tcW w:w="2409"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名称</w:t>
            </w: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数量</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单位</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单价</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2409"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批</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254" w:type="dxa"/>
            <w:gridSpan w:val="3"/>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合同总价（人民币）</w:t>
            </w:r>
          </w:p>
        </w:tc>
        <w:tc>
          <w:tcPr>
            <w:tcW w:w="5670" w:type="dxa"/>
            <w:gridSpan w:val="3"/>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人民币 </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 1734000 \* CHINESENUM2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 xml:space="preserve">  万   仟</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元整（￥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auto"/>
          <w:spacing w:val="-6"/>
          <w:kern w:val="2"/>
          <w:sz w:val="21"/>
          <w:szCs w:val="21"/>
        </w:rPr>
        <w:t>1、</w:t>
      </w:r>
      <w:r>
        <w:rPr>
          <w:rFonts w:hint="eastAsia" w:ascii="宋体" w:hAnsi="宋体" w:eastAsia="宋体" w:cs="宋体"/>
          <w:sz w:val="21"/>
          <w:szCs w:val="21"/>
        </w:rPr>
        <w:t>甲方应按时支付全部款项，如不能按时付款，自付款截止之日起，甲方应按每日总金额的0.1‰向乙方支付滞纳金；如因甲方延迟付款导致供货商中止甲方使用权限，乙方不负任何责任。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2、乙方收到甲方订单（合同）后，即通报供货商并安排向供货商付款；如因乙方原因导致供货商中止甲方使用权限时，自使用权中止之日起，乙方应按每日总金额的0.1‰承担违约责任；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合同签订后，乙方应在约定的时间内将数字资源并交甲方验收并安装，或合同生效之日起5日内开放浙江工商大学IP地址段提供网络服务。</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乙方保证本合同中所供应的商品是符合国家有关规定，不得提供非法出版物，保证资源的完整性。乙方对数据库内容及其版权负责，由此产生的一切问题由乙方负责。</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服务期限</w:t>
      </w:r>
      <w:r>
        <w:rPr>
          <w:rFonts w:hint="eastAsia" w:ascii="宋体" w:hAnsi="宋体" w:cs="宋体"/>
          <w:spacing w:val="-6"/>
          <w:sz w:val="21"/>
          <w:szCs w:val="21"/>
          <w:lang w:eastAsia="zh-CN"/>
        </w:rPr>
        <w:t>：2022.01.01-2022.12.31</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地点：浙江工商大学</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第七条：售后服务</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乙方保证认证用户通过代理技术远程访问。乙方应每年按需方要求提供相应的数字资源培训。</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乙方将所供数字资源进行安装或开放链接，由甲方负责验收签字。</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甲方在验收合格后2个月内一次性支付全部款项。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第十一条：不可抗力事件处理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第十二条：争议解决</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第十三条：合同生效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合同经双方法定代表人或授权代表签字并加盖单位公章后生效。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4.本合同一式陆份，乙方、采购代理机构各执壹份，甲方执肆份，经三方签字、盖章后生效。</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310023</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315"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717" w:hRule="atLeast"/>
        </w:trPr>
        <w:tc>
          <w:tcPr>
            <w:tcW w:w="4962" w:type="dxa"/>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w:t>
            </w:r>
          </w:p>
        </w:tc>
      </w:tr>
    </w:tbl>
    <w:p>
      <w:pPr>
        <w:rPr>
          <w:rFonts w:hAnsi="宋体"/>
          <w:b/>
          <w:spacing w:val="-6"/>
          <w:sz w:val="32"/>
          <w:szCs w:val="32"/>
        </w:rPr>
      </w:pPr>
      <w:r>
        <w:rPr>
          <w:rFonts w:hAnsi="宋体"/>
          <w:b/>
          <w:spacing w:val="-6"/>
          <w:sz w:val="32"/>
          <w:szCs w:val="32"/>
        </w:rPr>
        <w:br w:type="page"/>
      </w:r>
    </w:p>
    <w:p>
      <w:pPr>
        <w:spacing w:line="288" w:lineRule="auto"/>
        <w:jc w:val="center"/>
        <w:outlineLvl w:val="0"/>
        <w:rPr>
          <w:rFonts w:hint="eastAsia" w:ascii="宋体" w:hAnsi="宋体"/>
          <w:b/>
          <w:spacing w:val="-6"/>
          <w:sz w:val="24"/>
        </w:rPr>
      </w:pPr>
      <w:r>
        <w:rPr>
          <w:rFonts w:hint="eastAsia" w:ascii="宋体" w:hAnsi="宋体"/>
          <w:b/>
          <w:spacing w:val="-6"/>
          <w:sz w:val="24"/>
          <w:lang w:eastAsia="zh-CN"/>
        </w:rPr>
        <w:t>浙江工商大学超星数字资源</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kern w:val="0"/>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确认书编号：</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bidi w:val="0"/>
        <w:spacing w:line="288" w:lineRule="auto"/>
        <w:ind w:firstLine="6930" w:firstLineChars="35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乙方（供方）：浙江泛雅教育科技有限公司 </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甲、乙双方根据</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关于浙江工商大学图书馆数字资源进行单一来源采购招标（项目编号：QSZB-Z(F)-H21283(DY) ）标项</w:t>
      </w:r>
      <w:r>
        <w:rPr>
          <w:rFonts w:hint="eastAsia" w:ascii="宋体" w:hAnsi="宋体" w:eastAsia="宋体" w:cs="宋体"/>
          <w:color w:val="auto"/>
          <w:spacing w:val="-6"/>
          <w:sz w:val="21"/>
          <w:szCs w:val="21"/>
          <w:u w:val="single"/>
        </w:rPr>
        <w:t xml:space="preserve"> </w:t>
      </w:r>
      <w:r>
        <w:rPr>
          <w:rFonts w:hint="eastAsia" w:ascii="宋体" w:hAnsi="宋体" w:cs="宋体"/>
          <w:color w:val="auto"/>
          <w:spacing w:val="-6"/>
          <w:sz w:val="21"/>
          <w:szCs w:val="21"/>
          <w:u w:val="single"/>
          <w:lang w:val="en-US" w:eastAsia="zh-CN"/>
        </w:rPr>
        <w:t>三</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结果，签署本合同。</w:t>
      </w: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第一条：采购商品清单及合同价格</w:t>
      </w:r>
    </w:p>
    <w:tbl>
      <w:tblPr>
        <w:tblStyle w:val="24"/>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993"/>
        <w:gridCol w:w="1417"/>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序号</w:t>
            </w:r>
          </w:p>
        </w:tc>
        <w:tc>
          <w:tcPr>
            <w:tcW w:w="2409"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名称</w:t>
            </w: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数量</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单位</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单价</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2409"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批</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254" w:type="dxa"/>
            <w:gridSpan w:val="3"/>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合同总价（人民币）</w:t>
            </w:r>
          </w:p>
        </w:tc>
        <w:tc>
          <w:tcPr>
            <w:tcW w:w="5670" w:type="dxa"/>
            <w:gridSpan w:val="3"/>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人民币 </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 1734000 \* CHINESENUM2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 xml:space="preserve">  万   仟</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元整（￥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auto"/>
          <w:spacing w:val="-6"/>
          <w:kern w:val="2"/>
          <w:sz w:val="21"/>
          <w:szCs w:val="21"/>
        </w:rPr>
        <w:t>1、</w:t>
      </w:r>
      <w:r>
        <w:rPr>
          <w:rFonts w:hint="eastAsia" w:ascii="宋体" w:hAnsi="宋体" w:eastAsia="宋体" w:cs="宋体"/>
          <w:sz w:val="21"/>
          <w:szCs w:val="21"/>
        </w:rPr>
        <w:t>甲方应按时支付全部款项，如不能按时付款，自付款截止之日起，甲方应按每日总金额的0.1‰向乙方支付滞纳金；如因甲方延迟付款导致供货商中止甲方使用权限，乙方不负任何责任。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2、乙方收到甲方订单（合同）后，即通报供货商并安排向供货商付款；如因乙方原因导致供货商中止甲方使用权限时，自使用权中止之日起，乙方应按每日总金额的0.1‰承担违约责任；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合同签订后，乙方应在约定的时间内将数字资源并交甲方验收并安装，或合同生效之日起5日内开放浙江工商大学IP地址段提供网络服务。</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乙方保证本合同中所供应的商品是符合国家有关规定，不得提供非法出版物，保证资源的完整性。乙方对数据库内容及其版权负责，由此产生的一切问题由乙方负责。</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服务期限</w:t>
      </w:r>
      <w:r>
        <w:rPr>
          <w:rFonts w:hint="eastAsia" w:ascii="宋体" w:hAnsi="宋体" w:cs="宋体"/>
          <w:spacing w:val="-6"/>
          <w:sz w:val="21"/>
          <w:szCs w:val="21"/>
          <w:lang w:eastAsia="zh-CN"/>
        </w:rPr>
        <w:t>：2022.01.01-2022.12.31</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地点：浙江工商大学</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第七条：售后服务</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乙方保证认证用户通过代理技术远程访问。乙方应每年按需方要求提供相应的数字资源培训。</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乙方将所供数字资源进行安装或开放链接，由甲方负责验收签字。</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甲方在验收合格后2个月内一次性支付全部款项。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第十一条：不可抗力事件处理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第十二条：争议解决</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第十三条：合同生效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合同经双方法定代表人或授权代表签字并加盖单位公章后生效。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4.本合同一式陆份，乙方、采购代理机构各执壹份，甲方执肆份，经三方签字、盖章后生效。</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310023</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315"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717" w:hRule="atLeast"/>
        </w:trPr>
        <w:tc>
          <w:tcPr>
            <w:tcW w:w="4962" w:type="dxa"/>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w:t>
            </w:r>
          </w:p>
        </w:tc>
      </w:tr>
    </w:tbl>
    <w:p>
      <w:pPr>
        <w:rPr>
          <w:rFonts w:hAnsi="宋体"/>
          <w:b/>
          <w:spacing w:val="-6"/>
          <w:sz w:val="32"/>
          <w:szCs w:val="32"/>
        </w:rPr>
      </w:pPr>
      <w:r>
        <w:rPr>
          <w:rFonts w:hAnsi="宋体"/>
          <w:b/>
          <w:spacing w:val="-6"/>
          <w:sz w:val="32"/>
          <w:szCs w:val="32"/>
        </w:rPr>
        <w:br w:type="page"/>
      </w:r>
    </w:p>
    <w:p>
      <w:pPr>
        <w:spacing w:line="288" w:lineRule="auto"/>
        <w:jc w:val="center"/>
        <w:outlineLvl w:val="0"/>
        <w:rPr>
          <w:rFonts w:hint="eastAsia" w:ascii="宋体" w:hAnsi="宋体"/>
          <w:b/>
          <w:spacing w:val="-6"/>
          <w:sz w:val="24"/>
        </w:rPr>
      </w:pPr>
      <w:r>
        <w:rPr>
          <w:rFonts w:hint="eastAsia" w:ascii="宋体" w:hAnsi="宋体"/>
          <w:b/>
          <w:spacing w:val="-6"/>
          <w:sz w:val="24"/>
          <w:lang w:eastAsia="zh-CN"/>
        </w:rPr>
        <w:t>浙江工商大学爱迪科森数字资源</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kern w:val="0"/>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确认书编号：</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bidi w:val="0"/>
        <w:spacing w:line="288" w:lineRule="auto"/>
        <w:ind w:firstLine="6930" w:firstLineChars="35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乙方（供方）：北京爱迪科森教育科技股份有限公司 </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甲、乙双方根据</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关于浙江工商大学图书馆数字资源进行单一来源采购招标（项目编号：QSZB-Z(F)-H21283(DY) ）标项</w:t>
      </w:r>
      <w:r>
        <w:rPr>
          <w:rFonts w:hint="eastAsia" w:ascii="宋体" w:hAnsi="宋体" w:eastAsia="宋体" w:cs="宋体"/>
          <w:color w:val="auto"/>
          <w:spacing w:val="-6"/>
          <w:sz w:val="21"/>
          <w:szCs w:val="21"/>
          <w:u w:val="single"/>
        </w:rPr>
        <w:t xml:space="preserve"> </w:t>
      </w:r>
      <w:r>
        <w:rPr>
          <w:rFonts w:hint="eastAsia" w:ascii="宋体" w:hAnsi="宋体" w:cs="宋体"/>
          <w:color w:val="auto"/>
          <w:spacing w:val="-6"/>
          <w:sz w:val="21"/>
          <w:szCs w:val="21"/>
          <w:u w:val="single"/>
          <w:lang w:val="en-US" w:eastAsia="zh-CN"/>
        </w:rPr>
        <w:t>四</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结果，签署本合同。</w:t>
      </w: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第一条：采购商品清单及合同价格</w:t>
      </w:r>
    </w:p>
    <w:tbl>
      <w:tblPr>
        <w:tblStyle w:val="24"/>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993"/>
        <w:gridCol w:w="1417"/>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序号</w:t>
            </w:r>
          </w:p>
        </w:tc>
        <w:tc>
          <w:tcPr>
            <w:tcW w:w="2409"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名称</w:t>
            </w: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数量</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单位</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单价</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2409"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批</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254" w:type="dxa"/>
            <w:gridSpan w:val="3"/>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合同总价（人民币）</w:t>
            </w:r>
          </w:p>
        </w:tc>
        <w:tc>
          <w:tcPr>
            <w:tcW w:w="5670" w:type="dxa"/>
            <w:gridSpan w:val="3"/>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人民币 </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 1734000 \* CHINESENUM2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 xml:space="preserve">  万   仟</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元整（￥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auto"/>
          <w:spacing w:val="-6"/>
          <w:kern w:val="2"/>
          <w:sz w:val="21"/>
          <w:szCs w:val="21"/>
        </w:rPr>
        <w:t>1、</w:t>
      </w:r>
      <w:r>
        <w:rPr>
          <w:rFonts w:hint="eastAsia" w:ascii="宋体" w:hAnsi="宋体" w:eastAsia="宋体" w:cs="宋体"/>
          <w:sz w:val="21"/>
          <w:szCs w:val="21"/>
        </w:rPr>
        <w:t>甲方应按时支付全部款项，如不能按时付款，自付款截止之日起，甲方应按每日总金额的0.1‰向乙方支付滞纳金；如因甲方延迟付款导致供货商中止甲方使用权限，乙方不负任何责任。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2、乙方收到甲方订单（合同）后，即通报供货商并安排向供货商付款；如因乙方原因导致供货商中止甲方使用权限时，自使用权中止之日起，乙方应按每日总金额的0.1‰承担违约责任；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合同签订后，乙方应在约定的时间内将数字资源并交甲方验收并安装，或合同生效之日起5日内开放浙江工商大学IP地址段提供网络服务。</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乙方保证本合同中所供应的商品是符合国家有关规定，不得提供非法出版物，保证资源的完整性。乙方对数据库内容及其版权负责，由此产生的一切问题由乙方负责。</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服务期限</w:t>
      </w:r>
      <w:r>
        <w:rPr>
          <w:rFonts w:hint="eastAsia" w:ascii="宋体" w:hAnsi="宋体" w:cs="宋体"/>
          <w:spacing w:val="-6"/>
          <w:sz w:val="21"/>
          <w:szCs w:val="21"/>
          <w:lang w:eastAsia="zh-CN"/>
        </w:rPr>
        <w:t>：2022.01.01-2022.12.31</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地点：浙江工商大学</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第七条：售后服务</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乙方保证认证用户通过代理技术远程访问。乙方应每年按需方要求提供相应的数字资源培训。</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乙方将所供数字资源进行安装或开放链接，由甲方负责验收签字。</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甲方在验收合格后2个月内一次性支付全部款项。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第十一条：不可抗力事件处理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第十二条：争议解决</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第十三条：合同生效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合同经双方法定代表人或授权代表签字并加盖单位公章后生效。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4.本合同一式陆份，乙方、采购代理机构各执壹份，甲方执肆份，经三方签字、盖章后生效。</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310023</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315"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717" w:hRule="atLeast"/>
        </w:trPr>
        <w:tc>
          <w:tcPr>
            <w:tcW w:w="4962" w:type="dxa"/>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w:t>
            </w:r>
          </w:p>
        </w:tc>
      </w:tr>
    </w:tbl>
    <w:p>
      <w:pPr>
        <w:rPr>
          <w:rFonts w:hAnsi="宋体"/>
          <w:b/>
          <w:spacing w:val="-6"/>
          <w:sz w:val="32"/>
          <w:szCs w:val="32"/>
        </w:rPr>
      </w:pPr>
      <w:r>
        <w:rPr>
          <w:rFonts w:hAnsi="宋体"/>
          <w:b/>
          <w:spacing w:val="-6"/>
          <w:sz w:val="32"/>
          <w:szCs w:val="32"/>
        </w:rPr>
        <w:br w:type="page"/>
      </w:r>
    </w:p>
    <w:p>
      <w:pPr>
        <w:spacing w:line="288" w:lineRule="auto"/>
        <w:jc w:val="center"/>
        <w:outlineLvl w:val="0"/>
        <w:rPr>
          <w:rFonts w:hint="eastAsia" w:ascii="宋体" w:hAnsi="宋体"/>
          <w:b/>
          <w:spacing w:val="-6"/>
          <w:sz w:val="24"/>
        </w:rPr>
      </w:pPr>
      <w:r>
        <w:rPr>
          <w:rFonts w:hint="eastAsia" w:ascii="宋体" w:hAnsi="宋体"/>
          <w:b/>
          <w:spacing w:val="-6"/>
          <w:sz w:val="24"/>
          <w:lang w:eastAsia="zh-CN"/>
        </w:rPr>
        <w:t>浙江工商大学万方学位论文数据库</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kern w:val="0"/>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确认书编号：</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bidi w:val="0"/>
        <w:spacing w:line="288" w:lineRule="auto"/>
        <w:ind w:firstLine="6930" w:firstLineChars="35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乙方（供方）：上海万方数据有限公司 </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甲、乙双方根据</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关于浙江工商大学图书馆数字资源进行单一来源采购招标（项目编号：QSZB-Z(F)-H21283(DY) ）标项</w:t>
      </w:r>
      <w:r>
        <w:rPr>
          <w:rFonts w:hint="eastAsia" w:ascii="宋体" w:hAnsi="宋体" w:eastAsia="宋体" w:cs="宋体"/>
          <w:color w:val="auto"/>
          <w:spacing w:val="-6"/>
          <w:sz w:val="21"/>
          <w:szCs w:val="21"/>
          <w:u w:val="single"/>
        </w:rPr>
        <w:t xml:space="preserve"> </w:t>
      </w:r>
      <w:r>
        <w:rPr>
          <w:rFonts w:hint="eastAsia" w:ascii="宋体" w:hAnsi="宋体" w:cs="宋体"/>
          <w:color w:val="auto"/>
          <w:spacing w:val="-6"/>
          <w:sz w:val="21"/>
          <w:szCs w:val="21"/>
          <w:u w:val="single"/>
          <w:lang w:val="en-US" w:eastAsia="zh-CN"/>
        </w:rPr>
        <w:t>五</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结果，签署本合同。</w:t>
      </w: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第一条：采购商品清单及合同价格</w:t>
      </w:r>
    </w:p>
    <w:tbl>
      <w:tblPr>
        <w:tblStyle w:val="24"/>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993"/>
        <w:gridCol w:w="1417"/>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序号</w:t>
            </w:r>
          </w:p>
        </w:tc>
        <w:tc>
          <w:tcPr>
            <w:tcW w:w="2409"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名称</w:t>
            </w: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数量</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单位</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单价</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2409"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批</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254" w:type="dxa"/>
            <w:gridSpan w:val="3"/>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合同总价（人民币）</w:t>
            </w:r>
          </w:p>
        </w:tc>
        <w:tc>
          <w:tcPr>
            <w:tcW w:w="5670" w:type="dxa"/>
            <w:gridSpan w:val="3"/>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人民币 </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 1734000 \* CHINESENUM2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 xml:space="preserve">  万   仟</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元整（￥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auto"/>
          <w:spacing w:val="-6"/>
          <w:kern w:val="2"/>
          <w:sz w:val="21"/>
          <w:szCs w:val="21"/>
        </w:rPr>
        <w:t>1、</w:t>
      </w:r>
      <w:r>
        <w:rPr>
          <w:rFonts w:hint="eastAsia" w:ascii="宋体" w:hAnsi="宋体" w:eastAsia="宋体" w:cs="宋体"/>
          <w:sz w:val="21"/>
          <w:szCs w:val="21"/>
        </w:rPr>
        <w:t>甲方应按时支付全部款项，如不能按时付款，自付款截止之日起，甲方应按每日总金额的0.1‰向乙方支付滞纳金；如因甲方延迟付款导致供货商中止甲方使用权限，乙方不负任何责任。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2、乙方收到甲方订单（合同）后，即通报供货商并安排向供货商付款；如因乙方原因导致供货商中止甲方使用权限时，自使用权中止之日起，乙方应按每日总金额的0.1‰承担违约责任；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合同签订后，乙方应在约定的时间内将数字资源并交甲方验收并安装，或合同生效之日起5日内开放浙江工商大学IP地址段提供网络服务。</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乙方保证本合同中所供应的商品是符合国家有关规定，不得提供非法出版物，保证资源的完整性。乙方对数据库内容及其版权负责，由此产生的一切问题由乙方负责。</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服务期限</w:t>
      </w:r>
      <w:r>
        <w:rPr>
          <w:rFonts w:hint="eastAsia" w:ascii="宋体" w:hAnsi="宋体" w:cs="宋体"/>
          <w:spacing w:val="-6"/>
          <w:sz w:val="21"/>
          <w:szCs w:val="21"/>
          <w:lang w:eastAsia="zh-CN"/>
        </w:rPr>
        <w:t>：2021.12.31-2022.12.30</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地点：浙江工商大学</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第七条：售后服务</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乙方保证认证用户通过代理技术远程访问。乙方应每年按需方要求提供相应的数字资源培训。</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乙方将所供数字资源进行安装或开放链接，由甲方负责验收签字。</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甲方在验收合格后2个月内一次性支付全部款项。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第十一条：不可抗力事件处理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第十二条：争议解决</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第十三条：合同生效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合同经双方法定代表人或授权代表签字并加盖单位公章后生效。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4.本合同一式陆份，乙方、采购代理机构各执壹份，甲方执肆份，经三方签字、盖章后生效。</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310023</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315"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717" w:hRule="atLeast"/>
        </w:trPr>
        <w:tc>
          <w:tcPr>
            <w:tcW w:w="4962" w:type="dxa"/>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w:t>
            </w:r>
          </w:p>
        </w:tc>
      </w:tr>
    </w:tbl>
    <w:p>
      <w:pPr>
        <w:rPr>
          <w:rFonts w:hAnsi="宋体"/>
          <w:b/>
          <w:spacing w:val="-6"/>
          <w:sz w:val="32"/>
          <w:szCs w:val="32"/>
        </w:rPr>
      </w:pPr>
      <w:r>
        <w:rPr>
          <w:rFonts w:hAnsi="宋体"/>
          <w:b/>
          <w:spacing w:val="-6"/>
          <w:sz w:val="32"/>
          <w:szCs w:val="32"/>
        </w:rPr>
        <w:br w:type="page"/>
      </w:r>
    </w:p>
    <w:p>
      <w:pPr>
        <w:spacing w:line="288" w:lineRule="auto"/>
        <w:jc w:val="center"/>
        <w:outlineLvl w:val="0"/>
        <w:rPr>
          <w:rFonts w:hint="eastAsia" w:ascii="宋体" w:hAnsi="宋体"/>
          <w:b/>
          <w:spacing w:val="-6"/>
          <w:sz w:val="24"/>
        </w:rPr>
      </w:pPr>
      <w:r>
        <w:rPr>
          <w:rFonts w:hint="eastAsia" w:ascii="宋体" w:hAnsi="宋体"/>
          <w:b/>
          <w:spacing w:val="-6"/>
          <w:sz w:val="24"/>
          <w:lang w:eastAsia="zh-CN"/>
        </w:rPr>
        <w:t>浙江工商大学worldlib人工智能在线咨询平台服务</w:t>
      </w:r>
      <w:r>
        <w:rPr>
          <w:rFonts w:hint="eastAsia" w:ascii="宋体" w:hAnsi="宋体"/>
          <w:b/>
          <w:spacing w:val="-6"/>
          <w:sz w:val="24"/>
        </w:rPr>
        <w:t>政府采购</w:t>
      </w:r>
      <w:r>
        <w:rPr>
          <w:rFonts w:hint="eastAsia" w:ascii="宋体" w:hAnsi="宋体"/>
          <w:b/>
          <w:spacing w:val="-6"/>
          <w:sz w:val="24"/>
          <w:lang w:val="en-US" w:eastAsia="zh-CN"/>
        </w:rPr>
        <w:t>服务</w:t>
      </w:r>
      <w:r>
        <w:rPr>
          <w:rFonts w:hint="eastAsia" w:ascii="宋体" w:hAnsi="宋体"/>
          <w:b/>
          <w:spacing w:val="-6"/>
          <w:sz w:val="24"/>
        </w:rPr>
        <w:t>合同</w:t>
      </w:r>
    </w:p>
    <w:p>
      <w:pPr>
        <w:keepNext w:val="0"/>
        <w:keepLines w:val="0"/>
        <w:pageBreakBefore w:val="0"/>
        <w:widowControl w:val="0"/>
        <w:kinsoku/>
        <w:wordWrap/>
        <w:overflowPunct/>
        <w:topLinePunct w:val="0"/>
        <w:bidi w:val="0"/>
        <w:spacing w:line="288" w:lineRule="auto"/>
        <w:ind w:firstLine="456" w:firstLineChars="200"/>
        <w:jc w:val="center"/>
        <w:textAlignment w:val="auto"/>
        <w:rPr>
          <w:rFonts w:hint="eastAsia" w:ascii="宋体" w:hAnsi="宋体" w:eastAsia="宋体" w:cs="宋体"/>
          <w:kern w:val="0"/>
          <w:sz w:val="21"/>
          <w:szCs w:val="21"/>
        </w:rPr>
      </w:pPr>
      <w:r>
        <w:rPr>
          <w:rFonts w:hint="eastAsia" w:ascii="宋体" w:hAnsi="宋体" w:cs="宋体"/>
          <w:spacing w:val="-6"/>
          <w:sz w:val="24"/>
          <w:lang w:val="en-US" w:eastAsia="zh-CN"/>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确认书编号：</w:t>
      </w:r>
      <w:r>
        <w:rPr>
          <w:rFonts w:hint="eastAsia" w:ascii="宋体" w:hAnsi="宋体" w:eastAsia="宋体" w:cs="宋体"/>
          <w:kern w:val="0"/>
          <w:sz w:val="21"/>
          <w:szCs w:val="21"/>
        </w:rPr>
        <w:t xml:space="preserve"> </w:t>
      </w:r>
    </w:p>
    <w:p>
      <w:pPr>
        <w:keepNext w:val="0"/>
        <w:keepLines w:val="0"/>
        <w:pageBreakBefore w:val="0"/>
        <w:widowControl w:val="0"/>
        <w:kinsoku/>
        <w:wordWrap/>
        <w:overflowPunct/>
        <w:topLinePunct w:val="0"/>
        <w:bidi w:val="0"/>
        <w:spacing w:line="288" w:lineRule="auto"/>
        <w:ind w:firstLine="6930" w:firstLineChars="35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合同号：</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乙方（供方）：杭州黑球网络科技有限公司 </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采购代理机构(鉴证方)：</w:t>
      </w:r>
      <w:r>
        <w:rPr>
          <w:rFonts w:hint="eastAsia" w:ascii="宋体" w:hAnsi="宋体" w:cs="宋体"/>
          <w:color w:val="auto"/>
          <w:spacing w:val="-6"/>
          <w:sz w:val="21"/>
          <w:szCs w:val="21"/>
          <w:lang w:val="en-US" w:eastAsia="zh-CN"/>
        </w:rPr>
        <w:t>浙江求是招标代理有限公司</w:t>
      </w: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bidi w:val="0"/>
        <w:spacing w:line="288" w:lineRule="auto"/>
        <w:ind w:left="-238" w:leftChars="-85" w:right="31" w:rightChars="11"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甲、乙双方根据</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关于浙江工商大学图书馆数字资源进行单一来源采购招标（项目编号：QSZB-Z(F)-H21283(DY) ）标项</w:t>
      </w:r>
      <w:r>
        <w:rPr>
          <w:rFonts w:hint="eastAsia" w:ascii="宋体" w:hAnsi="宋体" w:eastAsia="宋体" w:cs="宋体"/>
          <w:color w:val="auto"/>
          <w:spacing w:val="-6"/>
          <w:sz w:val="21"/>
          <w:szCs w:val="21"/>
          <w:u w:val="single"/>
        </w:rPr>
        <w:t xml:space="preserve"> </w:t>
      </w:r>
      <w:r>
        <w:rPr>
          <w:rFonts w:hint="eastAsia" w:ascii="宋体" w:hAnsi="宋体" w:cs="宋体"/>
          <w:color w:val="auto"/>
          <w:spacing w:val="-6"/>
          <w:sz w:val="21"/>
          <w:szCs w:val="21"/>
          <w:u w:val="single"/>
          <w:lang w:val="en-US" w:eastAsia="zh-CN"/>
        </w:rPr>
        <w:t>六</w:t>
      </w:r>
      <w:r>
        <w:rPr>
          <w:rFonts w:hint="eastAsia" w:ascii="宋体" w:hAnsi="宋体" w:eastAsia="宋体" w:cs="宋体"/>
          <w:color w:val="auto"/>
          <w:spacing w:val="-6"/>
          <w:sz w:val="21"/>
          <w:szCs w:val="21"/>
          <w:u w:val="single"/>
        </w:rPr>
        <w:t xml:space="preserve"> </w:t>
      </w:r>
      <w:r>
        <w:rPr>
          <w:rFonts w:hint="eastAsia" w:ascii="宋体" w:hAnsi="宋体" w:eastAsia="宋体" w:cs="宋体"/>
          <w:color w:val="auto"/>
          <w:spacing w:val="-6"/>
          <w:sz w:val="21"/>
          <w:szCs w:val="21"/>
        </w:rPr>
        <w:t>结果，签署本合同。</w:t>
      </w:r>
    </w:p>
    <w:p>
      <w:pPr>
        <w:keepNext w:val="0"/>
        <w:keepLines w:val="0"/>
        <w:pageBreakBefore w:val="0"/>
        <w:widowControl w:val="0"/>
        <w:kinsoku/>
        <w:wordWrap/>
        <w:overflowPunct/>
        <w:topLinePunct w:val="0"/>
        <w:bidi w:val="0"/>
        <w:spacing w:line="288" w:lineRule="auto"/>
        <w:ind w:firstLine="398" w:firstLineChars="200"/>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第一条：采购商品清单及合同价格</w:t>
      </w:r>
    </w:p>
    <w:tbl>
      <w:tblPr>
        <w:tblStyle w:val="24"/>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993"/>
        <w:gridCol w:w="1417"/>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序号</w:t>
            </w:r>
          </w:p>
        </w:tc>
        <w:tc>
          <w:tcPr>
            <w:tcW w:w="2409"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名称</w:t>
            </w: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数量</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单位</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单价</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2409"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41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批</w:t>
            </w:r>
          </w:p>
        </w:tc>
        <w:tc>
          <w:tcPr>
            <w:tcW w:w="2126"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c>
          <w:tcPr>
            <w:tcW w:w="2127"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52" w:type="dxa"/>
            <w:vAlign w:val="center"/>
          </w:tcPr>
          <w:p>
            <w:pPr>
              <w:keepNext w:val="0"/>
              <w:keepLines w:val="0"/>
              <w:pageBreakBefore w:val="0"/>
              <w:widowControl w:val="0"/>
              <w:kinsoku/>
              <w:wordWrap/>
              <w:overflowPunct/>
              <w:topLinePunct w:val="0"/>
              <w:bidi w:val="0"/>
              <w:spacing w:line="288" w:lineRule="auto"/>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2409" w:type="dxa"/>
            <w:vAlign w:val="center"/>
          </w:tcPr>
          <w:p>
            <w:pPr>
              <w:keepNext w:val="0"/>
              <w:keepLines w:val="0"/>
              <w:pageBreakBefore w:val="0"/>
              <w:widowControl w:val="0"/>
              <w:kinsoku/>
              <w:wordWrap/>
              <w:overflowPunct/>
              <w:topLinePunct w:val="0"/>
              <w:bidi w:val="0"/>
              <w:spacing w:line="288" w:lineRule="auto"/>
              <w:ind w:firstLine="420" w:firstLineChars="200"/>
              <w:jc w:val="center"/>
              <w:textAlignment w:val="auto"/>
              <w:rPr>
                <w:rFonts w:hint="eastAsia" w:ascii="宋体" w:hAnsi="宋体" w:eastAsia="宋体" w:cs="宋体"/>
                <w:bCs/>
                <w:color w:val="auto"/>
                <w:sz w:val="21"/>
                <w:szCs w:val="21"/>
              </w:rPr>
            </w:pPr>
          </w:p>
        </w:tc>
        <w:tc>
          <w:tcPr>
            <w:tcW w:w="993"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141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6"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c>
          <w:tcPr>
            <w:tcW w:w="2127" w:type="dxa"/>
            <w:vAlign w:val="center"/>
          </w:tcPr>
          <w:p>
            <w:pPr>
              <w:keepNext w:val="0"/>
              <w:keepLines w:val="0"/>
              <w:pageBreakBefore w:val="0"/>
              <w:widowControl w:val="0"/>
              <w:kinsoku/>
              <w:wordWrap/>
              <w:overflowPunct/>
              <w:topLinePunct w:val="0"/>
              <w:bidi w:val="0"/>
              <w:spacing w:line="288" w:lineRule="auto"/>
              <w:ind w:firstLine="396" w:firstLineChars="200"/>
              <w:jc w:val="center"/>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rPr>
        <w:tc>
          <w:tcPr>
            <w:tcW w:w="4254" w:type="dxa"/>
            <w:gridSpan w:val="3"/>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合同总价（人民币）</w:t>
            </w:r>
          </w:p>
        </w:tc>
        <w:tc>
          <w:tcPr>
            <w:tcW w:w="5670" w:type="dxa"/>
            <w:gridSpan w:val="3"/>
            <w:tcBorders>
              <w:right w:val="single" w:color="auto" w:sz="4" w:space="0"/>
            </w:tcBorders>
            <w:vAlign w:val="center"/>
          </w:tcPr>
          <w:p>
            <w:pPr>
              <w:keepNext w:val="0"/>
              <w:keepLines w:val="0"/>
              <w:pageBreakBefore w:val="0"/>
              <w:widowControl w:val="0"/>
              <w:kinsoku/>
              <w:wordWrap/>
              <w:overflowPunct/>
              <w:topLinePunct w:val="0"/>
              <w:bidi w:val="0"/>
              <w:spacing w:line="288" w:lineRule="auto"/>
              <w:ind w:firstLine="396" w:firstLineChars="200"/>
              <w:jc w:val="both"/>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人民币 </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 1734000 \* CHINESENUM2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 xml:space="preserve">  万   仟</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元整（￥    .00）</w:t>
            </w:r>
          </w:p>
        </w:tc>
      </w:tr>
    </w:tbl>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注：以上合同总价包括将货物运抵甲方指定地点的运费及安装调试、培训等一切</w:t>
      </w: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费用。</w:t>
      </w:r>
    </w:p>
    <w:p>
      <w:pPr>
        <w:keepNext w:val="0"/>
        <w:keepLines w:val="0"/>
        <w:pageBreakBefore w:val="0"/>
        <w:widowControl w:val="0"/>
        <w:numPr>
          <w:ilvl w:val="0"/>
          <w:numId w:val="4"/>
        </w:numPr>
        <w:kinsoku/>
        <w:wordWrap/>
        <w:overflowPunct/>
        <w:topLinePunct w:val="0"/>
        <w:bidi w:val="0"/>
        <w:snapToGrid w:val="0"/>
        <w:spacing w:line="288" w:lineRule="auto"/>
        <w:ind w:firstLine="398" w:firstLineChars="20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：权利与义务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z w:val="21"/>
          <w:szCs w:val="21"/>
        </w:rPr>
      </w:pPr>
      <w:r>
        <w:rPr>
          <w:rFonts w:hint="eastAsia" w:ascii="宋体" w:hAnsi="宋体" w:eastAsia="宋体" w:cs="宋体"/>
          <w:color w:val="auto"/>
          <w:spacing w:val="-6"/>
          <w:kern w:val="2"/>
          <w:sz w:val="21"/>
          <w:szCs w:val="21"/>
        </w:rPr>
        <w:t>1、</w:t>
      </w:r>
      <w:r>
        <w:rPr>
          <w:rFonts w:hint="eastAsia" w:ascii="宋体" w:hAnsi="宋体" w:eastAsia="宋体" w:cs="宋体"/>
          <w:sz w:val="21"/>
          <w:szCs w:val="21"/>
        </w:rPr>
        <w:t>甲方应按时支付全部款项，如不能按时付款，自付款截止之日起，甲方应按每日总金额的0.1‰向乙方支付滞纳金；如因甲方延迟付款导致供货商中止甲方使用权限，乙方不负任何责任。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2、乙方收到甲方订单（合同）后，即通报供货商并安排向供货商付款；如因乙方原因导致供货商中止甲方使用权限时，自使用权中止之日起，乙方应按每日总金额的0.1‰承担违约责任；</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合同签订后，乙方应在约定的时间内将数字资源并交甲方验收并安装，或合同生效之日起5日内开放浙江工商大学IP地址段提供网络服务。</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第三条：质量保证及售后服务</w:t>
      </w:r>
    </w:p>
    <w:p>
      <w:pPr>
        <w:pStyle w:val="32"/>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乙方保证本合同中所供应的商品是符合国家有关规定，不得提供非法出版物，保证资源的完整性。乙方对数据库内容及其版权负责，由此产生的一切问题由乙方负责。</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第四条：技术资料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1.乙方应按招标文件规定的时间向甲方提供使用货物的有关技术资料。</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第五条：知识产权</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乙方应保证所提供的货物或其任何一部分均不会侵犯任何第三方的知识产权。</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第六条：服务期限、地点</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服务期限</w:t>
      </w:r>
      <w:r>
        <w:rPr>
          <w:rFonts w:hint="eastAsia" w:ascii="宋体" w:hAnsi="宋体" w:cs="宋体"/>
          <w:spacing w:val="-6"/>
          <w:sz w:val="21"/>
          <w:szCs w:val="21"/>
          <w:lang w:eastAsia="zh-CN"/>
        </w:rPr>
        <w:t>：2022.01.01-2022.12.31</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地点：浙江工商大学</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第七条：售后服务</w:t>
      </w:r>
    </w:p>
    <w:p>
      <w:pPr>
        <w:pStyle w:val="32"/>
        <w:keepNext w:val="0"/>
        <w:keepLines w:val="0"/>
        <w:pageBreakBefore w:val="0"/>
        <w:widowControl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乙方保证认证用户通过代理技术远程访问。乙方应每年按需方要求提供相应的数字资源培训。</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第八条：调试与验收</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乙方将所供数字资源进行安装或开放链接，由甲方负责验收签字。</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第九条：货款的支付</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甲方在验收合格后2个月内一次性支付全部款项。</w:t>
      </w:r>
    </w:p>
    <w:p>
      <w:pPr>
        <w:keepNext w:val="0"/>
        <w:keepLines w:val="0"/>
        <w:pageBreakBefore w:val="0"/>
        <w:widowControl w:val="0"/>
        <w:kinsoku/>
        <w:wordWrap/>
        <w:overflowPunct/>
        <w:topLinePunct w:val="0"/>
        <w:bidi w:val="0"/>
        <w:snapToGrid w:val="0"/>
        <w:spacing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第十条：违约责任</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1．乙方逾期履行合同的，自逾期之日起，向甲方每日偿付合同总价千分之五的滞纳金。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2．甲方逾期支付货款的，自逾期之日起，向乙方每日偿付未付价款千分之五的滞纳金。</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keepNext w:val="0"/>
        <w:keepLines w:val="0"/>
        <w:pageBreakBefore w:val="0"/>
        <w:widowControl w:val="0"/>
        <w:kinsoku/>
        <w:wordWrap/>
        <w:overflowPunct/>
        <w:topLinePunct w:val="0"/>
        <w:bidi w:val="0"/>
        <w:snapToGrid w:val="0"/>
        <w:spacing w:beforeLines="0" w:afterLines="0" w:line="288" w:lineRule="auto"/>
        <w:ind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第十一条：不可抗力事件处理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 不可抗力事件发生后，应立即通知对方，并寄送有关权威机构出具的证明。</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 不可抗力事件延续120天以上，双方应通过友好协商，确定是否继续履行合同。</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第十二条：争议解决</w:t>
      </w:r>
    </w:p>
    <w:p>
      <w:pPr>
        <w:keepNext w:val="0"/>
        <w:keepLines w:val="0"/>
        <w:pageBreakBefore w:val="0"/>
        <w:widowControl w:val="0"/>
        <w:kinsoku/>
        <w:wordWrap/>
        <w:overflowPunct/>
        <w:topLinePunct w:val="0"/>
        <w:bidi w:val="0"/>
        <w:snapToGrid w:val="0"/>
        <w:spacing w:line="288" w:lineRule="auto"/>
        <w:ind w:right="31" w:rightChars="11"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bidi w:val="0"/>
        <w:snapToGrid w:val="0"/>
        <w:spacing w:line="288" w:lineRule="auto"/>
        <w:ind w:right="-686" w:rightChars="-245" w:firstLine="398" w:firstLineChars="200"/>
        <w:textAlignment w:val="auto"/>
        <w:rPr>
          <w:rFonts w:hint="eastAsia" w:ascii="宋体" w:hAnsi="宋体" w:eastAsia="宋体" w:cs="宋体"/>
          <w:b/>
          <w:spacing w:val="-6"/>
          <w:sz w:val="21"/>
          <w:szCs w:val="21"/>
        </w:rPr>
      </w:pPr>
      <w:r>
        <w:rPr>
          <w:rFonts w:hint="eastAsia" w:ascii="宋体" w:hAnsi="宋体" w:eastAsia="宋体" w:cs="宋体"/>
          <w:b/>
          <w:spacing w:val="-6"/>
          <w:sz w:val="21"/>
          <w:szCs w:val="21"/>
        </w:rPr>
        <w:t>第十三条：合同生效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1. 合同经双方法定代表人或授权代表签字并加盖单位公章后生效。</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2.合同执行中涉及采购资金和采购内容修改或补充的，须经财政部门审批，并签书面补充协议报政府采购监督管理部门备案，方可作为主合同不可分割的一部分。</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spacing w:val="-6"/>
          <w:sz w:val="21"/>
          <w:szCs w:val="21"/>
        </w:rPr>
        <w:t>3.本合同未尽事宜</w:t>
      </w:r>
      <w:r>
        <w:rPr>
          <w:rFonts w:hint="eastAsia" w:ascii="宋体" w:hAnsi="宋体" w:eastAsia="宋体" w:cs="宋体"/>
          <w:color w:val="auto"/>
          <w:spacing w:val="-6"/>
          <w:sz w:val="21"/>
          <w:szCs w:val="21"/>
        </w:rPr>
        <w:t>，遵照《民法典》有关条文执行。</w:t>
      </w:r>
    </w:p>
    <w:p>
      <w:pPr>
        <w:keepNext w:val="0"/>
        <w:keepLines w:val="0"/>
        <w:pageBreakBefore w:val="0"/>
        <w:widowControl w:val="0"/>
        <w:kinsoku/>
        <w:wordWrap/>
        <w:overflowPunct/>
        <w:topLinePunct w:val="0"/>
        <w:bidi w:val="0"/>
        <w:snapToGrid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4.本合同一式陆份，乙方、采购代理机构各执壹份，甲方执肆份，经三方签字、盖章后生效。</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甲方（需方）：浙江工商大学（盖章）</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乙方（供方）：（盖章）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乙方代表：</w:t>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地址：杭州市下沙高教园区学正街18号</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 310023</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电话： </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统一社会信用代码：123300004700090180</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开户银行：工行高新支行</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帐号：1202026209008930682</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c>
          <w:tcPr>
            <w:tcW w:w="4536"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315"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632" w:hRule="atLeast"/>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鉴证方：（盖章）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Height w:val="717" w:hRule="atLeast"/>
        </w:trPr>
        <w:tc>
          <w:tcPr>
            <w:tcW w:w="4962" w:type="dxa"/>
            <w:vAlign w:val="center"/>
          </w:tcPr>
          <w:p>
            <w:pPr>
              <w:keepNext w:val="0"/>
              <w:keepLines w:val="0"/>
              <w:pageBreakBefore w:val="0"/>
              <w:widowControl w:val="0"/>
              <w:tabs>
                <w:tab w:val="left" w:pos="2880"/>
              </w:tabs>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法定代表人或主要负责人：</w:t>
            </w:r>
            <w:r>
              <w:rPr>
                <w:rFonts w:hint="eastAsia" w:ascii="宋体" w:hAnsi="宋体" w:eastAsia="宋体" w:cs="宋体"/>
                <w:color w:val="auto"/>
                <w:spacing w:val="-6"/>
                <w:sz w:val="21"/>
                <w:szCs w:val="21"/>
              </w:rPr>
              <w:tab/>
            </w:r>
          </w:p>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36" w:type="dxa"/>
        </w:trPr>
        <w:tc>
          <w:tcPr>
            <w:tcW w:w="4962" w:type="dxa"/>
            <w:vAlign w:val="center"/>
          </w:tcPr>
          <w:p>
            <w:pPr>
              <w:keepNext w:val="0"/>
              <w:keepLines w:val="0"/>
              <w:pageBreakBefore w:val="0"/>
              <w:widowControl w:val="0"/>
              <w:kinsoku/>
              <w:wordWrap/>
              <w:overflowPunct/>
              <w:topLinePunct w:val="0"/>
              <w:bidi w:val="0"/>
              <w:spacing w:line="288"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鉴证日期：</w:t>
            </w:r>
          </w:p>
        </w:tc>
      </w:tr>
    </w:tbl>
    <w:p>
      <w:pPr>
        <w:spacing w:line="288" w:lineRule="auto"/>
        <w:jc w:val="center"/>
        <w:outlineLvl w:val="0"/>
        <w:rPr>
          <w:rFonts w:ascii="宋体" w:hAnsi="宋体"/>
          <w:spacing w:val="-6"/>
        </w:rPr>
      </w:pPr>
      <w:r>
        <w:rPr>
          <w:rFonts w:hAnsi="宋体"/>
          <w:b/>
          <w:spacing w:val="-6"/>
          <w:sz w:val="32"/>
          <w:szCs w:val="32"/>
        </w:rPr>
        <w:br w:type="page"/>
      </w: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0"/>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lang w:eastAsia="zh-CN"/>
        </w:rPr>
        <w:t xml:space="preserve">QSZB-Z(F)-H21283(DY) </w:t>
      </w:r>
      <w:r>
        <w:rPr>
          <w:rFonts w:hint="eastAsia" w:ascii="宋体" w:hAnsi="宋体"/>
          <w:bCs/>
          <w:spacing w:val="-6"/>
          <w:sz w:val="24"/>
        </w:rPr>
        <w:t xml:space="preserve">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before="50" w:after="50" w:line="288" w:lineRule="auto"/>
        <w:rPr>
          <w:rFonts w:hint="eastAsia" w:ascii="宋体" w:hAnsi="宋体" w:eastAsia="宋体"/>
          <w:spacing w:val="-6"/>
          <w:sz w:val="24"/>
          <w:lang w:val="en-US" w:eastAsia="zh-CN"/>
        </w:rPr>
      </w:pPr>
      <w:r>
        <w:rPr>
          <w:rFonts w:hint="eastAsia" w:ascii="宋体" w:hAnsi="宋体"/>
          <w:spacing w:val="-6"/>
          <w:sz w:val="24"/>
          <w:lang w:val="en-US" w:eastAsia="zh-CN"/>
        </w:rPr>
        <w:t>标 项：</w:t>
      </w:r>
    </w:p>
    <w:tbl>
      <w:tblPr>
        <w:tblStyle w:val="24"/>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935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88" w:lineRule="auto"/>
              <w:jc w:val="center"/>
              <w:rPr>
                <w:rFonts w:ascii="宋体" w:hAnsi="宋体"/>
                <w:spacing w:val="-6"/>
                <w:sz w:val="24"/>
                <w:u w:val="single"/>
              </w:rPr>
            </w:pPr>
            <w:r>
              <w:rPr>
                <w:rFonts w:hint="eastAsia" w:ascii="宋体" w:hAnsi="宋体"/>
                <w:b/>
                <w:spacing w:val="-6"/>
                <w:sz w:val="24"/>
              </w:rPr>
              <w:t>响应总价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356" w:type="dxa"/>
            <w:tcBorders>
              <w:top w:val="single" w:color="auto" w:sz="4" w:space="0"/>
              <w:left w:val="single" w:color="auto" w:sz="4" w:space="0"/>
              <w:bottom w:val="single" w:color="auto" w:sz="4" w:space="0"/>
              <w:right w:val="single" w:color="auto" w:sz="4" w:space="0"/>
            </w:tcBorders>
            <w:vAlign w:val="center"/>
          </w:tcPr>
          <w:p>
            <w:pPr>
              <w:pStyle w:val="33"/>
            </w:pPr>
          </w:p>
          <w:p>
            <w:pPr>
              <w:snapToGrid w:val="0"/>
              <w:spacing w:before="50" w:after="50" w:line="288" w:lineRule="auto"/>
              <w:rPr>
                <w:rFonts w:ascii="宋体" w:hAnsi="宋体"/>
                <w:spacing w:val="-6"/>
                <w:sz w:val="24"/>
                <w:u w:val="single"/>
              </w:rPr>
            </w:pPr>
            <w:r>
              <w:rPr>
                <w:rFonts w:hint="eastAsia" w:ascii="宋体" w:hAnsi="宋体"/>
                <w:spacing w:val="-6"/>
                <w:sz w:val="24"/>
              </w:rPr>
              <w:t>金额大写：</w:t>
            </w:r>
            <w:r>
              <w:rPr>
                <w:rFonts w:hint="eastAsia" w:ascii="宋体" w:hAnsi="宋体"/>
                <w:spacing w:val="-6"/>
                <w:sz w:val="24"/>
                <w:u w:val="single"/>
              </w:rPr>
              <w:t xml:space="preserve">                                    </w:t>
            </w:r>
            <w:r>
              <w:rPr>
                <w:rFonts w:hint="eastAsia" w:ascii="宋体" w:hAnsi="宋体"/>
                <w:spacing w:val="-6"/>
                <w:sz w:val="24"/>
              </w:rPr>
              <w:t xml:space="preserve">    小写：</w:t>
            </w:r>
            <w:r>
              <w:rPr>
                <w:rFonts w:hint="eastAsia" w:ascii="宋体" w:hAnsi="宋体"/>
                <w:spacing w:val="-6"/>
                <w:sz w:val="24"/>
                <w:u w:val="single"/>
              </w:rPr>
              <w:t xml:space="preserve">            </w:t>
            </w:r>
          </w:p>
          <w:p>
            <w:pPr>
              <w:snapToGrid w:val="0"/>
              <w:spacing w:before="50" w:after="50" w:line="288" w:lineRule="auto"/>
              <w:rPr>
                <w:rFonts w:ascii="宋体" w:hAnsi="宋体"/>
                <w:spacing w:val="-6"/>
                <w:sz w:val="24"/>
                <w:u w:val="single"/>
              </w:rPr>
            </w:pPr>
          </w:p>
          <w:p>
            <w:pPr>
              <w:snapToGrid w:val="0"/>
              <w:spacing w:before="50" w:after="50" w:line="288" w:lineRule="auto"/>
              <w:rPr>
                <w:rFonts w:ascii="宋体" w:hAnsi="宋体"/>
                <w:b/>
                <w:spacing w:val="-6"/>
                <w:sz w:val="24"/>
              </w:rPr>
            </w:pPr>
            <w:r>
              <w:rPr>
                <w:rFonts w:hint="eastAsia" w:ascii="宋体" w:hAnsi="宋体"/>
                <w:spacing w:val="-6"/>
                <w:sz w:val="24"/>
              </w:rPr>
              <w:t>单位：人民币元</w:t>
            </w:r>
          </w:p>
        </w:tc>
      </w:tr>
    </w:tbl>
    <w:p>
      <w:pPr>
        <w:snapToGrid w:val="0"/>
        <w:spacing w:before="50" w:after="50" w:line="288" w:lineRule="auto"/>
        <w:jc w:val="left"/>
        <w:rPr>
          <w:rFonts w:ascii="宋体" w:hAnsi="宋体"/>
          <w:spacing w:val="-6"/>
          <w:sz w:val="24"/>
          <w:szCs w:val="20"/>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120" w:beforeLines="50" w:after="50" w:line="288" w:lineRule="auto"/>
        <w:jc w:val="center"/>
        <w:outlineLvl w:val="2"/>
        <w:rPr>
          <w:rFonts w:ascii="宋体" w:hAnsi="宋体"/>
          <w:b/>
          <w:spacing w:val="-6"/>
          <w:sz w:val="24"/>
        </w:rPr>
      </w:pPr>
      <w:r>
        <w:rPr>
          <w:rFonts w:hAnsi="宋体"/>
          <w:spacing w:val="-6"/>
        </w:rPr>
        <w:br w:type="page"/>
      </w:r>
      <w:r>
        <w:rPr>
          <w:rFonts w:ascii="宋体" w:hAnsi="宋体"/>
          <w:b/>
          <w:spacing w:val="-6"/>
          <w:sz w:val="24"/>
        </w:rPr>
        <w:t>初次报价明细表</w:t>
      </w:r>
    </w:p>
    <w:p>
      <w:pPr>
        <w:pStyle w:val="14"/>
        <w:spacing w:beforeLines="0" w:afterLines="0" w:line="288" w:lineRule="auto"/>
        <w:rPr>
          <w:rFonts w:hAnsi="宋体"/>
          <w:b/>
          <w:spacing w:val="-6"/>
        </w:rPr>
      </w:pPr>
    </w:p>
    <w:p>
      <w:pPr>
        <w:pStyle w:val="14"/>
        <w:spacing w:beforeLines="0" w:afterLines="0" w:line="288" w:lineRule="auto"/>
        <w:jc w:val="right"/>
        <w:rPr>
          <w:rFonts w:hAnsi="宋体"/>
          <w:b/>
          <w:spacing w:val="-6"/>
        </w:rPr>
      </w:pPr>
      <w:r>
        <w:rPr>
          <w:rFonts w:hAnsi="宋体"/>
          <w:spacing w:val="-6"/>
        </w:rPr>
        <w:t>金额单位：人民币（元）</w:t>
      </w:r>
    </w:p>
    <w:tbl>
      <w:tblPr>
        <w:tblStyle w:val="2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552"/>
        <w:gridCol w:w="1417"/>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b/>
                <w:sz w:val="24"/>
              </w:rPr>
            </w:pPr>
            <w:r>
              <w:rPr>
                <w:rFonts w:hint="eastAsia" w:ascii="宋体" w:hAnsi="宋体"/>
                <w:b/>
                <w:sz w:val="24"/>
              </w:rPr>
              <w:t>序号</w:t>
            </w:r>
          </w:p>
        </w:tc>
        <w:tc>
          <w:tcPr>
            <w:tcW w:w="1559" w:type="dxa"/>
            <w:vAlign w:val="center"/>
          </w:tcPr>
          <w:p>
            <w:pPr>
              <w:jc w:val="center"/>
              <w:rPr>
                <w:rFonts w:ascii="宋体" w:hAnsi="宋体"/>
                <w:b/>
                <w:sz w:val="24"/>
              </w:rPr>
            </w:pPr>
            <w:r>
              <w:rPr>
                <w:rFonts w:hint="eastAsia" w:ascii="宋体" w:hAnsi="宋体"/>
                <w:b/>
                <w:sz w:val="24"/>
              </w:rPr>
              <w:t>名称</w:t>
            </w:r>
          </w:p>
        </w:tc>
        <w:tc>
          <w:tcPr>
            <w:tcW w:w="2552" w:type="dxa"/>
            <w:vAlign w:val="center"/>
          </w:tcPr>
          <w:p>
            <w:pPr>
              <w:jc w:val="center"/>
              <w:rPr>
                <w:rFonts w:ascii="宋体" w:hAnsi="宋体"/>
                <w:b/>
                <w:sz w:val="24"/>
              </w:rPr>
            </w:pPr>
            <w:r>
              <w:rPr>
                <w:rFonts w:hint="eastAsia" w:ascii="宋体" w:hAnsi="宋体"/>
                <w:b/>
                <w:sz w:val="24"/>
              </w:rPr>
              <w:t>描述</w:t>
            </w:r>
          </w:p>
        </w:tc>
        <w:tc>
          <w:tcPr>
            <w:tcW w:w="1417" w:type="dxa"/>
            <w:vAlign w:val="center"/>
          </w:tcPr>
          <w:p>
            <w:pPr>
              <w:jc w:val="center"/>
              <w:rPr>
                <w:rFonts w:ascii="宋体" w:hAnsi="宋体"/>
                <w:b/>
                <w:sz w:val="24"/>
              </w:rPr>
            </w:pPr>
            <w:r>
              <w:rPr>
                <w:rFonts w:hint="eastAsia" w:ascii="宋体" w:hAnsi="宋体"/>
                <w:b/>
                <w:sz w:val="24"/>
              </w:rPr>
              <w:t>数量</w:t>
            </w:r>
          </w:p>
        </w:tc>
        <w:tc>
          <w:tcPr>
            <w:tcW w:w="1418" w:type="dxa"/>
            <w:vAlign w:val="center"/>
          </w:tcPr>
          <w:p>
            <w:pPr>
              <w:pStyle w:val="56"/>
              <w:widowControl w:val="0"/>
              <w:spacing w:before="0" w:beforeAutospacing="0" w:after="0" w:afterAutospacing="0"/>
              <w:rPr>
                <w:rFonts w:hint="default" w:ascii="宋体" w:eastAsia="宋体"/>
                <w:b/>
                <w:kern w:val="2"/>
              </w:rPr>
            </w:pPr>
            <w:r>
              <w:rPr>
                <w:rFonts w:ascii="宋体" w:eastAsia="宋体"/>
                <w:b/>
              </w:rPr>
              <w:t>单价（元）</w:t>
            </w:r>
          </w:p>
        </w:tc>
        <w:tc>
          <w:tcPr>
            <w:tcW w:w="1701" w:type="dxa"/>
            <w:vAlign w:val="center"/>
          </w:tcPr>
          <w:p>
            <w:pPr>
              <w:pStyle w:val="56"/>
              <w:widowControl w:val="0"/>
              <w:spacing w:before="0" w:beforeAutospacing="0" w:after="0" w:afterAutospacing="0"/>
              <w:rPr>
                <w:rFonts w:hint="default" w:ascii="宋体" w:eastAsia="宋体"/>
                <w:b/>
                <w:kern w:val="2"/>
              </w:rPr>
            </w:pPr>
            <w:r>
              <w:rPr>
                <w:rFonts w:ascii="宋体" w:eastAsia="宋体"/>
                <w:b/>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cs="宋体"/>
                <w:bCs/>
                <w:sz w:val="21"/>
                <w:szCs w:val="21"/>
              </w:rPr>
            </w:pPr>
          </w:p>
        </w:tc>
        <w:tc>
          <w:tcPr>
            <w:tcW w:w="1559" w:type="dxa"/>
            <w:vAlign w:val="center"/>
          </w:tcPr>
          <w:p>
            <w:pPr>
              <w:jc w:val="center"/>
              <w:rPr>
                <w:rFonts w:ascii="宋体" w:hAnsi="宋体" w:cs="宋体"/>
                <w:bCs/>
                <w:sz w:val="21"/>
                <w:szCs w:val="21"/>
              </w:rPr>
            </w:pPr>
          </w:p>
        </w:tc>
        <w:tc>
          <w:tcPr>
            <w:tcW w:w="2552" w:type="dxa"/>
            <w:vAlign w:val="center"/>
          </w:tcPr>
          <w:p>
            <w:pPr>
              <w:jc w:val="center"/>
              <w:rPr>
                <w:rFonts w:ascii="宋体" w:hAnsi="宋体" w:cs="宋体"/>
                <w:bCs/>
                <w:sz w:val="21"/>
                <w:szCs w:val="21"/>
              </w:rPr>
            </w:pPr>
          </w:p>
        </w:tc>
        <w:tc>
          <w:tcPr>
            <w:tcW w:w="1417" w:type="dxa"/>
            <w:vAlign w:val="center"/>
          </w:tcPr>
          <w:p>
            <w:pPr>
              <w:jc w:val="center"/>
              <w:rPr>
                <w:rFonts w:ascii="宋体" w:hAnsi="宋体"/>
                <w:b/>
                <w:sz w:val="24"/>
              </w:rPr>
            </w:pPr>
          </w:p>
        </w:tc>
        <w:tc>
          <w:tcPr>
            <w:tcW w:w="1418" w:type="dxa"/>
            <w:vAlign w:val="center"/>
          </w:tcPr>
          <w:p>
            <w:pPr>
              <w:pStyle w:val="56"/>
              <w:widowControl w:val="0"/>
              <w:spacing w:before="0" w:beforeAutospacing="0" w:after="0" w:afterAutospacing="0"/>
              <w:rPr>
                <w:rFonts w:hint="default" w:ascii="宋体" w:eastAsia="宋体"/>
                <w:b/>
              </w:rPr>
            </w:pPr>
          </w:p>
        </w:tc>
        <w:tc>
          <w:tcPr>
            <w:tcW w:w="1701" w:type="dxa"/>
            <w:vAlign w:val="center"/>
          </w:tcPr>
          <w:p>
            <w:pPr>
              <w:pStyle w:val="56"/>
              <w:widowControl w:val="0"/>
              <w:spacing w:before="0" w:beforeAutospacing="0" w:after="0" w:afterAutospacing="0"/>
              <w:rPr>
                <w:rFonts w:hint="default" w:asci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cs="宋体"/>
                <w:bCs/>
                <w:sz w:val="21"/>
                <w:szCs w:val="21"/>
              </w:rPr>
            </w:pPr>
          </w:p>
        </w:tc>
        <w:tc>
          <w:tcPr>
            <w:tcW w:w="1559" w:type="dxa"/>
            <w:vAlign w:val="center"/>
          </w:tcPr>
          <w:p>
            <w:pPr>
              <w:jc w:val="center"/>
              <w:rPr>
                <w:rFonts w:ascii="宋体" w:hAnsi="宋体" w:cs="宋体"/>
                <w:bCs/>
                <w:sz w:val="21"/>
                <w:szCs w:val="21"/>
              </w:rPr>
            </w:pPr>
          </w:p>
        </w:tc>
        <w:tc>
          <w:tcPr>
            <w:tcW w:w="2552" w:type="dxa"/>
            <w:vAlign w:val="center"/>
          </w:tcPr>
          <w:p>
            <w:pPr>
              <w:jc w:val="center"/>
              <w:rPr>
                <w:rFonts w:ascii="宋体" w:hAnsi="宋体" w:cs="宋体"/>
                <w:bCs/>
                <w:sz w:val="21"/>
                <w:szCs w:val="21"/>
              </w:rPr>
            </w:pPr>
          </w:p>
        </w:tc>
        <w:tc>
          <w:tcPr>
            <w:tcW w:w="1417" w:type="dxa"/>
            <w:vAlign w:val="center"/>
          </w:tcPr>
          <w:p>
            <w:pPr>
              <w:jc w:val="center"/>
              <w:rPr>
                <w:rFonts w:ascii="宋体" w:hAnsi="宋体"/>
                <w:b/>
                <w:sz w:val="24"/>
              </w:rPr>
            </w:pPr>
          </w:p>
        </w:tc>
        <w:tc>
          <w:tcPr>
            <w:tcW w:w="1418" w:type="dxa"/>
            <w:vAlign w:val="center"/>
          </w:tcPr>
          <w:p>
            <w:pPr>
              <w:pStyle w:val="56"/>
              <w:widowControl w:val="0"/>
              <w:spacing w:before="0" w:beforeAutospacing="0" w:after="0" w:afterAutospacing="0"/>
              <w:rPr>
                <w:rFonts w:hint="default" w:ascii="宋体" w:eastAsia="宋体"/>
                <w:b/>
              </w:rPr>
            </w:pPr>
          </w:p>
        </w:tc>
        <w:tc>
          <w:tcPr>
            <w:tcW w:w="1701" w:type="dxa"/>
            <w:vAlign w:val="center"/>
          </w:tcPr>
          <w:p>
            <w:pPr>
              <w:pStyle w:val="56"/>
              <w:widowControl w:val="0"/>
              <w:spacing w:before="0" w:beforeAutospacing="0" w:after="0" w:afterAutospacing="0"/>
              <w:rPr>
                <w:rFonts w:hint="default" w:asci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b/>
                <w:sz w:val="24"/>
              </w:rPr>
            </w:pPr>
          </w:p>
        </w:tc>
        <w:tc>
          <w:tcPr>
            <w:tcW w:w="1559" w:type="dxa"/>
            <w:vAlign w:val="center"/>
          </w:tcPr>
          <w:p>
            <w:pPr>
              <w:jc w:val="center"/>
              <w:rPr>
                <w:rFonts w:ascii="宋体" w:hAnsi="宋体"/>
                <w:b/>
                <w:sz w:val="24"/>
              </w:rPr>
            </w:pPr>
          </w:p>
        </w:tc>
        <w:tc>
          <w:tcPr>
            <w:tcW w:w="2552" w:type="dxa"/>
            <w:vAlign w:val="center"/>
          </w:tcPr>
          <w:p>
            <w:pPr>
              <w:jc w:val="center"/>
              <w:rPr>
                <w:rFonts w:ascii="宋体" w:hAnsi="宋体"/>
                <w:b/>
                <w:sz w:val="24"/>
              </w:rPr>
            </w:pPr>
          </w:p>
        </w:tc>
        <w:tc>
          <w:tcPr>
            <w:tcW w:w="1417" w:type="dxa"/>
            <w:vAlign w:val="center"/>
          </w:tcPr>
          <w:p>
            <w:pPr>
              <w:jc w:val="center"/>
              <w:rPr>
                <w:rFonts w:ascii="宋体" w:hAnsi="宋体"/>
                <w:b/>
                <w:sz w:val="24"/>
              </w:rPr>
            </w:pPr>
          </w:p>
        </w:tc>
        <w:tc>
          <w:tcPr>
            <w:tcW w:w="1418" w:type="dxa"/>
            <w:vAlign w:val="center"/>
          </w:tcPr>
          <w:p>
            <w:pPr>
              <w:pStyle w:val="56"/>
              <w:widowControl w:val="0"/>
              <w:spacing w:before="0" w:beforeAutospacing="0" w:after="0" w:afterAutospacing="0"/>
              <w:rPr>
                <w:rFonts w:hint="default" w:ascii="宋体" w:eastAsia="宋体"/>
                <w:b/>
              </w:rPr>
            </w:pPr>
          </w:p>
        </w:tc>
        <w:tc>
          <w:tcPr>
            <w:tcW w:w="1701" w:type="dxa"/>
            <w:vAlign w:val="center"/>
          </w:tcPr>
          <w:p>
            <w:pPr>
              <w:pStyle w:val="56"/>
              <w:widowControl w:val="0"/>
              <w:spacing w:before="0" w:beforeAutospacing="0" w:after="0" w:afterAutospacing="0"/>
              <w:rPr>
                <w:rFonts w:hint="default" w:asci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b/>
                <w:sz w:val="24"/>
              </w:rPr>
            </w:pPr>
          </w:p>
        </w:tc>
        <w:tc>
          <w:tcPr>
            <w:tcW w:w="1559" w:type="dxa"/>
            <w:vAlign w:val="center"/>
          </w:tcPr>
          <w:p>
            <w:pPr>
              <w:jc w:val="center"/>
              <w:rPr>
                <w:rFonts w:ascii="宋体" w:hAnsi="宋体"/>
                <w:b/>
                <w:sz w:val="24"/>
              </w:rPr>
            </w:pPr>
          </w:p>
        </w:tc>
        <w:tc>
          <w:tcPr>
            <w:tcW w:w="2552" w:type="dxa"/>
            <w:vAlign w:val="center"/>
          </w:tcPr>
          <w:p>
            <w:pPr>
              <w:jc w:val="center"/>
              <w:rPr>
                <w:rFonts w:ascii="宋体" w:hAnsi="宋体"/>
                <w:b/>
                <w:sz w:val="24"/>
              </w:rPr>
            </w:pPr>
          </w:p>
        </w:tc>
        <w:tc>
          <w:tcPr>
            <w:tcW w:w="1417" w:type="dxa"/>
            <w:vAlign w:val="center"/>
          </w:tcPr>
          <w:p>
            <w:pPr>
              <w:jc w:val="center"/>
              <w:rPr>
                <w:rFonts w:ascii="宋体" w:hAnsi="宋体"/>
                <w:b/>
                <w:sz w:val="24"/>
              </w:rPr>
            </w:pPr>
          </w:p>
        </w:tc>
        <w:tc>
          <w:tcPr>
            <w:tcW w:w="1418" w:type="dxa"/>
            <w:vAlign w:val="center"/>
          </w:tcPr>
          <w:p>
            <w:pPr>
              <w:pStyle w:val="56"/>
              <w:widowControl w:val="0"/>
              <w:spacing w:before="0" w:beforeAutospacing="0" w:after="0" w:afterAutospacing="0"/>
              <w:rPr>
                <w:rFonts w:hint="default" w:ascii="宋体" w:eastAsia="宋体"/>
                <w:b/>
              </w:rPr>
            </w:pPr>
          </w:p>
        </w:tc>
        <w:tc>
          <w:tcPr>
            <w:tcW w:w="1701" w:type="dxa"/>
            <w:vAlign w:val="center"/>
          </w:tcPr>
          <w:p>
            <w:pPr>
              <w:pStyle w:val="56"/>
              <w:widowControl w:val="0"/>
              <w:spacing w:before="0" w:beforeAutospacing="0" w:after="0" w:afterAutospacing="0"/>
              <w:rPr>
                <w:rFonts w:hint="default" w:asci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ascii="宋体" w:hAnsi="宋体"/>
                <w:b/>
                <w:sz w:val="24"/>
              </w:rPr>
            </w:pPr>
          </w:p>
        </w:tc>
        <w:tc>
          <w:tcPr>
            <w:tcW w:w="1559" w:type="dxa"/>
            <w:vAlign w:val="center"/>
          </w:tcPr>
          <w:p>
            <w:pPr>
              <w:jc w:val="center"/>
              <w:rPr>
                <w:rFonts w:ascii="宋体" w:hAnsi="宋体"/>
                <w:b/>
                <w:sz w:val="24"/>
              </w:rPr>
            </w:pPr>
          </w:p>
        </w:tc>
        <w:tc>
          <w:tcPr>
            <w:tcW w:w="2552" w:type="dxa"/>
            <w:vAlign w:val="center"/>
          </w:tcPr>
          <w:p>
            <w:pPr>
              <w:jc w:val="center"/>
              <w:rPr>
                <w:rFonts w:ascii="宋体" w:hAnsi="宋体"/>
                <w:b/>
                <w:sz w:val="24"/>
              </w:rPr>
            </w:pPr>
          </w:p>
        </w:tc>
        <w:tc>
          <w:tcPr>
            <w:tcW w:w="1417" w:type="dxa"/>
            <w:vAlign w:val="center"/>
          </w:tcPr>
          <w:p>
            <w:pPr>
              <w:jc w:val="center"/>
              <w:rPr>
                <w:rFonts w:ascii="宋体" w:hAnsi="宋体"/>
                <w:b/>
                <w:sz w:val="24"/>
              </w:rPr>
            </w:pPr>
          </w:p>
        </w:tc>
        <w:tc>
          <w:tcPr>
            <w:tcW w:w="1418" w:type="dxa"/>
            <w:vAlign w:val="center"/>
          </w:tcPr>
          <w:p>
            <w:pPr>
              <w:pStyle w:val="56"/>
              <w:widowControl w:val="0"/>
              <w:spacing w:before="0" w:beforeAutospacing="0" w:after="0" w:afterAutospacing="0"/>
              <w:rPr>
                <w:rFonts w:hint="default" w:ascii="宋体" w:eastAsia="宋体"/>
                <w:b/>
              </w:rPr>
            </w:pPr>
          </w:p>
        </w:tc>
        <w:tc>
          <w:tcPr>
            <w:tcW w:w="1701" w:type="dxa"/>
            <w:vAlign w:val="center"/>
          </w:tcPr>
          <w:p>
            <w:pPr>
              <w:pStyle w:val="56"/>
              <w:widowControl w:val="0"/>
              <w:spacing w:before="0" w:beforeAutospacing="0" w:after="0" w:afterAutospacing="0"/>
              <w:rPr>
                <w:rFonts w:hint="default" w:asci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6" w:type="dxa"/>
            <w:gridSpan w:val="6"/>
            <w:vAlign w:val="center"/>
          </w:tcPr>
          <w:p>
            <w:pPr>
              <w:jc w:val="left"/>
              <w:rPr>
                <w:rFonts w:ascii="宋体" w:hAnsi="宋体"/>
                <w:b/>
                <w:sz w:val="24"/>
              </w:rPr>
            </w:pPr>
            <w:r>
              <w:rPr>
                <w:rFonts w:hint="eastAsia" w:ascii="宋体" w:hAnsi="宋体"/>
                <w:b/>
                <w:spacing w:val="-6"/>
                <w:sz w:val="24"/>
              </w:rPr>
              <w:t>总价金额：</w:t>
            </w:r>
          </w:p>
        </w:tc>
      </w:tr>
    </w:tbl>
    <w:p>
      <w:pPr>
        <w:tabs>
          <w:tab w:val="left" w:pos="1418"/>
        </w:tabs>
        <w:snapToGrid w:val="0"/>
        <w:spacing w:before="50" w:after="50" w:line="288" w:lineRule="auto"/>
        <w:rPr>
          <w:rFonts w:ascii="宋体" w:hAnsi="宋体"/>
          <w:spacing w:val="-6"/>
          <w:sz w:val="24"/>
          <w:u w:val="single"/>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9"/>
        <w:spacing w:line="360" w:lineRule="auto"/>
        <w:ind w:left="458" w:hanging="458"/>
        <w:rPr>
          <w:rFonts w:ascii="宋体" w:hAnsi="宋体"/>
          <w:b/>
          <w:spacing w:val="-6"/>
          <w:sz w:val="24"/>
        </w:rPr>
      </w:pP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（1）有效的法人或者其他组织的营业执照等证明文件，自然人的身份证明；</w:t>
      </w:r>
    </w:p>
    <w:p>
      <w:pPr>
        <w:pStyle w:val="19"/>
        <w:spacing w:line="360" w:lineRule="auto"/>
        <w:ind w:left="0" w:firstLine="0" w:firstLineChars="0"/>
        <w:rPr>
          <w:rFonts w:ascii="宋体" w:hAnsi="宋体"/>
          <w:b/>
          <w:spacing w:val="-6"/>
          <w:sz w:val="24"/>
        </w:rPr>
      </w:pPr>
    </w:p>
    <w:p>
      <w:pPr>
        <w:rPr>
          <w:rFonts w:ascii="宋体" w:hAnsi="宋体"/>
          <w:b/>
          <w:spacing w:val="-6"/>
          <w:sz w:val="24"/>
        </w:rPr>
      </w:pPr>
      <w:r>
        <w:rPr>
          <w:rFonts w:ascii="宋体" w:hAnsi="宋体"/>
          <w:b/>
          <w:spacing w:val="-6"/>
          <w:sz w:val="24"/>
        </w:rPr>
        <w:br w:type="page"/>
      </w:r>
    </w:p>
    <w:p>
      <w:pPr>
        <w:adjustRightInd w:val="0"/>
        <w:snapToGrid w:val="0"/>
        <w:spacing w:line="360" w:lineRule="auto"/>
        <w:jc w:val="center"/>
        <w:outlineLvl w:val="2"/>
        <w:rPr>
          <w:rFonts w:ascii="宋体" w:hAnsi="宋体" w:cs="宋体"/>
          <w:b/>
          <w:bCs/>
          <w:sz w:val="24"/>
          <w:shd w:val="clear" w:color="auto" w:fill="FFFFFF"/>
        </w:rPr>
      </w:pPr>
      <w:r>
        <w:rPr>
          <w:rFonts w:hint="eastAsia" w:ascii="宋体" w:hAnsi="宋体" w:cs="宋体"/>
          <w:b/>
          <w:spacing w:val="-6"/>
          <w:sz w:val="24"/>
        </w:rPr>
        <w:t>（2）</w:t>
      </w:r>
      <w:r>
        <w:rPr>
          <w:rFonts w:hint="eastAsia" w:ascii="宋体" w:hAnsi="宋体" w:cs="宋体"/>
          <w:b/>
          <w:bCs/>
          <w:sz w:val="24"/>
        </w:rPr>
        <w:t>资格条件承诺函</w:t>
      </w:r>
    </w:p>
    <w:p>
      <w:pPr>
        <w:adjustRightInd w:val="0"/>
        <w:snapToGrid w:val="0"/>
        <w:spacing w:line="360" w:lineRule="auto"/>
        <w:rPr>
          <w:rFonts w:ascii="宋体" w:hAnsi="宋体" w:cs="宋体"/>
          <w:sz w:val="24"/>
          <w:shd w:val="clear" w:color="auto" w:fill="FFFFFF"/>
        </w:rPr>
      </w:pPr>
    </w:p>
    <w:p>
      <w:pPr>
        <w:adjustRightInd w:val="0"/>
        <w:snapToGrid w:val="0"/>
        <w:spacing w:line="360" w:lineRule="auto"/>
        <w:rPr>
          <w:rFonts w:ascii="宋体" w:hAnsi="宋体" w:cs="宋体"/>
          <w:b/>
          <w:bCs/>
          <w:spacing w:val="-6"/>
          <w:sz w:val="24"/>
        </w:rPr>
      </w:pPr>
      <w:r>
        <w:rPr>
          <w:rFonts w:hint="eastAsia" w:ascii="宋体" w:hAnsi="宋体" w:cs="宋体"/>
          <w:b/>
          <w:bCs/>
          <w:spacing w:val="-6"/>
          <w:sz w:val="24"/>
        </w:rPr>
        <w:t>致：</w:t>
      </w:r>
      <w:r>
        <w:rPr>
          <w:rFonts w:hint="eastAsia" w:ascii="宋体" w:hAnsi="宋体" w:cs="宋体"/>
          <w:b/>
          <w:bCs/>
          <w:spacing w:val="-6"/>
          <w:sz w:val="24"/>
          <w:lang w:eastAsia="zh-CN"/>
        </w:rPr>
        <w:t>浙江工商大学</w:t>
      </w:r>
      <w:r>
        <w:rPr>
          <w:rFonts w:hint="eastAsia" w:ascii="宋体" w:hAnsi="宋体" w:cs="宋体"/>
          <w:b/>
          <w:bCs/>
          <w:spacing w:val="-6"/>
          <w:sz w:val="24"/>
        </w:rPr>
        <w:t>、浙江求是招标代理有限公司</w:t>
      </w:r>
    </w:p>
    <w:p>
      <w:pPr>
        <w:adjustRightInd w:val="0"/>
        <w:snapToGrid w:val="0"/>
        <w:spacing w:line="360" w:lineRule="auto"/>
        <w:ind w:firstLine="456" w:firstLineChars="200"/>
        <w:rPr>
          <w:rFonts w:ascii="宋体" w:hAnsi="宋体" w:cs="宋体"/>
          <w:spacing w:val="-6"/>
          <w:sz w:val="24"/>
        </w:rPr>
      </w:pP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我方</w:t>
      </w:r>
      <w:r>
        <w:rPr>
          <w:rFonts w:hint="eastAsia" w:ascii="宋体" w:hAnsi="宋体" w:cs="宋体"/>
          <w:spacing w:val="-6"/>
          <w:sz w:val="24"/>
          <w:u w:val="single"/>
        </w:rPr>
        <w:t xml:space="preserve">（供应商名称）        </w:t>
      </w:r>
      <w:r>
        <w:rPr>
          <w:rFonts w:hint="eastAsia" w:ascii="宋体" w:hAnsi="宋体" w:cs="宋体"/>
          <w:spacing w:val="-6"/>
          <w:sz w:val="24"/>
        </w:rPr>
        <w:t>参加</w:t>
      </w:r>
      <w:r>
        <w:rPr>
          <w:rFonts w:hint="eastAsia" w:ascii="宋体" w:hAnsi="宋体" w:cs="宋体"/>
          <w:spacing w:val="-6"/>
          <w:sz w:val="24"/>
          <w:u w:val="single"/>
        </w:rPr>
        <w:t>图书馆数字资源</w:t>
      </w:r>
      <w:r>
        <w:rPr>
          <w:rFonts w:hint="eastAsia" w:ascii="宋体" w:hAnsi="宋体" w:cs="宋体"/>
          <w:spacing w:val="-6"/>
          <w:sz w:val="24"/>
        </w:rPr>
        <w:t>项目的采购活动并承诺如下：</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我方满足《中华人民共和国政府采购法》第二十二条规定：</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（一）具有独立承担民事责任的能力；</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（二）具有良好的商业信誉和健全的财务会计制度；</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（三）具有履行合同所必需的设备和专业技术能力；</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（四）有依法缴纳税收和社会保障资金的良好记录；</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（五）参加本项目政府采购活动前三年内，在经营活动中</w:t>
      </w:r>
      <w:r>
        <w:rPr>
          <w:rFonts w:hint="eastAsia" w:ascii="宋体" w:hAnsi="宋体" w:cs="宋体"/>
          <w:b/>
          <w:spacing w:val="-6"/>
          <w:sz w:val="24"/>
          <w:u w:val="single"/>
        </w:rPr>
        <w:t xml:space="preserve">  没有  </w:t>
      </w:r>
      <w:r>
        <w:rPr>
          <w:rFonts w:hint="eastAsia" w:ascii="宋体" w:hAnsi="宋体" w:cs="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（六）法律、行政法规规定的其他条件。</w:t>
      </w:r>
    </w:p>
    <w:p>
      <w:pPr>
        <w:adjustRightInd w:val="0"/>
        <w:snapToGrid w:val="0"/>
        <w:spacing w:line="360" w:lineRule="auto"/>
        <w:ind w:firstLine="456" w:firstLineChars="200"/>
        <w:rPr>
          <w:rFonts w:ascii="宋体" w:hAnsi="宋体" w:cs="宋体"/>
          <w:spacing w:val="-6"/>
          <w:sz w:val="24"/>
        </w:rPr>
      </w:pPr>
      <w:r>
        <w:rPr>
          <w:rFonts w:hint="eastAsia" w:ascii="宋体" w:hAnsi="宋体" w:cs="宋体"/>
          <w:spacing w:val="-6"/>
          <w:sz w:val="24"/>
        </w:rPr>
        <w:t>以上事项如有虚假或隐瞒，我方愿意承担一切后果和责任。</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bCs/>
          <w:spacing w:val="-6"/>
          <w:sz w:val="24"/>
        </w:rPr>
      </w:pPr>
      <w:r>
        <w:rPr>
          <w:rFonts w:hint="eastAsia" w:ascii="宋体" w:hAnsi="宋体" w:cs="宋体"/>
          <w:b/>
          <w:bCs/>
          <w:spacing w:val="-6"/>
          <w:sz w:val="24"/>
        </w:rPr>
        <w:t>供应商名称（盖章）：</w:t>
      </w:r>
    </w:p>
    <w:p>
      <w:pPr>
        <w:adjustRightInd w:val="0"/>
        <w:snapToGrid w:val="0"/>
        <w:spacing w:line="360" w:lineRule="auto"/>
        <w:rPr>
          <w:rFonts w:ascii="宋体" w:hAnsi="宋体" w:cs="宋体"/>
          <w:b/>
          <w:bCs/>
          <w:spacing w:val="-6"/>
          <w:sz w:val="24"/>
        </w:rPr>
      </w:pPr>
      <w:r>
        <w:rPr>
          <w:rFonts w:hint="eastAsia" w:ascii="宋体" w:hAnsi="宋体" w:cs="宋体"/>
          <w:b/>
          <w:bCs/>
          <w:spacing w:val="-6"/>
          <w:sz w:val="24"/>
        </w:rPr>
        <w:t>供应商代表签字：</w:t>
      </w:r>
    </w:p>
    <w:p>
      <w:pPr>
        <w:adjustRightInd w:val="0"/>
        <w:snapToGrid w:val="0"/>
        <w:spacing w:line="360" w:lineRule="auto"/>
        <w:rPr>
          <w:rFonts w:ascii="宋体" w:hAnsi="宋体" w:cs="宋体"/>
          <w:b/>
          <w:bCs/>
          <w:spacing w:val="-6"/>
          <w:sz w:val="24"/>
        </w:rPr>
      </w:pPr>
      <w:r>
        <w:rPr>
          <w:rFonts w:hint="eastAsia" w:ascii="宋体" w:hAnsi="宋体" w:cs="宋体"/>
          <w:b/>
          <w:bCs/>
          <w:spacing w:val="-6"/>
          <w:sz w:val="24"/>
        </w:rPr>
        <w:t>日期：     年   月   日</w:t>
      </w:r>
    </w:p>
    <w:p>
      <w:pPr>
        <w:rPr>
          <w:rFonts w:ascii="宋体" w:hAnsi="宋体"/>
          <w:b/>
          <w:spacing w:val="-6"/>
          <w:sz w:val="52"/>
          <w:szCs w:val="52"/>
        </w:rPr>
      </w:pPr>
      <w:r>
        <w:rPr>
          <w:rFonts w:ascii="宋体" w:hAnsi="宋体"/>
          <w:b/>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（1）法定代表人授权委托书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我______</w:t>
      </w:r>
      <w:r>
        <w:rPr>
          <w:rFonts w:hint="eastAsia" w:ascii="宋体" w:hAnsi="宋体"/>
          <w:spacing w:val="-6"/>
          <w:sz w:val="24"/>
          <w:u w:val="single"/>
        </w:rPr>
        <w:t>_     _</w:t>
      </w:r>
      <w:r>
        <w:rPr>
          <w:rFonts w:hint="eastAsia" w:ascii="宋体" w:hAnsi="宋体"/>
          <w:spacing w:val="-6"/>
          <w:sz w:val="24"/>
        </w:rPr>
        <w:t>_（姓名）系______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w:t>
      </w:r>
      <w:r>
        <w:rPr>
          <w:rFonts w:hint="eastAsia" w:ascii="宋体" w:hAnsi="宋体"/>
          <w:spacing w:val="-6"/>
          <w:sz w:val="24"/>
          <w:lang w:eastAsia="zh-CN"/>
        </w:rPr>
        <w:t>浙江工商大学图书馆数字资源</w:t>
      </w:r>
      <w:r>
        <w:rPr>
          <w:rFonts w:hint="eastAsia" w:ascii="宋体" w:hAnsi="宋体"/>
          <w:spacing w:val="-6"/>
          <w:sz w:val="24"/>
        </w:rPr>
        <w:t>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4"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gB71gAAAAUBAAAPAAAAAAAAAAEAIAAA&#10;ACIAAABkcnMvZG93bnJldi54bWxQSwECFAAUAAAACACHTuJAHTdbpQ4CAAA3BAAADgAAAAAAAAAB&#10;ACAAAAAlAQAAZHJzL2Uyb0RvYy54bWxQSwUGAAAAAAYABgBZAQAApQU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lang w:eastAsia="zh-CN"/>
        </w:rPr>
        <w:t>（</w:t>
      </w:r>
      <w:r>
        <w:rPr>
          <w:rFonts w:hint="eastAsia" w:ascii="宋体" w:hAnsi="宋体"/>
          <w:b/>
          <w:spacing w:val="-6"/>
          <w:sz w:val="24"/>
          <w:lang w:val="en-US" w:eastAsia="zh-CN"/>
        </w:rPr>
        <w:t>2）</w:t>
      </w: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lang w:eastAsia="zh-CN"/>
        </w:rPr>
        <w:t>浙江工商大学图书馆数字资源</w:t>
      </w:r>
      <w:r>
        <w:rPr>
          <w:rFonts w:hint="eastAsia" w:ascii="宋体" w:hAnsi="宋体"/>
          <w:bCs/>
          <w:spacing w:val="-6"/>
          <w:sz w:val="24"/>
        </w:rPr>
        <w:t>的单一</w:t>
      </w:r>
      <w:r>
        <w:rPr>
          <w:rFonts w:hint="eastAsia" w:ascii="宋体" w:hAnsi="宋体"/>
          <w:spacing w:val="-6"/>
          <w:sz w:val="24"/>
        </w:rPr>
        <w:t>来源采购公告（项目编号：</w:t>
      </w:r>
      <w:r>
        <w:rPr>
          <w:rFonts w:hint="eastAsia" w:ascii="宋体" w:hAnsi="宋体"/>
          <w:bCs/>
          <w:spacing w:val="-6"/>
          <w:sz w:val="24"/>
          <w:lang w:eastAsia="zh-CN"/>
        </w:rPr>
        <w:t>QSZB-Z(F)-H21283(DY)</w:t>
      </w:r>
      <w:r>
        <w:rPr>
          <w:rFonts w:hint="eastAsia" w:ascii="宋体" w:hAnsi="宋体"/>
          <w:spacing w:val="-6"/>
          <w:sz w:val="24"/>
        </w:rPr>
        <w:t>），我方______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w:t>
      </w:r>
      <w:r>
        <w:rPr>
          <w:rFonts w:hint="eastAsia" w:ascii="宋体" w:hAnsi="宋体"/>
          <w:spacing w:val="-6"/>
          <w:sz w:val="24"/>
          <w:u w:val="single"/>
        </w:rPr>
        <w:t xml:space="preserve">        _</w:t>
      </w:r>
      <w:r>
        <w:rPr>
          <w:rFonts w:hint="eastAsia" w:ascii="宋体" w:hAnsi="宋体"/>
          <w:spacing w:val="-6"/>
          <w:sz w:val="24"/>
        </w:rPr>
        <w:t>____</w:t>
      </w:r>
    </w:p>
    <w:p>
      <w:pPr>
        <w:snapToGrid w:val="0"/>
        <w:spacing w:line="288" w:lineRule="auto"/>
        <w:rPr>
          <w:rFonts w:ascii="宋体" w:hAnsi="宋体"/>
          <w:spacing w:val="-6"/>
          <w:sz w:val="24"/>
        </w:rPr>
      </w:pPr>
      <w:r>
        <w:rPr>
          <w:rFonts w:hint="eastAsia" w:ascii="宋体" w:hAnsi="宋体"/>
          <w:spacing w:val="-6"/>
          <w:sz w:val="24"/>
        </w:rPr>
        <w:t xml:space="preserve">邮编：__________   </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bCs/>
          <w:spacing w:val="-6"/>
          <w:sz w:val="24"/>
          <w:lang w:eastAsia="zh-CN"/>
        </w:rPr>
        <w:t>（</w:t>
      </w:r>
      <w:r>
        <w:rPr>
          <w:rFonts w:hint="eastAsia" w:ascii="宋体" w:hAnsi="宋体"/>
          <w:b/>
          <w:bCs/>
          <w:spacing w:val="-6"/>
          <w:sz w:val="24"/>
          <w:lang w:val="en-US" w:eastAsia="zh-CN"/>
        </w:rPr>
        <w:t>3）</w:t>
      </w:r>
      <w:r>
        <w:rPr>
          <w:rFonts w:hint="eastAsia" w:ascii="宋体" w:hAnsi="宋体"/>
          <w:b/>
          <w:bCs/>
          <w:spacing w:val="-6"/>
          <w:sz w:val="24"/>
        </w:rPr>
        <w:t>单一</w:t>
      </w:r>
      <w:r>
        <w:rPr>
          <w:rFonts w:hint="eastAsia" w:ascii="宋体" w:hAnsi="宋体"/>
          <w:b/>
          <w:spacing w:val="-6"/>
          <w:sz w:val="24"/>
        </w:rPr>
        <w:t>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rPr>
        <w:t>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lang w:eastAsia="zh-CN"/>
        </w:rPr>
        <w:t>浙江工商大学图书馆数字资源</w:t>
      </w:r>
      <w:r>
        <w:rPr>
          <w:rFonts w:hint="eastAsia" w:ascii="宋体" w:hAnsi="宋体"/>
          <w:bCs/>
          <w:spacing w:val="-6"/>
          <w:sz w:val="24"/>
          <w:lang w:val="en-US" w:eastAsia="zh-CN"/>
        </w:rPr>
        <w:t>标项</w:t>
      </w:r>
      <w:r>
        <w:rPr>
          <w:rFonts w:hint="eastAsia" w:ascii="宋体" w:hAnsi="宋体"/>
          <w:bCs/>
          <w:spacing w:val="-6"/>
          <w:sz w:val="24"/>
          <w:u w:val="single"/>
          <w:lang w:val="en-US" w:eastAsia="zh-CN"/>
        </w:rPr>
        <w:t xml:space="preserve">    </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w:t>
      </w:r>
      <w:r>
        <w:rPr>
          <w:rFonts w:hint="eastAsia" w:ascii="宋体" w:hAnsi="宋体"/>
          <w:spacing w:val="-6"/>
          <w:sz w:val="24"/>
          <w:lang w:eastAsia="zh-CN"/>
        </w:rPr>
        <w:t>采购人</w:t>
      </w:r>
      <w:r>
        <w:rPr>
          <w:rFonts w:hint="eastAsia" w:ascii="宋体" w:hAnsi="宋体"/>
          <w:spacing w:val="-6"/>
          <w:sz w:val="24"/>
        </w:rPr>
        <w:t>的附属机构；在获知本项目采购信息后，与</w:t>
      </w:r>
      <w:r>
        <w:rPr>
          <w:rFonts w:hint="eastAsia" w:ascii="宋体" w:hAnsi="宋体"/>
          <w:spacing w:val="-6"/>
          <w:sz w:val="24"/>
          <w:lang w:eastAsia="zh-CN"/>
        </w:rPr>
        <w:t>采购人</w:t>
      </w:r>
      <w:r>
        <w:rPr>
          <w:rFonts w:hint="eastAsia" w:ascii="宋体" w:hAnsi="宋体"/>
          <w:spacing w:val="-6"/>
          <w:sz w:val="24"/>
        </w:rPr>
        <w:t>聘请的为此项目提供咨询服务的公司及其附属机构没有任何联系。</w:t>
      </w:r>
    </w:p>
    <w:p>
      <w:pPr>
        <w:pStyle w:val="11"/>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1"/>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51"/>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hint="eastAsia" w:ascii="宋体" w:hAnsi="宋体"/>
          <w:b/>
          <w:bCs/>
          <w:spacing w:val="-6"/>
          <w:sz w:val="24"/>
          <w:szCs w:val="20"/>
          <w:lang w:eastAsia="zh-CN"/>
        </w:rPr>
        <w:t>（</w:t>
      </w:r>
      <w:r>
        <w:rPr>
          <w:rFonts w:hint="eastAsia" w:ascii="宋体" w:hAnsi="宋体"/>
          <w:b/>
          <w:bCs/>
          <w:spacing w:val="-6"/>
          <w:sz w:val="24"/>
          <w:szCs w:val="20"/>
          <w:lang w:val="en-US" w:eastAsia="zh-CN"/>
        </w:rPr>
        <w:t>4）</w:t>
      </w:r>
      <w:r>
        <w:rPr>
          <w:rFonts w:ascii="宋体" w:hAnsi="宋体"/>
          <w:b/>
          <w:bCs/>
          <w:spacing w:val="-6"/>
          <w:sz w:val="24"/>
        </w:rPr>
        <w:t>单</w:t>
      </w:r>
      <w:r>
        <w:rPr>
          <w:rFonts w:ascii="宋体" w:hAnsi="宋体"/>
          <w:b/>
          <w:spacing w:val="-6"/>
          <w:sz w:val="24"/>
        </w:rPr>
        <w:t>一来源采购</w:t>
      </w:r>
      <w:r>
        <w:rPr>
          <w:rFonts w:hint="eastAsia" w:ascii="宋体" w:hAnsi="宋体"/>
          <w:b/>
          <w:spacing w:val="-6"/>
          <w:sz w:val="24"/>
        </w:rPr>
        <w:t>响应方一般情况</w:t>
      </w:r>
    </w:p>
    <w:p>
      <w:pPr>
        <w:spacing w:line="288" w:lineRule="auto"/>
        <w:rPr>
          <w:rFonts w:ascii="宋体" w:hAnsi="宋体"/>
          <w:spacing w:val="-6"/>
        </w:rPr>
      </w:pPr>
    </w:p>
    <w:tbl>
      <w:tblPr>
        <w:tblStyle w:val="2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sz w:val="24"/>
        </w:rPr>
      </w:pPr>
      <w:r>
        <w:rPr>
          <w:rFonts w:hint="eastAsia" w:ascii="宋体" w:hAnsi="宋体"/>
          <w:b/>
          <w:spacing w:val="-6"/>
          <w:sz w:val="24"/>
          <w:lang w:eastAsia="zh-CN"/>
        </w:rPr>
        <w:t>（</w:t>
      </w:r>
      <w:r>
        <w:rPr>
          <w:rFonts w:hint="eastAsia" w:ascii="宋体" w:hAnsi="宋体"/>
          <w:b/>
          <w:spacing w:val="-6"/>
          <w:sz w:val="24"/>
          <w:lang w:val="en-US" w:eastAsia="zh-CN"/>
        </w:rPr>
        <w:t>5）</w:t>
      </w:r>
      <w:r>
        <w:rPr>
          <w:rFonts w:hint="eastAsia" w:ascii="宋体" w:hAnsi="宋体"/>
          <w:b/>
          <w:spacing w:val="-6"/>
          <w:sz w:val="24"/>
        </w:rPr>
        <w:t>供应商同类合同一览表</w:t>
      </w:r>
    </w:p>
    <w:p>
      <w:pPr>
        <w:pStyle w:val="19"/>
        <w:spacing w:line="360" w:lineRule="auto"/>
        <w:ind w:left="0" w:firstLine="0" w:firstLineChars="0"/>
        <w:jc w:val="both"/>
        <w:rPr>
          <w:rFonts w:ascii="宋体" w:hAnsi="宋体"/>
          <w:sz w:val="24"/>
        </w:rPr>
      </w:pPr>
      <w:r>
        <w:rPr>
          <w:rFonts w:hint="eastAsia" w:ascii="宋体" w:hAnsi="宋体"/>
          <w:sz w:val="24"/>
          <w:lang w:val="en-US" w:eastAsia="zh-CN"/>
        </w:rPr>
        <w:t xml:space="preserve">标项：                       </w:t>
      </w:r>
    </w:p>
    <w:tbl>
      <w:tblPr>
        <w:tblStyle w:val="24"/>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hint="eastAsia" w:ascii="宋体" w:hAnsi="宋体"/>
          <w:bCs/>
          <w:spacing w:val="-6"/>
          <w:sz w:val="24"/>
        </w:rPr>
      </w:pPr>
      <w:r>
        <w:rPr>
          <w:rFonts w:hint="eastAsia" w:ascii="宋体" w:hAnsi="宋体"/>
          <w:bCs/>
          <w:spacing w:val="-6"/>
          <w:sz w:val="24"/>
        </w:rPr>
        <w:t>项目名称：</w:t>
      </w:r>
      <w:r>
        <w:rPr>
          <w:rFonts w:hint="eastAsia" w:ascii="宋体" w:hAnsi="宋体"/>
          <w:bCs/>
          <w:spacing w:val="-6"/>
          <w:sz w:val="24"/>
          <w:lang w:eastAsia="zh-CN"/>
        </w:rPr>
        <w:t>浙江工商大学图书馆数字资源</w:t>
      </w:r>
    </w:p>
    <w:p>
      <w:pPr>
        <w:adjustRightInd w:val="0"/>
        <w:snapToGrid w:val="0"/>
        <w:spacing w:line="288" w:lineRule="auto"/>
        <w:rPr>
          <w:rFonts w:hint="eastAsia" w:ascii="宋体" w:hAnsi="宋体"/>
          <w:bCs/>
          <w:spacing w:val="-6"/>
          <w:sz w:val="24"/>
        </w:rPr>
      </w:pPr>
      <w:r>
        <w:rPr>
          <w:rFonts w:hint="eastAsia" w:ascii="宋体" w:hAnsi="宋体"/>
          <w:bCs/>
          <w:spacing w:val="-6"/>
          <w:sz w:val="24"/>
        </w:rPr>
        <w:t>项目编号：</w:t>
      </w:r>
      <w:r>
        <w:rPr>
          <w:rFonts w:hint="eastAsia" w:ascii="宋体" w:hAnsi="宋体"/>
          <w:bCs/>
          <w:spacing w:val="-6"/>
          <w:sz w:val="24"/>
          <w:lang w:eastAsia="zh-CN"/>
        </w:rPr>
        <w:t xml:space="preserve">QSZB-Z(F)-H21283(DY) </w:t>
      </w:r>
      <w:r>
        <w:rPr>
          <w:rFonts w:hint="eastAsia" w:ascii="宋体" w:hAnsi="宋体"/>
          <w:bCs/>
          <w:spacing w:val="-6"/>
          <w:sz w:val="24"/>
        </w:rPr>
        <w:t xml:space="preserve">      </w:t>
      </w:r>
    </w:p>
    <w:p>
      <w:pPr>
        <w:adjustRightInd w:val="0"/>
        <w:snapToGrid w:val="0"/>
        <w:spacing w:line="288" w:lineRule="auto"/>
        <w:rPr>
          <w:rFonts w:hint="eastAsia" w:ascii="宋体" w:hAnsi="宋体"/>
          <w:bCs/>
          <w:spacing w:val="-6"/>
          <w:sz w:val="24"/>
          <w:lang w:val="en-US" w:eastAsia="zh-CN"/>
        </w:rPr>
      </w:pPr>
      <w:r>
        <w:rPr>
          <w:rFonts w:hint="eastAsia" w:ascii="宋体" w:hAnsi="宋体"/>
          <w:bCs/>
          <w:spacing w:val="-6"/>
          <w:sz w:val="24"/>
          <w:lang w:val="en-US" w:eastAsia="zh-CN"/>
        </w:rPr>
        <w:t>标    项：</w:t>
      </w:r>
    </w:p>
    <w:p>
      <w:pPr>
        <w:adjustRightInd w:val="0"/>
        <w:snapToGrid w:val="0"/>
        <w:spacing w:line="288" w:lineRule="auto"/>
        <w:rPr>
          <w:rFonts w:hint="default" w:ascii="宋体" w:hAnsi="宋体"/>
          <w:bCs/>
          <w:spacing w:val="-6"/>
          <w:sz w:val="24"/>
          <w:lang w:val="en-US" w:eastAsia="zh-CN"/>
        </w:rPr>
      </w:pPr>
      <w:r>
        <w:rPr>
          <w:rFonts w:hint="eastAsia" w:ascii="宋体" w:hAnsi="宋体"/>
          <w:bCs/>
          <w:spacing w:val="-6"/>
          <w:sz w:val="24"/>
          <w:lang w:val="en-US" w:eastAsia="zh-CN"/>
        </w:rPr>
        <w:t>供应商名称：</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524"/>
        <w:gridCol w:w="3354"/>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1830" w:type="pct"/>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1742" w:type="pct"/>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984" w:type="pct"/>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snapToGrid w:val="0"/>
              <w:spacing w:before="120" w:beforeLines="50" w:line="288" w:lineRule="auto"/>
              <w:jc w:val="center"/>
              <w:rPr>
                <w:rFonts w:ascii="宋体" w:hAnsi="宋体"/>
                <w:spacing w:val="-6"/>
                <w:sz w:val="24"/>
              </w:rPr>
            </w:pPr>
          </w:p>
        </w:tc>
        <w:tc>
          <w:tcPr>
            <w:tcW w:w="1742" w:type="pct"/>
            <w:vAlign w:val="center"/>
          </w:tcPr>
          <w:p>
            <w:pPr>
              <w:snapToGrid w:val="0"/>
              <w:spacing w:before="120" w:beforeLines="50" w:line="288" w:lineRule="auto"/>
              <w:jc w:val="center"/>
              <w:rPr>
                <w:rFonts w:ascii="宋体" w:hAnsi="宋体"/>
                <w:spacing w:val="-6"/>
                <w:sz w:val="24"/>
              </w:rPr>
            </w:pPr>
          </w:p>
        </w:tc>
        <w:tc>
          <w:tcPr>
            <w:tcW w:w="984" w:type="pct"/>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pct"/>
            <w:vAlign w:val="center"/>
          </w:tcPr>
          <w:p>
            <w:pPr>
              <w:adjustRightInd w:val="0"/>
              <w:snapToGrid w:val="0"/>
              <w:spacing w:line="288" w:lineRule="auto"/>
              <w:jc w:val="center"/>
              <w:rPr>
                <w:rFonts w:ascii="宋体" w:hAnsi="宋体"/>
                <w:spacing w:val="-6"/>
                <w:sz w:val="24"/>
              </w:rPr>
            </w:pPr>
          </w:p>
        </w:tc>
        <w:tc>
          <w:tcPr>
            <w:tcW w:w="1830" w:type="pct"/>
            <w:vAlign w:val="center"/>
          </w:tcPr>
          <w:p>
            <w:pPr>
              <w:adjustRightInd w:val="0"/>
              <w:snapToGrid w:val="0"/>
              <w:spacing w:line="288" w:lineRule="auto"/>
              <w:jc w:val="center"/>
              <w:rPr>
                <w:rFonts w:ascii="宋体" w:hAnsi="宋体"/>
                <w:spacing w:val="-6"/>
                <w:sz w:val="24"/>
              </w:rPr>
            </w:pPr>
          </w:p>
        </w:tc>
        <w:tc>
          <w:tcPr>
            <w:tcW w:w="1742" w:type="pct"/>
            <w:vAlign w:val="center"/>
          </w:tcPr>
          <w:p>
            <w:pPr>
              <w:adjustRightInd w:val="0"/>
              <w:snapToGrid w:val="0"/>
              <w:spacing w:line="288" w:lineRule="auto"/>
              <w:jc w:val="center"/>
              <w:rPr>
                <w:rFonts w:ascii="宋体" w:hAnsi="宋体"/>
                <w:spacing w:val="-6"/>
                <w:sz w:val="24"/>
              </w:rPr>
            </w:pPr>
          </w:p>
        </w:tc>
        <w:tc>
          <w:tcPr>
            <w:tcW w:w="984" w:type="pct"/>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技术方案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优惠条件：响应方承诺给予采购人的各种优惠条件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响应方对本项目的合理化建议和改进措施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4</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27</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inline distT="0" distB="0" distL="0" distR="0">
          <wp:extent cx="5905500" cy="676275"/>
          <wp:effectExtent l="19050" t="0" r="0" b="0"/>
          <wp:docPr id="2" name="图片 2"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470F39"/>
    <w:multiLevelType w:val="singleLevel"/>
    <w:tmpl w:val="10470F39"/>
    <w:lvl w:ilvl="0" w:tentative="0">
      <w:start w:val="2"/>
      <w:numFmt w:val="chineseCounting"/>
      <w:suff w:val="nothing"/>
      <w:lvlText w:val="%1、"/>
      <w:lvlJc w:val="left"/>
      <w:rPr>
        <w:rFonts w:hint="eastAsia"/>
      </w:rPr>
    </w:lvl>
  </w:abstractNum>
  <w:abstractNum w:abstractNumId="3">
    <w:nsid w:val="59EDAE1C"/>
    <w:multiLevelType w:val="singleLevel"/>
    <w:tmpl w:val="59EDAE1C"/>
    <w:lvl w:ilvl="0" w:tentative="0">
      <w:start w:val="2"/>
      <w:numFmt w:val="chineseCounting"/>
      <w:suff w:val="nothing"/>
      <w:lvlText w:val="第%1条"/>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CD"/>
    <w:rsid w:val="00070E43"/>
    <w:rsid w:val="00090D7D"/>
    <w:rsid w:val="000B60A1"/>
    <w:rsid w:val="001166B5"/>
    <w:rsid w:val="001345CD"/>
    <w:rsid w:val="0015519E"/>
    <w:rsid w:val="002915AF"/>
    <w:rsid w:val="003A5E8D"/>
    <w:rsid w:val="00405904"/>
    <w:rsid w:val="00433FB6"/>
    <w:rsid w:val="004706BD"/>
    <w:rsid w:val="005077B4"/>
    <w:rsid w:val="00534EE3"/>
    <w:rsid w:val="00542157"/>
    <w:rsid w:val="00585218"/>
    <w:rsid w:val="005A637A"/>
    <w:rsid w:val="00606054"/>
    <w:rsid w:val="0066700B"/>
    <w:rsid w:val="006770A0"/>
    <w:rsid w:val="0075660C"/>
    <w:rsid w:val="007B5BB8"/>
    <w:rsid w:val="008068F5"/>
    <w:rsid w:val="00834FD0"/>
    <w:rsid w:val="00842CFD"/>
    <w:rsid w:val="00882CDA"/>
    <w:rsid w:val="00A8334B"/>
    <w:rsid w:val="00AC3AFE"/>
    <w:rsid w:val="00AF4458"/>
    <w:rsid w:val="00B64708"/>
    <w:rsid w:val="00C00A59"/>
    <w:rsid w:val="00EA4F2D"/>
    <w:rsid w:val="00ED2055"/>
    <w:rsid w:val="00F25F78"/>
    <w:rsid w:val="00F65572"/>
    <w:rsid w:val="00FB0C46"/>
    <w:rsid w:val="029E255C"/>
    <w:rsid w:val="05FC357B"/>
    <w:rsid w:val="071022EE"/>
    <w:rsid w:val="076E00AF"/>
    <w:rsid w:val="09113029"/>
    <w:rsid w:val="0BBF4547"/>
    <w:rsid w:val="0BC05F06"/>
    <w:rsid w:val="0CFE5B84"/>
    <w:rsid w:val="0F1B5DFF"/>
    <w:rsid w:val="0F4A2EB2"/>
    <w:rsid w:val="0FC023BF"/>
    <w:rsid w:val="111317BC"/>
    <w:rsid w:val="12355B96"/>
    <w:rsid w:val="12C47D3C"/>
    <w:rsid w:val="130C5F24"/>
    <w:rsid w:val="136608B3"/>
    <w:rsid w:val="18870185"/>
    <w:rsid w:val="18E33BD3"/>
    <w:rsid w:val="19944AE5"/>
    <w:rsid w:val="1A026EA3"/>
    <w:rsid w:val="1A4855DD"/>
    <w:rsid w:val="1AC1225A"/>
    <w:rsid w:val="1B2F6CA3"/>
    <w:rsid w:val="1C3C27DF"/>
    <w:rsid w:val="1FBE6C5C"/>
    <w:rsid w:val="222A3A11"/>
    <w:rsid w:val="227F60E3"/>
    <w:rsid w:val="24FC7974"/>
    <w:rsid w:val="25A1271C"/>
    <w:rsid w:val="25DD1395"/>
    <w:rsid w:val="262133DB"/>
    <w:rsid w:val="26CD5742"/>
    <w:rsid w:val="290F3C19"/>
    <w:rsid w:val="295C1C5E"/>
    <w:rsid w:val="2AF74DF8"/>
    <w:rsid w:val="2B8A3FA7"/>
    <w:rsid w:val="2F983A3F"/>
    <w:rsid w:val="2FDC446D"/>
    <w:rsid w:val="304F731C"/>
    <w:rsid w:val="306453A0"/>
    <w:rsid w:val="35D2104D"/>
    <w:rsid w:val="3649336F"/>
    <w:rsid w:val="38DF2837"/>
    <w:rsid w:val="3F21066D"/>
    <w:rsid w:val="44110752"/>
    <w:rsid w:val="460A4822"/>
    <w:rsid w:val="46236D21"/>
    <w:rsid w:val="465162CB"/>
    <w:rsid w:val="4AD00EAF"/>
    <w:rsid w:val="4ADA0065"/>
    <w:rsid w:val="4BDC7252"/>
    <w:rsid w:val="4C883E5C"/>
    <w:rsid w:val="4D581B77"/>
    <w:rsid w:val="4F3D3AC6"/>
    <w:rsid w:val="4FE96406"/>
    <w:rsid w:val="518F28BE"/>
    <w:rsid w:val="52500B90"/>
    <w:rsid w:val="53835006"/>
    <w:rsid w:val="53AA37BE"/>
    <w:rsid w:val="544E765F"/>
    <w:rsid w:val="54A5697C"/>
    <w:rsid w:val="5598480F"/>
    <w:rsid w:val="559B3F6F"/>
    <w:rsid w:val="564D3197"/>
    <w:rsid w:val="567F1689"/>
    <w:rsid w:val="57562126"/>
    <w:rsid w:val="58FF2C1A"/>
    <w:rsid w:val="59A61792"/>
    <w:rsid w:val="5ADF20AD"/>
    <w:rsid w:val="5C3A0C1E"/>
    <w:rsid w:val="5D53746F"/>
    <w:rsid w:val="5E893E92"/>
    <w:rsid w:val="60420472"/>
    <w:rsid w:val="63E33D01"/>
    <w:rsid w:val="650F606A"/>
    <w:rsid w:val="6617426E"/>
    <w:rsid w:val="67CFCFED"/>
    <w:rsid w:val="67EC03C3"/>
    <w:rsid w:val="69EC6375"/>
    <w:rsid w:val="6A715B8C"/>
    <w:rsid w:val="6A9112FF"/>
    <w:rsid w:val="6AD53BBD"/>
    <w:rsid w:val="6BA673EF"/>
    <w:rsid w:val="6C6300A3"/>
    <w:rsid w:val="70002986"/>
    <w:rsid w:val="708421CA"/>
    <w:rsid w:val="70F60EEE"/>
    <w:rsid w:val="7433389A"/>
    <w:rsid w:val="74FF4304"/>
    <w:rsid w:val="77853626"/>
    <w:rsid w:val="77B13E2D"/>
    <w:rsid w:val="78005010"/>
    <w:rsid w:val="7909574C"/>
    <w:rsid w:val="792701F6"/>
    <w:rsid w:val="79465D34"/>
    <w:rsid w:val="7A000DBF"/>
    <w:rsid w:val="7E6D1341"/>
    <w:rsid w:val="7FAC53BB"/>
    <w:rsid w:val="DFDE28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Cambria" w:hAnsi="Cambria"/>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5">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6">
    <w:name w:val="Normal Indent"/>
    <w:basedOn w:val="1"/>
    <w:link w:val="43"/>
    <w:qFormat/>
    <w:uiPriority w:val="0"/>
    <w:pPr>
      <w:ind w:firstLine="420"/>
    </w:pPr>
    <w:rPr>
      <w:sz w:val="21"/>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59"/>
    <w:qFormat/>
    <w:uiPriority w:val="0"/>
    <w:rPr>
      <w:rFonts w:ascii="宋体"/>
      <w:sz w:val="18"/>
      <w:szCs w:val="18"/>
    </w:rPr>
  </w:style>
  <w:style w:type="paragraph" w:styleId="9">
    <w:name w:val="annotation text"/>
    <w:basedOn w:val="1"/>
    <w:link w:val="63"/>
    <w:unhideWhenUsed/>
    <w:qFormat/>
    <w:uiPriority w:val="99"/>
    <w:pPr>
      <w:jc w:val="left"/>
    </w:pPr>
  </w:style>
  <w:style w:type="paragraph" w:styleId="10">
    <w:name w:val="Body Text"/>
    <w:basedOn w:val="1"/>
    <w:next w:val="1"/>
    <w:link w:val="75"/>
    <w:semiHidden/>
    <w:unhideWhenUsed/>
    <w:qFormat/>
    <w:uiPriority w:val="99"/>
    <w:pPr>
      <w:spacing w:after="120"/>
    </w:pPr>
  </w:style>
  <w:style w:type="paragraph" w:styleId="11">
    <w:name w:val="Body Text Indent"/>
    <w:basedOn w:val="1"/>
    <w:next w:val="12"/>
    <w:link w:val="39"/>
    <w:qFormat/>
    <w:uiPriority w:val="0"/>
    <w:pPr>
      <w:spacing w:line="200" w:lineRule="atLeast"/>
      <w:ind w:firstLine="301"/>
    </w:pPr>
    <w:rPr>
      <w:rFonts w:ascii="宋体" w:hAnsi="Courier New"/>
      <w:spacing w:val="-4"/>
      <w:sz w:val="18"/>
      <w:szCs w:val="20"/>
    </w:rPr>
  </w:style>
  <w:style w:type="paragraph" w:styleId="12">
    <w:name w:val="Body Text First Indent 2"/>
    <w:basedOn w:val="11"/>
    <w:unhideWhenUsed/>
    <w:qFormat/>
    <w:uiPriority w:val="99"/>
    <w:pPr>
      <w:ind w:firstLine="420"/>
    </w:p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link w:val="46"/>
    <w:qFormat/>
    <w:uiPriority w:val="0"/>
    <w:pPr>
      <w:spacing w:beforeLines="50" w:afterLines="50" w:line="400" w:lineRule="atLeast"/>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alloon Text"/>
    <w:basedOn w:val="1"/>
    <w:qFormat/>
    <w:uiPriority w:val="0"/>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qFormat/>
    <w:uiPriority w:val="0"/>
    <w:pP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1">
    <w:name w:val="Normal (Web)"/>
    <w:basedOn w:val="1"/>
    <w:qFormat/>
    <w:uiPriority w:val="0"/>
    <w:pPr>
      <w:widowControl/>
      <w:spacing w:before="100" w:beforeAutospacing="1" w:after="100" w:afterAutospacing="1"/>
      <w:ind w:firstLine="420"/>
      <w:jc w:val="left"/>
    </w:pPr>
    <w:rPr>
      <w:rFonts w:ascii="宋体" w:hAnsi="宋体"/>
      <w:kern w:val="0"/>
      <w:sz w:val="20"/>
      <w:szCs w:val="20"/>
    </w:rPr>
  </w:style>
  <w:style w:type="paragraph" w:styleId="22">
    <w:name w:val="Title"/>
    <w:basedOn w:val="1"/>
    <w:next w:val="1"/>
    <w:qFormat/>
    <w:uiPriority w:val="0"/>
    <w:pPr>
      <w:spacing w:before="240" w:after="60"/>
      <w:jc w:val="center"/>
      <w:outlineLvl w:val="0"/>
    </w:pPr>
    <w:rPr>
      <w:rFonts w:ascii="等线 Light" w:hAnsi="等线 Light" w:eastAsia="等线 Light" w:cs="宋体"/>
      <w:b/>
      <w:bCs/>
      <w:sz w:val="32"/>
      <w:szCs w:val="32"/>
    </w:rPr>
  </w:style>
  <w:style w:type="paragraph" w:styleId="23">
    <w:name w:val="annotation subject"/>
    <w:basedOn w:val="9"/>
    <w:next w:val="9"/>
    <w:link w:val="64"/>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unhideWhenUsed/>
    <w:qFormat/>
    <w:uiPriority w:val="99"/>
    <w:rPr>
      <w:color w:val="5579A7"/>
      <w:u w:val="none"/>
    </w:rPr>
  </w:style>
  <w:style w:type="character" w:styleId="30">
    <w:name w:val="Hyperlink"/>
    <w:basedOn w:val="26"/>
    <w:qFormat/>
    <w:uiPriority w:val="0"/>
    <w:rPr>
      <w:color w:val="5579A7"/>
      <w:u w:val="none"/>
    </w:rPr>
  </w:style>
  <w:style w:type="character" w:styleId="31">
    <w:name w:val="annotation reference"/>
    <w:basedOn w:val="26"/>
    <w:unhideWhenUsed/>
    <w:qFormat/>
    <w:uiPriority w:val="99"/>
    <w:rPr>
      <w:sz w:val="21"/>
      <w:szCs w:val="21"/>
    </w:rPr>
  </w:style>
  <w:style w:type="paragraph" w:customStyle="1" w:styleId="32">
    <w:name w:val="Default"/>
    <w:next w:val="3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4">
    <w:name w:val="标题 1 字符"/>
    <w:link w:val="3"/>
    <w:qFormat/>
    <w:uiPriority w:val="9"/>
    <w:rPr>
      <w:b/>
      <w:bCs/>
      <w:kern w:val="44"/>
      <w:sz w:val="44"/>
      <w:szCs w:val="44"/>
    </w:rPr>
  </w:style>
  <w:style w:type="character" w:customStyle="1" w:styleId="35">
    <w:name w:val="标题 2 字符"/>
    <w:link w:val="4"/>
    <w:semiHidden/>
    <w:qFormat/>
    <w:uiPriority w:val="9"/>
    <w:rPr>
      <w:rFonts w:ascii="Cambria" w:hAnsi="Cambria" w:eastAsia="宋体" w:cs="Times New Roman"/>
      <w:b/>
      <w:bCs/>
      <w:kern w:val="2"/>
      <w:sz w:val="32"/>
      <w:szCs w:val="32"/>
    </w:rPr>
  </w:style>
  <w:style w:type="character" w:customStyle="1" w:styleId="36">
    <w:name w:val="z-窗体底端 Char"/>
    <w:link w:val="37"/>
    <w:semiHidden/>
    <w:qFormat/>
    <w:uiPriority w:val="99"/>
    <w:rPr>
      <w:rFonts w:ascii="Arial" w:hAnsi="Arial"/>
      <w:vanish/>
      <w:sz w:val="16"/>
      <w:szCs w:val="16"/>
    </w:rPr>
  </w:style>
  <w:style w:type="paragraph" w:customStyle="1" w:styleId="37">
    <w:name w:val="z-窗体底端1"/>
    <w:basedOn w:val="1"/>
    <w:next w:val="1"/>
    <w:link w:val="36"/>
    <w:unhideWhenUsed/>
    <w:qFormat/>
    <w:uiPriority w:val="99"/>
    <w:pPr>
      <w:widowControl/>
      <w:pBdr>
        <w:top w:val="single" w:color="auto" w:sz="6" w:space="1"/>
      </w:pBdr>
      <w:jc w:val="center"/>
    </w:pPr>
    <w:rPr>
      <w:rFonts w:ascii="Arial" w:hAnsi="Arial"/>
      <w:vanish/>
      <w:kern w:val="0"/>
      <w:sz w:val="16"/>
      <w:szCs w:val="16"/>
    </w:rPr>
  </w:style>
  <w:style w:type="character" w:customStyle="1" w:styleId="38">
    <w:name w:val="标题 1 Char Char"/>
    <w:qFormat/>
    <w:uiPriority w:val="0"/>
    <w:rPr>
      <w:rFonts w:eastAsia="宋体"/>
      <w:b/>
      <w:spacing w:val="-2"/>
      <w:sz w:val="24"/>
      <w:lang w:val="en-US" w:eastAsia="zh-CN" w:bidi="ar-SA"/>
    </w:rPr>
  </w:style>
  <w:style w:type="character" w:customStyle="1" w:styleId="39">
    <w:name w:val="正文文本缩进 字符"/>
    <w:link w:val="11"/>
    <w:qFormat/>
    <w:uiPriority w:val="0"/>
    <w:rPr>
      <w:rFonts w:ascii="宋体" w:hAnsi="Courier New"/>
      <w:spacing w:val="-4"/>
      <w:kern w:val="2"/>
      <w:sz w:val="18"/>
    </w:rPr>
  </w:style>
  <w:style w:type="character" w:customStyle="1" w:styleId="40">
    <w:name w:val="z-窗体顶端 Char"/>
    <w:link w:val="41"/>
    <w:semiHidden/>
    <w:qFormat/>
    <w:uiPriority w:val="99"/>
    <w:rPr>
      <w:rFonts w:ascii="Arial" w:hAnsi="Arial"/>
      <w:vanish/>
      <w:sz w:val="16"/>
      <w:szCs w:val="16"/>
    </w:rPr>
  </w:style>
  <w:style w:type="paragraph" w:customStyle="1" w:styleId="41">
    <w:name w:val="z-窗体顶端1"/>
    <w:basedOn w:val="1"/>
    <w:next w:val="1"/>
    <w:link w:val="40"/>
    <w:unhideWhenUsed/>
    <w:qFormat/>
    <w:uiPriority w:val="99"/>
    <w:pPr>
      <w:widowControl/>
      <w:pBdr>
        <w:bottom w:val="single" w:color="auto" w:sz="6" w:space="1"/>
      </w:pBdr>
      <w:jc w:val="center"/>
    </w:pPr>
    <w:rPr>
      <w:rFonts w:ascii="Arial" w:hAnsi="Arial"/>
      <w:vanish/>
      <w:kern w:val="0"/>
      <w:sz w:val="16"/>
      <w:szCs w:val="16"/>
    </w:rPr>
  </w:style>
  <w:style w:type="character" w:customStyle="1" w:styleId="42">
    <w:name w:val="页脚 字符"/>
    <w:link w:val="17"/>
    <w:qFormat/>
    <w:uiPriority w:val="99"/>
    <w:rPr>
      <w:kern w:val="2"/>
      <w:sz w:val="18"/>
      <w:szCs w:val="18"/>
    </w:rPr>
  </w:style>
  <w:style w:type="character" w:customStyle="1" w:styleId="43">
    <w:name w:val="正文缩进 字符"/>
    <w:link w:val="6"/>
    <w:qFormat/>
    <w:uiPriority w:val="0"/>
    <w:rPr>
      <w:rFonts w:eastAsia="宋体"/>
      <w:kern w:val="2"/>
      <w:sz w:val="21"/>
      <w:lang w:val="en-US" w:eastAsia="zh-CN" w:bidi="ar-SA"/>
    </w:rPr>
  </w:style>
  <w:style w:type="character" w:customStyle="1" w:styleId="44">
    <w:name w:val="纯文本 Char1"/>
    <w:qFormat/>
    <w:uiPriority w:val="0"/>
    <w:rPr>
      <w:rFonts w:ascii="宋体" w:hAnsi="Courier New"/>
      <w:kern w:val="2"/>
      <w:sz w:val="21"/>
    </w:rPr>
  </w:style>
  <w:style w:type="character" w:customStyle="1" w:styleId="45">
    <w:name w:val="black601"/>
    <w:qFormat/>
    <w:uiPriority w:val="0"/>
    <w:rPr>
      <w:color w:val="666666"/>
    </w:rPr>
  </w:style>
  <w:style w:type="character" w:customStyle="1" w:styleId="46">
    <w:name w:val="纯文本 字符1"/>
    <w:link w:val="14"/>
    <w:qFormat/>
    <w:uiPriority w:val="0"/>
    <w:rPr>
      <w:rFonts w:ascii="宋体" w:hAnsi="Courier New"/>
      <w:kern w:val="2"/>
      <w:sz w:val="24"/>
      <w:szCs w:val="24"/>
    </w:rPr>
  </w:style>
  <w:style w:type="character" w:customStyle="1" w:styleId="47">
    <w:name w:val="maywed421"/>
    <w:qFormat/>
    <w:uiPriority w:val="0"/>
    <w:rPr>
      <w:color w:val="366FB6"/>
      <w:u w:val="none"/>
    </w:rPr>
  </w:style>
  <w:style w:type="paragraph" w:customStyle="1" w:styleId="48">
    <w:name w:val="正文段"/>
    <w:basedOn w:val="1"/>
    <w:qFormat/>
    <w:uiPriority w:val="0"/>
    <w:pPr>
      <w:widowControl/>
      <w:snapToGrid w:val="0"/>
      <w:spacing w:afterLines="50"/>
      <w:ind w:firstLine="200" w:firstLineChars="200"/>
    </w:pPr>
    <w:rPr>
      <w:kern w:val="0"/>
      <w:sz w:val="24"/>
      <w:szCs w:val="20"/>
    </w:rPr>
  </w:style>
  <w:style w:type="paragraph" w:customStyle="1" w:styleId="49">
    <w:name w:val="List Paragraph1"/>
    <w:basedOn w:val="1"/>
    <w:qFormat/>
    <w:uiPriority w:val="99"/>
    <w:pPr>
      <w:ind w:firstLine="420" w:firstLineChars="200"/>
    </w:pPr>
    <w:rPr>
      <w:sz w:val="21"/>
    </w:rPr>
  </w:style>
  <w:style w:type="paragraph" w:customStyle="1" w:styleId="5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
    <w:name w:val="默认段落字体 Para Char Char Char Char Char Char Char Char Char1 Char Char Char Char"/>
    <w:basedOn w:val="1"/>
    <w:qFormat/>
    <w:uiPriority w:val="0"/>
    <w:rPr>
      <w:rFonts w:ascii="Tahoma" w:hAnsi="Tahoma"/>
      <w:sz w:val="24"/>
      <w:szCs w:val="20"/>
    </w:rPr>
  </w:style>
  <w:style w:type="paragraph" w:customStyle="1" w:styleId="52">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5">
    <w:name w:val="列出段落1"/>
    <w:basedOn w:val="1"/>
    <w:qFormat/>
    <w:uiPriority w:val="34"/>
    <w:pPr>
      <w:ind w:firstLine="420" w:firstLineChars="200"/>
    </w:pPr>
    <w:rPr>
      <w:rFonts w:ascii="Calibri" w:hAnsi="Calibri"/>
      <w:sz w:val="21"/>
      <w:szCs w:val="22"/>
    </w:rPr>
  </w:style>
  <w:style w:type="paragraph" w:customStyle="1" w:styleId="5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7">
    <w:name w:val="纯文本 字符"/>
    <w:qFormat/>
    <w:uiPriority w:val="0"/>
    <w:rPr>
      <w:rFonts w:ascii="宋体" w:hAnsi="Courier New"/>
      <w:sz w:val="24"/>
      <w:szCs w:val="24"/>
    </w:rPr>
  </w:style>
  <w:style w:type="paragraph" w:customStyle="1" w:styleId="58">
    <w:name w:val="列出段落11"/>
    <w:basedOn w:val="1"/>
    <w:qFormat/>
    <w:uiPriority w:val="34"/>
    <w:pPr>
      <w:ind w:firstLine="420" w:firstLineChars="200"/>
    </w:pPr>
    <w:rPr>
      <w:sz w:val="21"/>
      <w:szCs w:val="20"/>
    </w:rPr>
  </w:style>
  <w:style w:type="character" w:customStyle="1" w:styleId="59">
    <w:name w:val="文档结构图 字符"/>
    <w:link w:val="8"/>
    <w:qFormat/>
    <w:uiPriority w:val="0"/>
    <w:rPr>
      <w:rFonts w:ascii="宋体"/>
      <w:kern w:val="2"/>
      <w:sz w:val="18"/>
      <w:szCs w:val="18"/>
    </w:rPr>
  </w:style>
  <w:style w:type="character" w:customStyle="1" w:styleId="60">
    <w:name w:val="style31"/>
    <w:qFormat/>
    <w:uiPriority w:val="0"/>
    <w:rPr>
      <w:sz w:val="18"/>
      <w:szCs w:val="18"/>
    </w:rPr>
  </w:style>
  <w:style w:type="character" w:customStyle="1" w:styleId="61">
    <w:name w:val="文档结构图 Char1"/>
    <w:basedOn w:val="26"/>
    <w:semiHidden/>
    <w:qFormat/>
    <w:uiPriority w:val="99"/>
    <w:rPr>
      <w:rFonts w:ascii="宋体"/>
      <w:kern w:val="2"/>
      <w:sz w:val="18"/>
      <w:szCs w:val="18"/>
    </w:rPr>
  </w:style>
  <w:style w:type="paragraph" w:customStyle="1" w:styleId="62">
    <w:name w:val="自标题2"/>
    <w:basedOn w:val="1"/>
    <w:next w:val="1"/>
    <w:qFormat/>
    <w:uiPriority w:val="0"/>
    <w:pPr>
      <w:spacing w:beforeLines="100"/>
    </w:pPr>
    <w:rPr>
      <w:rFonts w:ascii="Calibri" w:hAnsi="Calibri"/>
      <w:b/>
      <w:bCs/>
      <w:sz w:val="24"/>
    </w:rPr>
  </w:style>
  <w:style w:type="character" w:customStyle="1" w:styleId="63">
    <w:name w:val="批注文字 字符"/>
    <w:basedOn w:val="26"/>
    <w:link w:val="9"/>
    <w:semiHidden/>
    <w:qFormat/>
    <w:uiPriority w:val="99"/>
    <w:rPr>
      <w:kern w:val="2"/>
      <w:sz w:val="28"/>
      <w:szCs w:val="24"/>
    </w:rPr>
  </w:style>
  <w:style w:type="character" w:customStyle="1" w:styleId="64">
    <w:name w:val="批注主题 字符"/>
    <w:basedOn w:val="63"/>
    <w:link w:val="23"/>
    <w:semiHidden/>
    <w:qFormat/>
    <w:uiPriority w:val="99"/>
    <w:rPr>
      <w:b/>
      <w:bCs/>
      <w:kern w:val="2"/>
      <w:sz w:val="28"/>
      <w:szCs w:val="24"/>
    </w:rPr>
  </w:style>
  <w:style w:type="paragraph" w:customStyle="1" w:styleId="65">
    <w:name w:val="首行缩进"/>
    <w:basedOn w:val="1"/>
    <w:qFormat/>
    <w:uiPriority w:val="0"/>
    <w:pPr>
      <w:spacing w:line="360" w:lineRule="auto"/>
      <w:ind w:firstLine="480" w:firstLineChars="200"/>
      <w:jc w:val="left"/>
    </w:pPr>
    <w:rPr>
      <w:rFonts w:ascii="宋体" w:hAnsi="宋体"/>
      <w:sz w:val="24"/>
    </w:rPr>
  </w:style>
  <w:style w:type="paragraph" w:customStyle="1" w:styleId="66">
    <w:name w:val="样式1"/>
    <w:basedOn w:val="1"/>
    <w:qFormat/>
    <w:uiPriority w:val="0"/>
    <w:pPr>
      <w:spacing w:line="360" w:lineRule="exact"/>
      <w:ind w:firstLine="200" w:firstLineChars="200"/>
    </w:pPr>
    <w:rPr>
      <w:rFonts w:ascii="Arial" w:hAnsi="Arial"/>
    </w:rPr>
  </w:style>
  <w:style w:type="character" w:customStyle="1" w:styleId="67">
    <w:name w:val="jbox-icon-info"/>
    <w:basedOn w:val="26"/>
    <w:qFormat/>
    <w:uiPriority w:val="0"/>
  </w:style>
  <w:style w:type="character" w:customStyle="1" w:styleId="68">
    <w:name w:val="jbox-icon-loading"/>
    <w:basedOn w:val="26"/>
    <w:qFormat/>
    <w:uiPriority w:val="0"/>
  </w:style>
  <w:style w:type="character" w:customStyle="1" w:styleId="69">
    <w:name w:val="jbox-icon"/>
    <w:basedOn w:val="26"/>
    <w:qFormat/>
    <w:uiPriority w:val="0"/>
  </w:style>
  <w:style w:type="character" w:customStyle="1" w:styleId="70">
    <w:name w:val="jbox-icon-question"/>
    <w:basedOn w:val="26"/>
    <w:qFormat/>
    <w:uiPriority w:val="0"/>
  </w:style>
  <w:style w:type="character" w:customStyle="1" w:styleId="71">
    <w:name w:val="jbox-icon-success"/>
    <w:basedOn w:val="26"/>
    <w:qFormat/>
    <w:uiPriority w:val="0"/>
  </w:style>
  <w:style w:type="character" w:customStyle="1" w:styleId="72">
    <w:name w:val="jbox-icon-warning"/>
    <w:basedOn w:val="26"/>
    <w:qFormat/>
    <w:uiPriority w:val="0"/>
  </w:style>
  <w:style w:type="character" w:customStyle="1" w:styleId="73">
    <w:name w:val="jbox-icon-error"/>
    <w:basedOn w:val="26"/>
    <w:qFormat/>
    <w:uiPriority w:val="0"/>
  </w:style>
  <w:style w:type="character" w:customStyle="1" w:styleId="74">
    <w:name w:val="jbox-icon-none"/>
    <w:basedOn w:val="26"/>
    <w:qFormat/>
    <w:uiPriority w:val="0"/>
    <w:rPr>
      <w:vanish/>
    </w:rPr>
  </w:style>
  <w:style w:type="character" w:customStyle="1" w:styleId="75">
    <w:name w:val="正文文本 字符"/>
    <w:basedOn w:val="26"/>
    <w:link w:val="10"/>
    <w:qFormat/>
    <w:uiPriority w:val="0"/>
    <w:rPr>
      <w:kern w:val="2"/>
      <w:sz w:val="28"/>
      <w:szCs w:val="24"/>
    </w:rPr>
  </w:style>
  <w:style w:type="paragraph" w:customStyle="1" w:styleId="76">
    <w:name w:val="样式 仿宋_GB2312 小四 行距: 1.5 倍行距"/>
    <w:basedOn w:val="1"/>
    <w:qFormat/>
    <w:uiPriority w:val="0"/>
    <w:pPr>
      <w:tabs>
        <w:tab w:val="left" w:pos="0"/>
      </w:tabs>
      <w:spacing w:line="360" w:lineRule="auto"/>
      <w:ind w:firstLine="512" w:firstLineChars="200"/>
      <w:jc w:val="left"/>
    </w:pPr>
    <w:rPr>
      <w:rFonts w:ascii="仿宋_GB2312" w:hAnsi="宋体" w:cs="宋体"/>
      <w:color w:val="000000"/>
      <w:spacing w:val="8"/>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2232</Words>
  <Characters>12728</Characters>
  <Lines>106</Lines>
  <Paragraphs>29</Paragraphs>
  <TotalTime>7</TotalTime>
  <ScaleCrop>false</ScaleCrop>
  <LinksUpToDate>false</LinksUpToDate>
  <CharactersWithSpaces>14931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2017-04-28T00:49:00Z</dcterms:created>
  <dc:creator>jj</dc:creator>
  <cp:lastModifiedBy>佳佳</cp:lastModifiedBy>
  <cp:lastPrinted>2017-03-31T19:27:00Z</cp:lastPrinted>
  <dcterms:modified xsi:type="dcterms:W3CDTF">2021-11-09T04:04:59Z</dcterms:modified>
  <dc:title>求是招标代理有限公司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95967901C79840B4A4335CF729FB5FA5</vt:lpwstr>
  </property>
</Properties>
</file>