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b/>
          <w:lang w:val="en-US" w:eastAsia="zh-CN"/>
        </w:rPr>
      </w:pPr>
      <w:r>
        <w:rPr>
          <w:rFonts w:hint="eastAsia"/>
          <w:b/>
        </w:rPr>
        <w:t>标段编号：CGZX（CS）-2022-0</w:t>
      </w:r>
      <w:r>
        <w:rPr>
          <w:rFonts w:hint="eastAsia"/>
          <w:b/>
          <w:lang w:val="en-US" w:eastAsia="zh-CN"/>
        </w:rPr>
        <w:t>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标段名称：</w:t>
      </w:r>
      <w:r>
        <w:rPr>
          <w:rFonts w:hint="eastAsia"/>
          <w:b/>
          <w:lang w:val="en-US" w:eastAsia="zh-CN"/>
        </w:rPr>
        <w:t>浙江工商大学下沙校区图书馆办公用房改造工程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4405"/>
        <w:gridCol w:w="3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bookmarkStart w:id="0" w:name="_GoBack" w:colFirst="1" w:colLast="2"/>
            <w:r>
              <w:rPr>
                <w:rFonts w:hint="eastAsia"/>
                <w:b/>
                <w:lang w:val="en-US" w:eastAsia="zh-CN"/>
              </w:rPr>
              <w:t>1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林森建设集团有限公司 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浙江建科建筑特种工程有限公司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帝豪建设有限公司 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浙江政通建设工程有限公司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总得分排名非第一名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97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4405" w:type="dxa"/>
            <w:vAlign w:val="center"/>
          </w:tcPr>
          <w:p>
            <w:pPr>
              <w:jc w:val="center"/>
              <w:rPr>
                <w:rFonts w:hint="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浙江宝诚建设有限公司</w:t>
            </w:r>
          </w:p>
        </w:tc>
        <w:tc>
          <w:tcPr>
            <w:tcW w:w="3273" w:type="dxa"/>
            <w:vAlign w:val="center"/>
          </w:tcPr>
          <w:p>
            <w:pPr>
              <w:jc w:val="center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资格不符合</w:t>
            </w:r>
          </w:p>
        </w:tc>
      </w:tr>
      <w:bookmarkEnd w:id="0"/>
    </w:tbl>
    <w:p/>
    <w:p>
      <w:pPr>
        <w:rPr>
          <w:rFonts w:hint="eastAsia"/>
        </w:rPr>
      </w:pPr>
    </w:p>
    <w:p/>
    <w:p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3ODYyNTk4M2M5NTRlNjhjYTczYzVjYWQwZDI3NjIifQ=="/>
  </w:docVars>
  <w:rsids>
    <w:rsidRoot w:val="00BB4DE2"/>
    <w:rsid w:val="002D7097"/>
    <w:rsid w:val="00507446"/>
    <w:rsid w:val="00A3330A"/>
    <w:rsid w:val="00B3445D"/>
    <w:rsid w:val="00BB4DE2"/>
    <w:rsid w:val="00C90B6B"/>
    <w:rsid w:val="079A42F2"/>
    <w:rsid w:val="16806825"/>
    <w:rsid w:val="1D5A18FD"/>
    <w:rsid w:val="21B4422B"/>
    <w:rsid w:val="21E32C48"/>
    <w:rsid w:val="2D981BC3"/>
    <w:rsid w:val="2E8D5452"/>
    <w:rsid w:val="3FA27536"/>
    <w:rsid w:val="459E5A24"/>
    <w:rsid w:val="5B3A129C"/>
    <w:rsid w:val="5DEC0CCC"/>
    <w:rsid w:val="6B017A34"/>
    <w:rsid w:val="7A02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3"/>
    <w:semiHidden/>
    <w:unhideWhenUsed/>
    <w:qFormat/>
    <w:uiPriority w:val="9"/>
    <w:pPr>
      <w:keepNext/>
      <w:keepLines/>
      <w:spacing w:before="40" w:after="40" w:line="360" w:lineRule="auto"/>
      <w:ind w:firstLine="452" w:firstLineChars="150"/>
      <w:outlineLvl w:val="3"/>
    </w:pPr>
    <w:rPr>
      <w:rFonts w:ascii="Cambria" w:hAnsi="Cambria" w:eastAsia="宋体" w:cs="Tahoma"/>
      <w:b/>
      <w:bCs/>
      <w:sz w:val="24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semiHidden/>
    <w:unhideWhenUsed/>
    <w:qFormat/>
    <w:uiPriority w:val="99"/>
    <w:rPr>
      <w:rFonts w:ascii="宋体" w:hAnsi="Courier New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194</Characters>
  <Lines>1</Lines>
  <Paragraphs>1</Paragraphs>
  <TotalTime>0</TotalTime>
  <ScaleCrop>false</ScaleCrop>
  <LinksUpToDate>false</LinksUpToDate>
  <CharactersWithSpaces>194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WPS_1546066216</cp:lastModifiedBy>
  <dcterms:modified xsi:type="dcterms:W3CDTF">2022-09-21T00:47:39Z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3D294441E5F948329A4FE31C8DB23C11</vt:lpwstr>
  </property>
</Properties>
</file>