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ind w:firstLine="859"/>
        <w:rPr>
          <w:rFonts w:ascii="楷体" w:hAnsi="楷体" w:eastAsia="楷体" w:cs="Times New Roman"/>
          <w:b/>
          <w:spacing w:val="-6"/>
          <w:sz w:val="44"/>
          <w:szCs w:val="44"/>
        </w:rPr>
      </w:pPr>
    </w:p>
    <w:p>
      <w:pPr>
        <w:adjustRightInd w:val="0"/>
        <w:snapToGrid w:val="0"/>
        <w:spacing w:line="288" w:lineRule="auto"/>
        <w:ind w:firstLine="859"/>
        <w:rPr>
          <w:rFonts w:ascii="楷体" w:hAnsi="楷体" w:eastAsia="楷体" w:cs="Times New Roman"/>
          <w:b/>
          <w:spacing w:val="-6"/>
          <w:sz w:val="44"/>
          <w:szCs w:val="44"/>
        </w:rPr>
      </w:pPr>
    </w:p>
    <w:p>
      <w:pPr>
        <w:adjustRightInd w:val="0"/>
        <w:snapToGrid w:val="0"/>
        <w:spacing w:line="288" w:lineRule="auto"/>
        <w:ind w:firstLine="859"/>
        <w:rPr>
          <w:rFonts w:ascii="楷体" w:hAnsi="楷体" w:eastAsia="楷体" w:cs="Times New Roman"/>
          <w:b/>
          <w:spacing w:val="-6"/>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楷体" w:hAnsi="楷体" w:eastAsia="楷体" w:cs="Times New Roman"/>
          <w:b/>
          <w:spacing w:val="-6"/>
          <w:sz w:val="48"/>
          <w:szCs w:val="48"/>
        </w:rPr>
      </w:pPr>
      <w:r>
        <w:rPr>
          <w:rFonts w:hint="eastAsia" w:ascii="楷体" w:hAnsi="楷体" w:eastAsia="楷体" w:cs="Times New Roman"/>
          <w:b/>
          <w:spacing w:val="-6"/>
          <w:sz w:val="48"/>
          <w:szCs w:val="48"/>
        </w:rPr>
        <w:t>浙江工商大学</w:t>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楷体" w:hAnsi="楷体" w:eastAsia="楷体" w:cs="Times New Roman"/>
          <w:b/>
          <w:spacing w:val="-6"/>
          <w:sz w:val="48"/>
          <w:szCs w:val="48"/>
        </w:rPr>
      </w:pPr>
      <w:r>
        <w:rPr>
          <w:rFonts w:hint="eastAsia" w:ascii="楷体" w:hAnsi="楷体" w:eastAsia="楷体" w:cs="Times New Roman"/>
          <w:b/>
          <w:spacing w:val="-6"/>
          <w:sz w:val="48"/>
          <w:szCs w:val="48"/>
        </w:rPr>
        <w:t>研究生公寓项目全过程造价控制咨询服务</w:t>
      </w:r>
    </w:p>
    <w:p>
      <w:pPr>
        <w:adjustRightInd w:val="0"/>
        <w:snapToGrid w:val="0"/>
        <w:spacing w:line="288" w:lineRule="auto"/>
        <w:ind w:firstLine="940"/>
        <w:jc w:val="center"/>
        <w:rPr>
          <w:rFonts w:ascii="楷体" w:hAnsi="楷体" w:eastAsia="楷体" w:cs="Times New Roman"/>
          <w:b/>
          <w:spacing w:val="-6"/>
          <w:sz w:val="48"/>
          <w:szCs w:val="48"/>
        </w:rPr>
      </w:pPr>
    </w:p>
    <w:p>
      <w:pPr>
        <w:adjustRightInd w:val="0"/>
        <w:snapToGrid w:val="0"/>
        <w:spacing w:line="288" w:lineRule="auto"/>
        <w:ind w:firstLine="940"/>
        <w:jc w:val="center"/>
        <w:rPr>
          <w:rFonts w:ascii="楷体" w:hAnsi="楷体" w:eastAsia="楷体" w:cs="Times New Roman"/>
          <w:b/>
          <w:spacing w:val="-6"/>
          <w:sz w:val="48"/>
          <w:szCs w:val="48"/>
        </w:rPr>
      </w:pPr>
    </w:p>
    <w:p>
      <w:pPr>
        <w:keepNext w:val="0"/>
        <w:keepLines w:val="0"/>
        <w:pageBreakBefore w:val="0"/>
        <w:kinsoku/>
        <w:wordWrap/>
        <w:overflowPunct/>
        <w:topLinePunct w:val="0"/>
        <w:autoSpaceDE/>
        <w:autoSpaceDN/>
        <w:bidi w:val="0"/>
        <w:adjustRightInd w:val="0"/>
        <w:snapToGrid w:val="0"/>
        <w:spacing w:line="288" w:lineRule="auto"/>
        <w:ind w:firstLine="0"/>
        <w:jc w:val="center"/>
        <w:textAlignment w:val="auto"/>
        <w:rPr>
          <w:rFonts w:ascii="楷体" w:hAnsi="楷体" w:eastAsia="楷体" w:cs="Times New Roman"/>
          <w:b/>
          <w:spacing w:val="-6"/>
          <w:sz w:val="72"/>
          <w:szCs w:val="72"/>
        </w:rPr>
      </w:pPr>
      <w:r>
        <w:rPr>
          <w:rFonts w:hint="eastAsia" w:ascii="楷体" w:hAnsi="楷体" w:eastAsia="楷体" w:cs="Times New Roman"/>
          <w:b/>
          <w:spacing w:val="-6"/>
          <w:sz w:val="72"/>
          <w:szCs w:val="72"/>
        </w:rPr>
        <w:t>招 标 文 件</w:t>
      </w:r>
    </w:p>
    <w:p>
      <w:pPr>
        <w:keepNext w:val="0"/>
        <w:keepLines w:val="0"/>
        <w:pageBreakBefore w:val="0"/>
        <w:widowControl/>
        <w:kinsoku/>
        <w:wordWrap/>
        <w:overflowPunct/>
        <w:topLinePunct w:val="0"/>
        <w:autoSpaceDE/>
        <w:autoSpaceDN/>
        <w:bidi w:val="0"/>
        <w:adjustRightInd w:val="0"/>
        <w:snapToGrid w:val="0"/>
        <w:spacing w:line="288" w:lineRule="auto"/>
        <w:ind w:right="-2" w:firstLine="0"/>
        <w:jc w:val="center"/>
        <w:textAlignment w:val="auto"/>
        <w:rPr>
          <w:rFonts w:ascii="楷体" w:hAnsi="楷体" w:eastAsia="楷体" w:cs="Times New Roman"/>
          <w:b/>
          <w:sz w:val="36"/>
          <w:szCs w:val="24"/>
        </w:rPr>
      </w:pPr>
      <w:r>
        <w:rPr>
          <w:rFonts w:hint="eastAsia" w:ascii="楷体" w:hAnsi="楷体" w:eastAsia="楷体" w:cs="Times New Roman"/>
          <w:b/>
          <w:sz w:val="36"/>
          <w:szCs w:val="24"/>
        </w:rPr>
        <w:t>（线上电子招投标）</w:t>
      </w:r>
    </w:p>
    <w:p>
      <w:pPr>
        <w:keepNext w:val="0"/>
        <w:keepLines w:val="0"/>
        <w:pageBreakBefore w:val="0"/>
        <w:kinsoku/>
        <w:wordWrap/>
        <w:overflowPunct/>
        <w:topLinePunct w:val="0"/>
        <w:autoSpaceDE/>
        <w:autoSpaceDN/>
        <w:bidi w:val="0"/>
        <w:adjustRightInd w:val="0"/>
        <w:snapToGrid w:val="0"/>
        <w:spacing w:line="288" w:lineRule="auto"/>
        <w:ind w:firstLine="0"/>
        <w:jc w:val="center"/>
        <w:textAlignment w:val="auto"/>
        <w:rPr>
          <w:rFonts w:ascii="楷体" w:hAnsi="楷体" w:eastAsia="楷体" w:cs="Times New Roman"/>
          <w:sz w:val="44"/>
          <w:szCs w:val="44"/>
        </w:rPr>
      </w:pPr>
    </w:p>
    <w:p>
      <w:pPr>
        <w:keepNext w:val="0"/>
        <w:keepLines w:val="0"/>
        <w:pageBreakBefore w:val="0"/>
        <w:kinsoku/>
        <w:wordWrap/>
        <w:overflowPunct/>
        <w:topLinePunct w:val="0"/>
        <w:autoSpaceDE/>
        <w:autoSpaceDN/>
        <w:bidi w:val="0"/>
        <w:adjustRightInd w:val="0"/>
        <w:snapToGrid w:val="0"/>
        <w:spacing w:line="288" w:lineRule="auto"/>
        <w:ind w:firstLine="0"/>
        <w:jc w:val="center"/>
        <w:textAlignment w:val="auto"/>
        <w:rPr>
          <w:rFonts w:ascii="楷体" w:hAnsi="楷体" w:eastAsia="楷体" w:cs="Times New Roman"/>
          <w:sz w:val="44"/>
          <w:szCs w:val="44"/>
        </w:rPr>
      </w:pPr>
    </w:p>
    <w:p>
      <w:pPr>
        <w:keepNext w:val="0"/>
        <w:keepLines w:val="0"/>
        <w:pageBreakBefore w:val="0"/>
        <w:kinsoku/>
        <w:wordWrap/>
        <w:overflowPunct/>
        <w:topLinePunct w:val="0"/>
        <w:autoSpaceDE/>
        <w:autoSpaceDN/>
        <w:bidi w:val="0"/>
        <w:adjustRightInd w:val="0"/>
        <w:snapToGrid w:val="0"/>
        <w:spacing w:line="288" w:lineRule="auto"/>
        <w:ind w:firstLine="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项目名称：浙江工商大学研究生公寓项目全过程造价控制咨询服务</w:t>
      </w:r>
    </w:p>
    <w:p>
      <w:pPr>
        <w:keepNext w:val="0"/>
        <w:keepLines w:val="0"/>
        <w:pageBreakBefore w:val="0"/>
        <w:kinsoku/>
        <w:wordWrap/>
        <w:overflowPunct/>
        <w:topLinePunct w:val="0"/>
        <w:autoSpaceDE/>
        <w:autoSpaceDN/>
        <w:bidi w:val="0"/>
        <w:adjustRightInd w:val="0"/>
        <w:snapToGrid w:val="0"/>
        <w:spacing w:line="288" w:lineRule="auto"/>
        <w:ind w:firstLine="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项目编号：QSZB-Z(F)-C24061(GK)</w:t>
      </w:r>
    </w:p>
    <w:p>
      <w:pPr>
        <w:keepNext w:val="0"/>
        <w:keepLines w:val="0"/>
        <w:pageBreakBefore w:val="0"/>
        <w:kinsoku/>
        <w:wordWrap/>
        <w:overflowPunct/>
        <w:topLinePunct w:val="0"/>
        <w:autoSpaceDE/>
        <w:autoSpaceDN/>
        <w:bidi w:val="0"/>
        <w:adjustRightInd w:val="0"/>
        <w:snapToGrid w:val="0"/>
        <w:spacing w:line="288" w:lineRule="auto"/>
        <w:ind w:firstLine="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采 购 人：浙江工商大学</w:t>
      </w:r>
    </w:p>
    <w:p>
      <w:pPr>
        <w:keepNext w:val="0"/>
        <w:keepLines w:val="0"/>
        <w:pageBreakBefore w:val="0"/>
        <w:kinsoku/>
        <w:wordWrap/>
        <w:overflowPunct/>
        <w:topLinePunct w:val="0"/>
        <w:autoSpaceDE/>
        <w:autoSpaceDN/>
        <w:bidi w:val="0"/>
        <w:adjustRightInd w:val="0"/>
        <w:snapToGrid w:val="0"/>
        <w:spacing w:line="288" w:lineRule="auto"/>
        <w:ind w:firstLine="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采购代理机构：浙江求是招标代理有限公司</w:t>
      </w:r>
    </w:p>
    <w:p>
      <w:pPr>
        <w:keepNext w:val="0"/>
        <w:keepLines w:val="0"/>
        <w:pageBreakBefore w:val="0"/>
        <w:kinsoku/>
        <w:wordWrap/>
        <w:overflowPunct/>
        <w:topLinePunct w:val="0"/>
        <w:autoSpaceDE/>
        <w:autoSpaceDN/>
        <w:bidi w:val="0"/>
        <w:adjustRightInd w:val="0"/>
        <w:snapToGrid w:val="0"/>
        <w:spacing w:line="288" w:lineRule="auto"/>
        <w:ind w:firstLine="0"/>
        <w:textAlignment w:val="auto"/>
        <w:rPr>
          <w:rFonts w:ascii="楷体" w:hAnsi="楷体" w:eastAsia="楷体" w:cs="Times New Roman"/>
          <w:b/>
          <w:spacing w:val="-6"/>
          <w:sz w:val="30"/>
          <w:szCs w:val="30"/>
        </w:rPr>
      </w:pPr>
      <w:r>
        <w:rPr>
          <w:rFonts w:ascii="楷体" w:hAnsi="楷体" w:eastAsia="楷体" w:cs="Times New Roman"/>
          <w:b/>
          <w:spacing w:val="-6"/>
          <w:sz w:val="30"/>
          <w:szCs w:val="30"/>
        </w:rPr>
        <w:t>采购计划文号：</w:t>
      </w:r>
      <w:r>
        <w:rPr>
          <w:rFonts w:hint="eastAsia" w:ascii="楷体" w:hAnsi="楷体" w:eastAsia="楷体" w:cs="Times New Roman"/>
          <w:b/>
          <w:spacing w:val="-6"/>
          <w:sz w:val="30"/>
          <w:szCs w:val="30"/>
        </w:rPr>
        <w:t>临[2024]14358号</w:t>
      </w:r>
    </w:p>
    <w:p>
      <w:pPr>
        <w:adjustRightInd w:val="0"/>
        <w:snapToGrid w:val="0"/>
        <w:spacing w:line="288" w:lineRule="auto"/>
        <w:ind w:firstLine="422"/>
        <w:rPr>
          <w:rFonts w:ascii="楷体" w:hAnsi="楷体" w:eastAsia="楷体" w:cs="Times New Roman"/>
          <w:b/>
          <w:szCs w:val="21"/>
        </w:rPr>
      </w:pPr>
    </w:p>
    <w:p>
      <w:pPr>
        <w:adjustRightInd w:val="0"/>
        <w:snapToGrid w:val="0"/>
        <w:spacing w:line="288" w:lineRule="auto"/>
        <w:ind w:firstLine="422"/>
        <w:rPr>
          <w:rFonts w:ascii="楷体" w:hAnsi="楷体" w:eastAsia="楷体" w:cs="Times New Roman"/>
          <w:b/>
          <w:szCs w:val="21"/>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pPr>
        <w:adjustRightInd w:val="0"/>
        <w:snapToGrid w:val="0"/>
        <w:spacing w:line="288" w:lineRule="auto"/>
        <w:ind w:firstLine="602"/>
        <w:rPr>
          <w:rFonts w:ascii="楷体" w:hAnsi="楷体" w:eastAsia="楷体" w:cs="Times New Roman"/>
          <w:b/>
          <w:sz w:val="30"/>
          <w:szCs w:val="30"/>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0"/>
        <w:rPr>
          <w:rFonts w:ascii="楷体" w:hAnsi="楷体" w:eastAsia="楷体" w:cs="Times New Roman"/>
          <w:b/>
          <w:sz w:val="30"/>
          <w:szCs w:val="30"/>
        </w:rPr>
      </w:pPr>
      <w:r>
        <w:rPr>
          <w:rFonts w:ascii="楷体" w:hAnsi="楷体" w:eastAsia="楷体" w:cs="Times New Roman"/>
          <w:b/>
          <w:sz w:val="30"/>
          <w:szCs w:val="30"/>
        </w:rPr>
        <w:t>目</w:t>
      </w:r>
      <w:r>
        <w:rPr>
          <w:rFonts w:hint="eastAsia" w:ascii="楷体" w:hAnsi="楷体" w:eastAsia="楷体" w:cs="Times New Roman"/>
          <w:b/>
          <w:sz w:val="30"/>
          <w:szCs w:val="30"/>
        </w:rPr>
        <w:t xml:space="preserve">    </w:t>
      </w:r>
      <w:r>
        <w:rPr>
          <w:rFonts w:ascii="楷体" w:hAnsi="楷体" w:eastAsia="楷体" w:cs="Times New Roman"/>
          <w:b/>
          <w:sz w:val="30"/>
          <w:szCs w:val="30"/>
        </w:rPr>
        <w:t>录</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楷体" w:hAnsi="楷体" w:eastAsia="楷体" w:cs="Times New Roman"/>
          <w:b/>
          <w:sz w:val="30"/>
          <w:szCs w:val="30"/>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第一章  投标邀请</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第二章  采购需求</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第三章  投标人须知</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第四章  评标方法和评标标准</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第五章  拟签订的合同文本</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楷体" w:hAnsi="楷体" w:eastAsia="楷体" w:cs="Times New Roman"/>
          <w:b/>
          <w:spacing w:val="-6"/>
          <w:sz w:val="30"/>
          <w:szCs w:val="30"/>
        </w:rPr>
      </w:pPr>
      <w:r>
        <w:rPr>
          <w:rFonts w:hint="eastAsia" w:ascii="楷体" w:hAnsi="楷体" w:eastAsia="楷体" w:cs="Times New Roman"/>
          <w:b/>
          <w:spacing w:val="-6"/>
          <w:sz w:val="30"/>
          <w:szCs w:val="30"/>
        </w:rPr>
        <w:t>第六章  投标文件格式</w:t>
      </w:r>
    </w:p>
    <w:p>
      <w:pPr>
        <w:widowControl/>
        <w:adjustRightInd w:val="0"/>
        <w:snapToGrid w:val="0"/>
        <w:spacing w:line="288" w:lineRule="auto"/>
        <w:jc w:val="left"/>
        <w:rPr>
          <w:rFonts w:ascii="宋体" w:hAnsi="宋体" w:eastAsia="宋体" w:cs="Times New Roman"/>
          <w:szCs w:val="21"/>
        </w:rPr>
      </w:pPr>
    </w:p>
    <w:p>
      <w:pPr>
        <w:widowControl/>
        <w:adjustRightInd w:val="0"/>
        <w:snapToGrid w:val="0"/>
        <w:spacing w:line="288" w:lineRule="auto"/>
        <w:jc w:val="left"/>
        <w:rPr>
          <w:rFonts w:ascii="宋体" w:hAnsi="宋体" w:eastAsia="宋体" w:cs="Times New Roman"/>
          <w:szCs w:val="21"/>
        </w:rPr>
        <w:sectPr>
          <w:footerReference r:id="rId5" w:type="default"/>
          <w:pgSz w:w="11906" w:h="16838"/>
          <w:pgMar w:top="1247" w:right="1247" w:bottom="1247" w:left="1247" w:header="0" w:footer="694" w:gutter="0"/>
          <w:cols w:space="720" w:num="1"/>
          <w:docGrid w:linePitch="381" w:charSpace="0"/>
        </w:sectPr>
      </w:pPr>
    </w:p>
    <w:p>
      <w:pPr>
        <w:adjustRightInd w:val="0"/>
        <w:snapToGrid w:val="0"/>
        <w:spacing w:line="288" w:lineRule="auto"/>
        <w:ind w:firstLine="618"/>
        <w:jc w:val="center"/>
        <w:outlineLvl w:val="0"/>
        <w:rPr>
          <w:rFonts w:ascii="宋体" w:hAnsi="宋体" w:eastAsia="宋体" w:cs="Times New Roman"/>
          <w:b/>
          <w:spacing w:val="-6"/>
          <w:sz w:val="32"/>
          <w:szCs w:val="32"/>
        </w:rPr>
      </w:pPr>
      <w:r>
        <w:rPr>
          <w:rFonts w:ascii="宋体" w:hAnsi="宋体" w:eastAsia="宋体" w:cs="Times New Roman"/>
          <w:b/>
          <w:spacing w:val="-6"/>
          <w:sz w:val="32"/>
          <w:szCs w:val="32"/>
        </w:rPr>
        <w:t>第一章  投标邀请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ascii="宋体" w:hAnsi="宋体" w:eastAsia="宋体" w:cs="Times New Roman"/>
          <w:b/>
          <w:szCs w:val="21"/>
        </w:rPr>
      </w:pPr>
      <w:r>
        <w:rPr>
          <w:rFonts w:hint="eastAsia" w:ascii="宋体" w:hAnsi="宋体" w:eastAsia="宋体" w:cs="Times New Roman"/>
          <w:b/>
          <w:szCs w:val="21"/>
          <w:u w:val="single"/>
        </w:rPr>
        <w:t xml:space="preserve"> 浙江工商大学研究生公寓项目全过程造价控制咨询服务 </w:t>
      </w:r>
      <w:r>
        <w:rPr>
          <w:rFonts w:hint="eastAsia" w:ascii="宋体" w:hAnsi="宋体" w:eastAsia="宋体" w:cs="Times New Roman"/>
          <w:b/>
          <w:szCs w:val="21"/>
        </w:rPr>
        <w:t>招标项目的潜在投标人应在</w:t>
      </w:r>
      <w:r>
        <w:rPr>
          <w:rFonts w:hint="eastAsia" w:ascii="宋体" w:hAnsi="宋体" w:eastAsia="宋体" w:cs="Times New Roman"/>
          <w:b/>
          <w:szCs w:val="21"/>
          <w:u w:val="single"/>
        </w:rPr>
        <w:t xml:space="preserve"> 政府采购云平台（https://www.zcygov.cn）</w:t>
      </w:r>
      <w:r>
        <w:rPr>
          <w:rFonts w:hint="eastAsia" w:ascii="宋体" w:hAnsi="宋体" w:eastAsia="宋体" w:cs="Times New Roman"/>
          <w:b/>
          <w:szCs w:val="21"/>
        </w:rPr>
        <w:t>获取（下载）招标文件，并于</w:t>
      </w:r>
      <w:r>
        <w:rPr>
          <w:rFonts w:hint="eastAsia" w:ascii="宋体" w:hAnsi="宋体" w:eastAsia="宋体" w:cs="Times New Roman"/>
          <w:b/>
          <w:szCs w:val="21"/>
          <w:u w:val="single"/>
        </w:rPr>
        <w:t>2024年4月30日9:30:00（北京时间）</w:t>
      </w:r>
      <w:r>
        <w:rPr>
          <w:rFonts w:hint="eastAsia" w:ascii="宋体" w:hAnsi="宋体" w:eastAsia="宋体" w:cs="Times New Roman"/>
          <w:b/>
          <w:bCs/>
          <w:szCs w:val="21"/>
        </w:rPr>
        <w:t>前递交（上传）投标</w:t>
      </w:r>
      <w:r>
        <w:rPr>
          <w:rFonts w:ascii="宋体" w:hAnsi="宋体" w:eastAsia="宋体" w:cs="Times New Roman"/>
          <w:b/>
          <w:bCs/>
          <w:szCs w:val="21"/>
        </w:rPr>
        <w:t>文件</w:t>
      </w:r>
      <w:r>
        <w:rPr>
          <w:rFonts w:hint="eastAsia" w:ascii="宋体" w:hAnsi="宋体" w:eastAsia="宋体" w:cs="Times New Roman"/>
          <w:b/>
          <w:szCs w:val="21"/>
        </w:rPr>
        <w:t>。</w:t>
      </w:r>
    </w:p>
    <w:p>
      <w:pPr>
        <w:adjustRightInd w:val="0"/>
        <w:snapToGrid w:val="0"/>
        <w:spacing w:line="288" w:lineRule="auto"/>
        <w:ind w:firstLine="422"/>
        <w:rPr>
          <w:rFonts w:ascii="宋体" w:hAnsi="宋体" w:eastAsia="宋体" w:cs="宋体"/>
          <w:b/>
          <w:szCs w:val="21"/>
        </w:rPr>
      </w:pPr>
      <w:bookmarkStart w:id="0" w:name="_Toc35393621"/>
      <w:bookmarkStart w:id="1" w:name="_Toc28359002"/>
      <w:bookmarkStart w:id="2" w:name="_Toc28359079"/>
      <w:bookmarkStart w:id="3" w:name="_Toc35393790"/>
      <w:bookmarkStart w:id="4" w:name="_Hlk24379207"/>
      <w:r>
        <w:rPr>
          <w:rFonts w:hint="eastAsia" w:ascii="宋体" w:hAnsi="宋体" w:eastAsia="宋体" w:cs="宋体"/>
          <w:b/>
          <w:szCs w:val="21"/>
        </w:rPr>
        <w:t>一、项目基本情况</w:t>
      </w:r>
      <w:bookmarkEnd w:id="0"/>
      <w:bookmarkEnd w:id="1"/>
      <w:bookmarkEnd w:id="2"/>
      <w:bookmarkEnd w:id="3"/>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1.项目编号：QSZB-Z(F)-C24061(GK)</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.项目名称：浙江工商大学研究生公寓项目全过程造价控制咨询服务</w:t>
      </w:r>
    </w:p>
    <w:bookmarkEnd w:id="4"/>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.预算金额：976300元</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.最高限价：976300元</w:t>
      </w:r>
    </w:p>
    <w:p>
      <w:pPr>
        <w:adjustRightInd w:val="0"/>
        <w:snapToGrid w:val="0"/>
        <w:spacing w:line="288" w:lineRule="auto"/>
        <w:ind w:firstLine="420" w:firstLineChars="200"/>
        <w:rPr>
          <w:rFonts w:ascii="宋体" w:hAnsi="宋体" w:eastAsia="宋体" w:cs="Times New Roman"/>
          <w:szCs w:val="21"/>
          <w:u w:val="single"/>
        </w:rPr>
      </w:pPr>
      <w:r>
        <w:rPr>
          <w:rFonts w:ascii="宋体" w:hAnsi="宋体" w:eastAsia="宋体" w:cs="Times New Roman"/>
          <w:szCs w:val="21"/>
        </w:rPr>
        <w:t>5</w:t>
      </w:r>
      <w:r>
        <w:rPr>
          <w:rFonts w:hint="eastAsia" w:ascii="宋体" w:hAnsi="宋体" w:eastAsia="宋体" w:cs="Times New Roman"/>
          <w:szCs w:val="21"/>
        </w:rPr>
        <w:t>.合同履约期限：详见第二章采购需求</w:t>
      </w:r>
    </w:p>
    <w:p>
      <w:pPr>
        <w:adjustRightInd w:val="0"/>
        <w:snapToGrid w:val="0"/>
        <w:spacing w:line="288" w:lineRule="auto"/>
        <w:ind w:firstLine="420" w:firstLineChars="200"/>
        <w:rPr>
          <w:rFonts w:ascii="宋体" w:hAnsi="宋体" w:eastAsia="宋体" w:cs="Times New Roman"/>
          <w:bCs/>
          <w:szCs w:val="21"/>
        </w:rPr>
      </w:pPr>
      <w:r>
        <w:rPr>
          <w:rFonts w:ascii="宋体" w:hAnsi="宋体" w:eastAsia="宋体" w:cs="Times New Roman"/>
          <w:bCs/>
          <w:szCs w:val="21"/>
        </w:rPr>
        <w:t>6</w:t>
      </w:r>
      <w:r>
        <w:rPr>
          <w:rFonts w:hint="eastAsia" w:ascii="宋体" w:hAnsi="宋体" w:eastAsia="宋体" w:cs="Times New Roman"/>
          <w:bCs/>
          <w:szCs w:val="21"/>
        </w:rPr>
        <w:t>.本项目（是）接受联合体投标。</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.采购需求：</w:t>
      </w:r>
    </w:p>
    <w:tbl>
      <w:tblPr>
        <w:tblStyle w:val="26"/>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5"/>
        <w:gridCol w:w="3942"/>
        <w:gridCol w:w="823"/>
        <w:gridCol w:w="741"/>
        <w:gridCol w:w="3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4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序号</w:t>
            </w:r>
          </w:p>
        </w:tc>
        <w:tc>
          <w:tcPr>
            <w:tcW w:w="2049" w:type="pct"/>
            <w:tcBorders>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名称</w:t>
            </w:r>
          </w:p>
        </w:tc>
        <w:tc>
          <w:tcPr>
            <w:tcW w:w="42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数量</w:t>
            </w:r>
          </w:p>
        </w:tc>
        <w:tc>
          <w:tcPr>
            <w:tcW w:w="3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单位</w:t>
            </w:r>
          </w:p>
        </w:tc>
        <w:tc>
          <w:tcPr>
            <w:tcW w:w="1728" w:type="pct"/>
            <w:tcBorders>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Cs/>
                <w:szCs w:val="21"/>
              </w:rPr>
            </w:pPr>
            <w:r>
              <w:rPr>
                <w:rFonts w:hint="eastAsia" w:ascii="宋体" w:hAnsi="宋体" w:eastAsia="宋体" w:cs="宋体"/>
                <w:bCs/>
                <w:szCs w:val="21"/>
              </w:rPr>
              <w:t>一</w:t>
            </w:r>
          </w:p>
        </w:tc>
        <w:tc>
          <w:tcPr>
            <w:tcW w:w="2049" w:type="pct"/>
            <w:tcBorders>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Cs/>
                <w:szCs w:val="21"/>
              </w:rPr>
            </w:pPr>
            <w:r>
              <w:rPr>
                <w:rFonts w:hint="eastAsia" w:ascii="宋体" w:hAnsi="宋体" w:eastAsia="宋体" w:cs="宋体"/>
                <w:bCs/>
                <w:szCs w:val="21"/>
              </w:rPr>
              <w:t>浙江工商大学研究生公寓项目全过程造价控制咨询服务</w:t>
            </w:r>
          </w:p>
        </w:tc>
        <w:tc>
          <w:tcPr>
            <w:tcW w:w="42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Cs/>
                <w:szCs w:val="21"/>
              </w:rPr>
            </w:pPr>
            <w:r>
              <w:rPr>
                <w:rFonts w:hint="eastAsia" w:ascii="宋体" w:hAnsi="宋体" w:eastAsia="宋体" w:cs="宋体"/>
                <w:bCs/>
                <w:szCs w:val="21"/>
              </w:rPr>
              <w:t>1</w:t>
            </w:r>
          </w:p>
        </w:tc>
        <w:tc>
          <w:tcPr>
            <w:tcW w:w="3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Cs/>
                <w:szCs w:val="21"/>
              </w:rPr>
            </w:pPr>
            <w:r>
              <w:rPr>
                <w:rFonts w:hint="eastAsia" w:ascii="宋体" w:hAnsi="宋体" w:eastAsia="宋体" w:cs="宋体"/>
                <w:bCs/>
                <w:szCs w:val="21"/>
              </w:rPr>
              <w:t>项</w:t>
            </w:r>
          </w:p>
        </w:tc>
        <w:tc>
          <w:tcPr>
            <w:tcW w:w="1728" w:type="pct"/>
            <w:tcBorders>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Cs/>
                <w:szCs w:val="21"/>
              </w:rPr>
            </w:pPr>
            <w:r>
              <w:rPr>
                <w:rFonts w:hint="eastAsia" w:ascii="宋体" w:hAnsi="宋体" w:eastAsia="宋体" w:cs="宋体"/>
                <w:bCs/>
                <w:szCs w:val="21"/>
              </w:rPr>
              <w:t>详见第二章采购需求</w:t>
            </w:r>
          </w:p>
        </w:tc>
      </w:tr>
    </w:tbl>
    <w:p>
      <w:pPr>
        <w:adjustRightInd w:val="0"/>
        <w:snapToGrid w:val="0"/>
        <w:spacing w:line="288" w:lineRule="auto"/>
        <w:ind w:firstLine="422"/>
        <w:rPr>
          <w:rFonts w:ascii="宋体" w:hAnsi="宋体" w:eastAsia="宋体" w:cs="宋体"/>
          <w:b/>
          <w:szCs w:val="21"/>
        </w:rPr>
      </w:pPr>
      <w:bookmarkStart w:id="5" w:name="_Toc28359003"/>
      <w:bookmarkStart w:id="6" w:name="_Toc35393791"/>
      <w:bookmarkStart w:id="7" w:name="_Toc35393622"/>
      <w:bookmarkStart w:id="8" w:name="_Toc28359080"/>
      <w:r>
        <w:rPr>
          <w:rFonts w:hint="eastAsia" w:ascii="宋体" w:hAnsi="宋体" w:eastAsia="宋体" w:cs="宋体"/>
          <w:b/>
          <w:szCs w:val="21"/>
        </w:rPr>
        <w:t>二、申请人的资格要求：</w:t>
      </w:r>
      <w:bookmarkEnd w:id="5"/>
      <w:bookmarkEnd w:id="6"/>
      <w:bookmarkEnd w:id="7"/>
      <w:bookmarkEnd w:id="8"/>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1.满足《中华人民共和国政府采购法》第二十二条规定，未被“信用中国”（www.creditchina.gov.cn）</w:t>
      </w:r>
      <w:r>
        <w:rPr>
          <w:rFonts w:ascii="宋体" w:hAnsi="宋体" w:eastAsia="宋体" w:cs="Times New Roman"/>
          <w:bCs/>
          <w:szCs w:val="21"/>
        </w:rPr>
        <w:t>、中国政府采购网（www.ccgp.gov.cn）列入失信被执行人、重大税收违法案件当事人名单、政府采购严重违法失信行为记录名单</w:t>
      </w:r>
      <w:r>
        <w:rPr>
          <w:rFonts w:hint="eastAsia" w:ascii="宋体" w:hAnsi="宋体" w:eastAsia="宋体" w:cs="Times New Roman"/>
          <w:bCs/>
          <w:szCs w:val="21"/>
        </w:rPr>
        <w:t>；</w:t>
      </w:r>
    </w:p>
    <w:p>
      <w:pPr>
        <w:adjustRightInd w:val="0"/>
        <w:snapToGrid w:val="0"/>
        <w:spacing w:line="288" w:lineRule="auto"/>
        <w:ind w:firstLine="420" w:firstLineChars="200"/>
        <w:rPr>
          <w:rFonts w:ascii="宋体" w:hAnsi="宋体" w:eastAsia="宋体" w:cs="Times New Roman"/>
          <w:szCs w:val="21"/>
        </w:rPr>
      </w:pPr>
      <w:bookmarkStart w:id="9" w:name="_Toc28359004"/>
      <w:bookmarkStart w:id="10" w:name="_Toc28359081"/>
      <w:r>
        <w:rPr>
          <w:rFonts w:hint="eastAsia" w:ascii="宋体" w:hAnsi="宋体" w:eastAsia="宋体" w:cs="Times New Roman"/>
          <w:szCs w:val="21"/>
        </w:rPr>
        <w:t>2.落实政府采购政策需满足的资格要求：本项目专门面向中小企业采购，需按要求提交《中小企业声明函》。</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服务全部由中小企业承接，即提供服务的人员为中小企业依照《中华人民共和国劳动合同法》订立劳动合同的从业人员）</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3.本项目的特定资格要求：无</w:t>
      </w:r>
    </w:p>
    <w:p>
      <w:pPr>
        <w:adjustRightInd w:val="0"/>
        <w:snapToGrid w:val="0"/>
        <w:spacing w:line="288" w:lineRule="auto"/>
        <w:ind w:firstLine="422"/>
        <w:rPr>
          <w:rFonts w:ascii="宋体" w:hAnsi="宋体" w:eastAsia="宋体" w:cs="宋体"/>
          <w:b/>
          <w:szCs w:val="21"/>
        </w:rPr>
      </w:pPr>
      <w:bookmarkStart w:id="11" w:name="_Toc35393623"/>
      <w:bookmarkStart w:id="12" w:name="_Toc35393792"/>
      <w:r>
        <w:rPr>
          <w:rFonts w:hint="eastAsia" w:ascii="宋体" w:hAnsi="宋体" w:eastAsia="宋体" w:cs="宋体"/>
          <w:b/>
          <w:szCs w:val="21"/>
        </w:rPr>
        <w:t>三、获取招标文件</w:t>
      </w:r>
      <w:bookmarkEnd w:id="9"/>
      <w:bookmarkEnd w:id="10"/>
      <w:bookmarkEnd w:id="11"/>
      <w:bookmarkEnd w:id="12"/>
    </w:p>
    <w:p>
      <w:pPr>
        <w:adjustRightInd w:val="0"/>
        <w:snapToGrid w:val="0"/>
        <w:spacing w:line="288" w:lineRule="auto"/>
        <w:ind w:firstLine="420" w:firstLineChars="200"/>
        <w:rPr>
          <w:rFonts w:ascii="宋体" w:hAnsi="宋体" w:eastAsia="宋体" w:cs="Times New Roman"/>
          <w:szCs w:val="21"/>
        </w:rPr>
      </w:pPr>
      <w:bookmarkStart w:id="13" w:name="_Toc28359082"/>
      <w:bookmarkStart w:id="14" w:name="_Toc28359005"/>
      <w:bookmarkStart w:id="15" w:name="_Toc35393793"/>
      <w:bookmarkStart w:id="16" w:name="_Toc35393624"/>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时间：2024年4月9日至2024年4月30日，上午</w:t>
      </w:r>
      <w:r>
        <w:rPr>
          <w:rFonts w:hint="eastAsia" w:ascii="宋体" w:hAnsi="宋体" w:eastAsia="宋体" w:cs="Times New Roman"/>
          <w:bCs/>
          <w:szCs w:val="21"/>
        </w:rPr>
        <w:t>00:00至12:00，下午12:00至23:59（北京时间，线上获取法定节假日均可，线下获取文件法定节假日除外）</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地点（网址）：政府采购云平台（https://www.zcygov.cn）</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方式：供应商登录政采云平台（https://www.zcygov.cn）</w:t>
      </w:r>
      <w:r>
        <w:rPr>
          <w:rFonts w:ascii="宋体" w:hAnsi="宋体" w:eastAsia="宋体" w:cs="Times New Roman"/>
          <w:szCs w:val="21"/>
        </w:rPr>
        <w:t>在线申请获取采购文件（进入“项目采购”应用，在获取采购文件菜单中选择项目，申请获取采购文件）。</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售价（元）：0</w:t>
      </w:r>
    </w:p>
    <w:p>
      <w:pPr>
        <w:adjustRightInd w:val="0"/>
        <w:snapToGrid w:val="0"/>
        <w:spacing w:line="288" w:lineRule="auto"/>
        <w:ind w:firstLine="422"/>
        <w:rPr>
          <w:rFonts w:ascii="宋体" w:hAnsi="宋体" w:eastAsia="宋体" w:cs="宋体"/>
          <w:b/>
          <w:szCs w:val="21"/>
        </w:rPr>
      </w:pPr>
      <w:r>
        <w:rPr>
          <w:rFonts w:hint="eastAsia" w:ascii="宋体" w:hAnsi="宋体" w:eastAsia="宋体" w:cs="宋体"/>
          <w:b/>
          <w:szCs w:val="21"/>
        </w:rPr>
        <w:t>四、提交（上传）投标文件</w:t>
      </w:r>
      <w:bookmarkEnd w:id="13"/>
      <w:bookmarkEnd w:id="14"/>
      <w:r>
        <w:rPr>
          <w:rFonts w:hint="eastAsia" w:ascii="宋体" w:hAnsi="宋体" w:eastAsia="宋体" w:cs="宋体"/>
          <w:b/>
          <w:szCs w:val="21"/>
        </w:rPr>
        <w:t>截止时间、开标时间和地点</w:t>
      </w:r>
      <w:bookmarkEnd w:id="15"/>
      <w:bookmarkEnd w:id="16"/>
    </w:p>
    <w:p>
      <w:pPr>
        <w:adjustRightInd w:val="0"/>
        <w:snapToGrid w:val="0"/>
        <w:spacing w:line="288" w:lineRule="auto"/>
        <w:ind w:firstLine="420" w:firstLineChars="200"/>
        <w:rPr>
          <w:rFonts w:ascii="宋体" w:hAnsi="宋体" w:eastAsia="宋体" w:cs="Times New Roman"/>
          <w:bCs/>
          <w:szCs w:val="21"/>
        </w:rPr>
      </w:pPr>
      <w:bookmarkStart w:id="17" w:name="_Hlk81212057"/>
      <w:r>
        <w:rPr>
          <w:rFonts w:hint="eastAsia" w:ascii="宋体" w:hAnsi="宋体" w:eastAsia="宋体" w:cs="Times New Roman"/>
          <w:bCs/>
          <w:szCs w:val="21"/>
        </w:rPr>
        <w:t>提交投标文件截止时间：2024年4月30日9:30:00（北京时间）</w:t>
      </w:r>
    </w:p>
    <w:p>
      <w:pPr>
        <w:adjustRightInd w:val="0"/>
        <w:snapToGrid w:val="0"/>
        <w:spacing w:line="288" w:lineRule="auto"/>
        <w:ind w:firstLine="420" w:firstLineChars="200"/>
        <w:rPr>
          <w:rFonts w:ascii="宋体" w:hAnsi="宋体" w:eastAsia="宋体" w:cs="Times New Roman"/>
          <w:bCs/>
          <w:szCs w:val="21"/>
        </w:rPr>
      </w:pPr>
      <w:r>
        <w:rPr>
          <w:rFonts w:ascii="宋体" w:hAnsi="宋体" w:eastAsia="宋体" w:cs="Times New Roman"/>
          <w:bCs/>
          <w:szCs w:val="21"/>
        </w:rPr>
        <w:t>投标地点（网址）：</w:t>
      </w:r>
      <w:r>
        <w:rPr>
          <w:rFonts w:hint="eastAsia" w:ascii="宋体" w:hAnsi="宋体" w:eastAsia="宋体" w:cs="Times New Roman"/>
          <w:szCs w:val="21"/>
        </w:rPr>
        <w:t>政府采购云平台（https://www.zcygov.cn）</w:t>
      </w:r>
    </w:p>
    <w:p>
      <w:pPr>
        <w:adjustRightInd w:val="0"/>
        <w:snapToGrid w:val="0"/>
        <w:spacing w:line="288" w:lineRule="auto"/>
        <w:ind w:firstLine="420" w:firstLineChars="200"/>
        <w:rPr>
          <w:rFonts w:ascii="宋体" w:hAnsi="宋体" w:eastAsia="宋体" w:cs="Times New Roman"/>
          <w:bCs/>
          <w:szCs w:val="21"/>
        </w:rPr>
      </w:pPr>
      <w:r>
        <w:rPr>
          <w:rFonts w:ascii="宋体" w:hAnsi="宋体" w:eastAsia="宋体" w:cs="Times New Roman"/>
          <w:bCs/>
          <w:szCs w:val="21"/>
        </w:rPr>
        <w:t>开标时间：</w:t>
      </w:r>
      <w:r>
        <w:rPr>
          <w:rFonts w:hint="eastAsia" w:ascii="宋体" w:hAnsi="宋体" w:eastAsia="宋体" w:cs="Times New Roman"/>
          <w:bCs/>
          <w:szCs w:val="21"/>
        </w:rPr>
        <w:t>2024年4月30日9:30:00（北京时间）</w:t>
      </w:r>
    </w:p>
    <w:p>
      <w:pPr>
        <w:adjustRightInd w:val="0"/>
        <w:snapToGrid w:val="0"/>
        <w:spacing w:line="288" w:lineRule="auto"/>
        <w:ind w:firstLine="420" w:firstLineChars="200"/>
        <w:rPr>
          <w:rFonts w:ascii="宋体" w:hAnsi="宋体" w:eastAsia="宋体" w:cs="Times New Roman"/>
          <w:bCs/>
          <w:szCs w:val="21"/>
        </w:rPr>
      </w:pPr>
      <w:r>
        <w:rPr>
          <w:rFonts w:ascii="宋体" w:hAnsi="宋体" w:eastAsia="宋体" w:cs="Times New Roman"/>
          <w:bCs/>
          <w:szCs w:val="21"/>
        </w:rPr>
        <w:t>开标地点（网址）：</w:t>
      </w:r>
      <w:r>
        <w:rPr>
          <w:rFonts w:hint="eastAsia" w:ascii="宋体" w:hAnsi="宋体" w:eastAsia="宋体" w:cs="Times New Roman"/>
          <w:szCs w:val="21"/>
        </w:rPr>
        <w:t>政府采购云平台（https://www.zcygov.cn）</w:t>
      </w:r>
      <w:bookmarkStart w:id="18" w:name="_Hlk81212131"/>
      <w:r>
        <w:rPr>
          <w:rFonts w:hint="eastAsia" w:ascii="宋体" w:hAnsi="宋体" w:eastAsia="宋体" w:cs="Times New Roman"/>
          <w:szCs w:val="21"/>
        </w:rPr>
        <w:t>/杭州市西湖区玉古路173号中田大厦21楼（求是招标会议室3）</w:t>
      </w:r>
      <w:bookmarkEnd w:id="18"/>
    </w:p>
    <w:bookmarkEnd w:id="17"/>
    <w:p>
      <w:pPr>
        <w:adjustRightInd w:val="0"/>
        <w:snapToGrid w:val="0"/>
        <w:spacing w:line="288" w:lineRule="auto"/>
        <w:ind w:firstLine="422"/>
        <w:rPr>
          <w:rFonts w:ascii="宋体" w:hAnsi="宋体" w:eastAsia="宋体" w:cs="宋体"/>
          <w:b/>
          <w:szCs w:val="21"/>
        </w:rPr>
      </w:pPr>
      <w:bookmarkStart w:id="19" w:name="_Toc35393794"/>
      <w:bookmarkStart w:id="20" w:name="_Toc35393625"/>
      <w:bookmarkStart w:id="21" w:name="_Toc28359084"/>
      <w:bookmarkStart w:id="22" w:name="_Toc28359007"/>
      <w:r>
        <w:rPr>
          <w:rFonts w:hint="eastAsia" w:ascii="宋体" w:hAnsi="宋体" w:eastAsia="宋体" w:cs="宋体"/>
          <w:b/>
          <w:szCs w:val="21"/>
        </w:rPr>
        <w:t>五、公告期限</w:t>
      </w:r>
      <w:bookmarkEnd w:id="19"/>
      <w:bookmarkEnd w:id="20"/>
      <w:bookmarkEnd w:id="21"/>
      <w:bookmarkEnd w:id="22"/>
    </w:p>
    <w:p>
      <w:pPr>
        <w:adjustRightInd w:val="0"/>
        <w:snapToGrid w:val="0"/>
        <w:spacing w:line="288"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pPr>
        <w:adjustRightInd w:val="0"/>
        <w:snapToGrid w:val="0"/>
        <w:spacing w:line="288" w:lineRule="auto"/>
        <w:ind w:firstLine="422"/>
        <w:rPr>
          <w:rFonts w:ascii="宋体" w:hAnsi="宋体" w:eastAsia="宋体" w:cs="宋体"/>
          <w:b/>
          <w:szCs w:val="21"/>
        </w:rPr>
      </w:pPr>
      <w:bookmarkStart w:id="23" w:name="_Toc35393795"/>
      <w:bookmarkStart w:id="24" w:name="_Toc35393626"/>
      <w:r>
        <w:rPr>
          <w:rFonts w:hint="eastAsia" w:ascii="宋体" w:hAnsi="宋体" w:eastAsia="宋体" w:cs="宋体"/>
          <w:b/>
          <w:szCs w:val="21"/>
        </w:rPr>
        <w:t>六、其他补充事宜</w:t>
      </w:r>
      <w:bookmarkEnd w:id="23"/>
      <w:bookmarkEnd w:id="24"/>
    </w:p>
    <w:p>
      <w:pPr>
        <w:adjustRightInd w:val="0"/>
        <w:snapToGrid w:val="0"/>
        <w:spacing w:line="288" w:lineRule="auto"/>
        <w:ind w:firstLine="420" w:firstLineChars="200"/>
        <w:rPr>
          <w:rFonts w:ascii="宋体" w:hAnsi="宋体" w:eastAsia="宋体" w:cs="Times New Roman"/>
          <w:szCs w:val="21"/>
        </w:rPr>
      </w:pPr>
      <w:bookmarkStart w:id="25" w:name="_Hlk92271231"/>
      <w:r>
        <w:rPr>
          <w:rFonts w:ascii="宋体" w:hAnsi="宋体" w:eastAsia="宋体" w:cs="Times New Roman"/>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rFonts w:ascii="宋体" w:hAnsi="宋体" w:eastAsia="宋体" w:cs="Times New Roman"/>
          <w:szCs w:val="21"/>
          <w:highlight w:val="cyan"/>
        </w:rPr>
      </w:pPr>
      <w:r>
        <w:rPr>
          <w:rFonts w:ascii="宋体" w:hAnsi="宋体" w:eastAsia="宋体" w:cs="Times New Roman"/>
          <w:szCs w:val="21"/>
        </w:rPr>
        <w:t>4.其他事项：</w:t>
      </w:r>
      <w:bookmarkStart w:id="26" w:name="_Hlk92271331"/>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需要落实的政府采购政策：包括节约资源、保护环境、</w:t>
      </w:r>
      <w:bookmarkStart w:id="27" w:name="_Hlk106877787"/>
      <w:r>
        <w:rPr>
          <w:rFonts w:hint="eastAsia" w:ascii="宋体" w:hAnsi="宋体" w:eastAsia="宋体" w:cs="Times New Roman"/>
          <w:szCs w:val="21"/>
        </w:rPr>
        <w:t>支持科技创新、</w:t>
      </w:r>
      <w:bookmarkEnd w:id="27"/>
      <w:r>
        <w:rPr>
          <w:rFonts w:ascii="宋体" w:hAnsi="宋体" w:eastAsia="宋体" w:cs="Times New Roman"/>
          <w:szCs w:val="21"/>
        </w:rPr>
        <w:t>促进中小企业发展等。详见招标文件的第</w:t>
      </w:r>
      <w:r>
        <w:rPr>
          <w:rFonts w:hint="eastAsia" w:ascii="宋体" w:hAnsi="宋体" w:eastAsia="宋体" w:cs="Times New Roman"/>
          <w:szCs w:val="21"/>
        </w:rPr>
        <w:t>三章-采购项目需要落实的政府采购政策</w:t>
      </w:r>
      <w:r>
        <w:rPr>
          <w:rFonts w:ascii="宋体" w:hAnsi="宋体" w:eastAsia="宋体" w:cs="Times New Roman"/>
          <w:szCs w:val="21"/>
        </w:rPr>
        <w:t>。</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w:t>
      </w:r>
      <w:bookmarkStart w:id="28" w:name="_Hlk92271072"/>
      <w:r>
        <w:rPr>
          <w:rFonts w:hint="eastAsia" w:ascii="宋体" w:hAnsi="宋体" w:eastAsia="宋体" w:cs="Times New Roman"/>
          <w:szCs w:val="21"/>
        </w:rPr>
        <w:t>（2）</w:t>
      </w:r>
      <w:r>
        <w:rPr>
          <w:rFonts w:ascii="宋体" w:hAnsi="宋体" w:eastAsia="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pPr>
        <w:adjustRightInd w:val="0"/>
        <w:snapToGrid w:val="0"/>
        <w:spacing w:line="288" w:lineRule="auto"/>
        <w:ind w:firstLine="422"/>
        <w:rPr>
          <w:rFonts w:ascii="宋体" w:hAnsi="宋体" w:eastAsia="宋体" w:cs="Times New Roman"/>
          <w:b/>
          <w:szCs w:val="21"/>
        </w:rPr>
      </w:pPr>
      <w:bookmarkStart w:id="29" w:name="_Toc35393627"/>
      <w:bookmarkStart w:id="30" w:name="_Toc28359085"/>
      <w:bookmarkStart w:id="31" w:name="_Toc28359008"/>
      <w:bookmarkStart w:id="32" w:name="_Toc35393796"/>
      <w:r>
        <w:rPr>
          <w:rFonts w:hint="eastAsia" w:ascii="宋体" w:hAnsi="宋体" w:eastAsia="宋体" w:cs="宋体"/>
          <w:b/>
          <w:szCs w:val="21"/>
        </w:rPr>
        <w:t>七、对本次招标提出询问、质疑、投诉请按</w:t>
      </w:r>
      <w:r>
        <w:rPr>
          <w:rFonts w:ascii="宋体" w:hAnsi="宋体" w:eastAsia="宋体" w:cs="宋体"/>
          <w:b/>
          <w:szCs w:val="21"/>
        </w:rPr>
        <w:t>以下方式</w:t>
      </w:r>
      <w:r>
        <w:rPr>
          <w:rFonts w:hint="eastAsia" w:ascii="宋体" w:hAnsi="宋体" w:eastAsia="宋体" w:cs="宋体"/>
          <w:b/>
          <w:szCs w:val="21"/>
        </w:rPr>
        <w:t>联系</w:t>
      </w:r>
      <w:bookmarkEnd w:id="29"/>
      <w:bookmarkEnd w:id="30"/>
      <w:bookmarkEnd w:id="31"/>
      <w:bookmarkEnd w:id="32"/>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1.采购人信息</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名称：浙江工商大学</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地址：浙江省杭州市下沙高教园区学正街18号</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传真：/</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项目联系人（询问）：钱老师</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项目联系方式（询问）：0571-28008656</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质疑联系人：陈老师</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质疑联系方式：0571-28877292</w:t>
      </w:r>
    </w:p>
    <w:p>
      <w:pPr>
        <w:adjustRightInd w:val="0"/>
        <w:snapToGrid w:val="0"/>
        <w:spacing w:line="288" w:lineRule="auto"/>
        <w:ind w:firstLine="424" w:firstLineChars="202"/>
        <w:rPr>
          <w:rFonts w:ascii="宋体" w:hAnsi="宋体" w:eastAsia="宋体" w:cs="Times New Roman"/>
          <w:szCs w:val="21"/>
        </w:rPr>
      </w:pP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2.采购代理机构信息</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名称：浙江求是招标代理有限公司</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地址：杭州市西湖区玉古路173号中田大厦21楼</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传真：/</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项目联系人（询问）：</w:t>
      </w:r>
      <w:r>
        <w:rPr>
          <w:rFonts w:hint="eastAsia" w:ascii="宋体" w:hAnsi="宋体" w:eastAsia="宋体" w:cs="Times New Roman"/>
          <w:bCs/>
          <w:spacing w:val="-6"/>
          <w:szCs w:val="21"/>
        </w:rPr>
        <w:t>蒋晗</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项目联系方式（询问）：0571-8766115</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质疑联系人：刘璐</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质疑联系方式：0571-81110356</w:t>
      </w:r>
    </w:p>
    <w:p>
      <w:pPr>
        <w:adjustRightInd w:val="0"/>
        <w:snapToGrid w:val="0"/>
        <w:spacing w:line="288" w:lineRule="auto"/>
        <w:ind w:firstLine="424" w:firstLineChars="202"/>
        <w:rPr>
          <w:rFonts w:ascii="宋体" w:hAnsi="宋体" w:eastAsia="宋体" w:cs="Times New Roman"/>
          <w:szCs w:val="21"/>
        </w:rPr>
      </w:pPr>
      <w:r>
        <w:rPr>
          <w:rFonts w:hint="eastAsia" w:ascii="宋体" w:hAnsi="宋体" w:eastAsia="宋体" w:cs="Times New Roman"/>
          <w:szCs w:val="21"/>
        </w:rPr>
        <w:t>质疑邮箱：</w:t>
      </w:r>
      <w:r>
        <w:rPr>
          <w:rFonts w:ascii="宋体" w:hAnsi="宋体" w:eastAsia="宋体" w:cs="Times New Roman"/>
          <w:szCs w:val="21"/>
        </w:rPr>
        <w:t>jdkh@qszb.net</w:t>
      </w:r>
    </w:p>
    <w:p>
      <w:pPr>
        <w:adjustRightInd w:val="0"/>
        <w:snapToGrid w:val="0"/>
        <w:spacing w:line="288" w:lineRule="auto"/>
        <w:ind w:firstLine="424" w:firstLineChars="202"/>
        <w:rPr>
          <w:rFonts w:ascii="宋体" w:hAnsi="宋体" w:eastAsia="宋体" w:cs="Times New Roman"/>
          <w:szCs w:val="21"/>
        </w:rPr>
      </w:pPr>
      <w:bookmarkStart w:id="33" w:name="_Hlk124147873"/>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3.同级政府采购监督管理部门</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名称：浙江省财政厅政府采购监管处、浙江省政府采购行政裁决服务中心（杭州）</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地址：杭州市上城区四季青街道新业路市民之家G03办公室</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传真：/</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联系人：朱女士、王女士</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监督投诉电话：0571-85252453</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政策咨询：何一平、冯华，0571-87058424、87055741</w:t>
      </w:r>
    </w:p>
    <w:p>
      <w:pPr>
        <w:adjustRightInd w:val="0"/>
        <w:snapToGrid w:val="0"/>
        <w:spacing w:line="288" w:lineRule="auto"/>
        <w:ind w:firstLine="425" w:firstLineChars="215"/>
        <w:rPr>
          <w:rFonts w:ascii="宋体" w:hAnsi="宋体" w:eastAsia="宋体" w:cs="Times New Roman"/>
          <w:spacing w:val="-6"/>
          <w:szCs w:val="21"/>
        </w:rPr>
      </w:pPr>
      <w:r>
        <w:rPr>
          <w:rFonts w:ascii="宋体" w:hAnsi="宋体" w:eastAsia="宋体" w:cs="Times New Roman"/>
          <w:spacing w:val="-6"/>
          <w:szCs w:val="21"/>
        </w:rPr>
        <w:t>预算金额未达100万元的采购项目，由采购人处理采购争议。</w:t>
      </w:r>
    </w:p>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420" w:firstLineChars="200"/>
        <w:rPr>
          <w:rFonts w:ascii="宋体" w:hAnsi="宋体" w:eastAsia="宋体" w:cs="Times New Roman"/>
          <w:szCs w:val="21"/>
        </w:rPr>
      </w:pPr>
      <w:bookmarkStart w:id="34" w:name="_Hlk143604927"/>
      <w:r>
        <w:rPr>
          <w:rFonts w:hint="eastAsia" w:ascii="宋体" w:hAnsi="宋体" w:eastAsia="宋体" w:cs="Times New Roman"/>
          <w:szCs w:val="21"/>
        </w:rPr>
        <w:t>若对项目采购电子交易系统操作有疑问，可登录政采云（</w:t>
      </w:r>
      <w:r>
        <w:rPr>
          <w:rFonts w:ascii="宋体" w:hAnsi="宋体" w:eastAsia="宋体" w:cs="Times New Roman"/>
          <w:szCs w:val="21"/>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CA问题联系电话（人工）：汇信CA 400-888-4636；天谷CA 400-087-8198。</w:t>
      </w:r>
    </w:p>
    <w:bookmarkEnd w:id="33"/>
    <w:bookmarkEnd w:id="34"/>
    <w:p>
      <w:pPr>
        <w:adjustRightInd w:val="0"/>
        <w:snapToGrid w:val="0"/>
        <w:spacing w:line="288" w:lineRule="auto"/>
        <w:ind w:left="238"/>
        <w:jc w:val="center"/>
        <w:outlineLvl w:val="0"/>
        <w:rPr>
          <w:rFonts w:ascii="宋体" w:hAnsi="宋体" w:eastAsia="宋体" w:cs="Times New Roman"/>
          <w:b/>
          <w:bCs/>
          <w:sz w:val="32"/>
          <w:szCs w:val="32"/>
        </w:rPr>
      </w:pPr>
      <w:r>
        <w:rPr>
          <w:rFonts w:hint="eastAsia" w:ascii="宋体" w:hAnsi="宋体" w:eastAsia="宋体" w:cs="Times New Roman"/>
          <w:szCs w:val="21"/>
        </w:rPr>
        <w:br w:type="page"/>
      </w:r>
      <w:r>
        <w:rPr>
          <w:rFonts w:hint="eastAsia" w:ascii="宋体" w:hAnsi="宋体" w:eastAsia="宋体" w:cs="Times New Roman"/>
          <w:b/>
          <w:sz w:val="32"/>
          <w:szCs w:val="32"/>
        </w:rPr>
        <w:t xml:space="preserve">第二章  </w:t>
      </w:r>
      <w:r>
        <w:rPr>
          <w:rFonts w:hint="eastAsia" w:ascii="宋体" w:hAnsi="宋体" w:eastAsia="宋体" w:cs="Times New Roman"/>
          <w:b/>
          <w:bCs/>
          <w:sz w:val="32"/>
          <w:szCs w:val="32"/>
        </w:rPr>
        <w:t>采购需求</w:t>
      </w:r>
    </w:p>
    <w:p>
      <w:pPr>
        <w:adjustRightInd w:val="0"/>
        <w:snapToGrid w:val="0"/>
        <w:spacing w:line="288" w:lineRule="auto"/>
        <w:ind w:firstLine="422"/>
        <w:outlineLvl w:val="1"/>
        <w:rPr>
          <w:rFonts w:ascii="宋体" w:hAnsi="宋体" w:eastAsia="宋体" w:cs="Times New Roman"/>
          <w:b/>
          <w:szCs w:val="21"/>
        </w:rPr>
      </w:pPr>
      <w:r>
        <w:rPr>
          <w:rFonts w:hint="eastAsia" w:ascii="宋体" w:hAnsi="宋体" w:eastAsia="宋体" w:cs="Times New Roman"/>
          <w:b/>
          <w:szCs w:val="21"/>
        </w:rPr>
        <w:t>一、为落实政府采购政策需满足的要求</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b/>
                <w:bCs/>
                <w:szCs w:val="21"/>
              </w:rPr>
            </w:pPr>
            <w:bookmarkStart w:id="35" w:name="_Hlk45005599"/>
            <w:r>
              <w:rPr>
                <w:rFonts w:hint="eastAsia" w:ascii="宋体" w:hAnsi="宋体" w:eastAsia="宋体" w:cs="宋体"/>
                <w:b/>
                <w:bCs/>
                <w:szCs w:val="21"/>
              </w:rPr>
              <w:t>序号</w:t>
            </w:r>
          </w:p>
        </w:tc>
        <w:tc>
          <w:tcPr>
            <w:tcW w:w="3256"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政策名称</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szCs w:val="21"/>
              </w:rPr>
              <w:t>1</w:t>
            </w:r>
          </w:p>
        </w:tc>
        <w:tc>
          <w:tcPr>
            <w:tcW w:w="3256"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b/>
                <w:bCs/>
                <w:szCs w:val="21"/>
              </w:rPr>
            </w:pPr>
            <w:r>
              <w:rPr>
                <w:rFonts w:hint="eastAsia" w:ascii="宋体" w:hAnsi="宋体" w:eastAsia="宋体" w:cs="宋体"/>
                <w:szCs w:val="21"/>
              </w:rPr>
              <w:t>政府采购进口产品</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b/>
                <w:bCs/>
                <w:szCs w:val="21"/>
              </w:rPr>
            </w:pPr>
            <w:r>
              <w:rPr>
                <w:rFonts w:hint="eastAsia" w:ascii="宋体" w:hAnsi="宋体" w:eastAsia="宋体" w:cs="宋体"/>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szCs w:val="21"/>
              </w:rPr>
              <w:t>2</w:t>
            </w:r>
          </w:p>
        </w:tc>
        <w:tc>
          <w:tcPr>
            <w:tcW w:w="3256"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b/>
                <w:bCs/>
                <w:szCs w:val="21"/>
              </w:rPr>
            </w:pPr>
            <w:r>
              <w:rPr>
                <w:rFonts w:hint="eastAsia" w:ascii="宋体" w:hAnsi="宋体" w:eastAsia="宋体" w:cs="宋体"/>
                <w:szCs w:val="21"/>
              </w:rPr>
              <w:t>政府强制采购节能产品</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b/>
                <w:bCs/>
                <w:szCs w:val="21"/>
              </w:rPr>
            </w:pPr>
            <w:r>
              <w:rPr>
                <w:rFonts w:hint="eastAsia" w:ascii="宋体" w:hAnsi="宋体" w:eastAsia="宋体" w:cs="宋体"/>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szCs w:val="21"/>
              </w:rPr>
              <w:t>3</w:t>
            </w:r>
          </w:p>
        </w:tc>
        <w:tc>
          <w:tcPr>
            <w:tcW w:w="3256"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b/>
                <w:bCs/>
                <w:szCs w:val="21"/>
              </w:rPr>
            </w:pPr>
            <w:r>
              <w:rPr>
                <w:rFonts w:hint="eastAsia" w:ascii="宋体" w:hAnsi="宋体" w:eastAsia="宋体" w:cs="宋体"/>
                <w:szCs w:val="21"/>
              </w:rPr>
              <w:t>政府优先采购节能、环保产品</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b/>
                <w:bCs/>
                <w:szCs w:val="21"/>
              </w:rPr>
            </w:pPr>
            <w:r>
              <w:rPr>
                <w:rFonts w:hint="eastAsia" w:ascii="宋体" w:hAnsi="宋体" w:eastAsia="宋体" w:cs="宋体"/>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4</w:t>
            </w:r>
          </w:p>
        </w:tc>
        <w:tc>
          <w:tcPr>
            <w:tcW w:w="3256"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szCs w:val="21"/>
              </w:rPr>
            </w:pPr>
            <w:r>
              <w:rPr>
                <w:rFonts w:hint="eastAsia" w:ascii="宋体" w:hAnsi="宋体" w:eastAsia="宋体" w:cs="宋体"/>
                <w:szCs w:val="21"/>
              </w:rPr>
              <w:t>政府采购支持科技创新</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szCs w:val="21"/>
              </w:rPr>
            </w:pPr>
            <w:r>
              <w:rPr>
                <w:rFonts w:hint="eastAsia" w:ascii="宋体" w:hAnsi="宋体" w:eastAsia="宋体" w:cs="宋体"/>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b/>
                <w:bCs/>
                <w:color w:val="FF0000"/>
                <w:szCs w:val="21"/>
              </w:rPr>
            </w:pPr>
            <w:r>
              <w:rPr>
                <w:rFonts w:hint="eastAsia" w:ascii="宋体" w:hAnsi="宋体" w:eastAsia="宋体" w:cs="宋体"/>
                <w:szCs w:val="21"/>
              </w:rPr>
              <w:t>5</w:t>
            </w:r>
          </w:p>
        </w:tc>
        <w:tc>
          <w:tcPr>
            <w:tcW w:w="3256"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color w:val="FF0000"/>
                <w:szCs w:val="21"/>
              </w:rPr>
            </w:pPr>
            <w:r>
              <w:rPr>
                <w:rFonts w:hint="eastAsia" w:ascii="宋体" w:hAnsi="宋体" w:eastAsia="宋体" w:cs="宋体"/>
                <w:szCs w:val="21"/>
              </w:rPr>
              <w:t>政府采购促进中小企业发展</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szCs w:val="21"/>
              </w:rPr>
            </w:pPr>
            <w:r>
              <w:rPr>
                <w:rFonts w:hint="eastAsia" w:ascii="宋体" w:hAnsi="宋体" w:eastAsia="宋体" w:cs="宋体"/>
                <w:szCs w:val="21"/>
              </w:rPr>
              <w:t>提供材料详见招标文件第六章“资格文件”</w:t>
            </w:r>
          </w:p>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Times New Roman"/>
                <w:b/>
                <w:bCs/>
                <w:szCs w:val="21"/>
              </w:rPr>
            </w:pPr>
            <w:r>
              <w:rPr>
                <w:rFonts w:hint="eastAsia" w:ascii="宋体" w:hAnsi="宋体" w:eastAsia="宋体" w:cs="Times New Roman"/>
                <w:b/>
                <w:bCs/>
                <w:szCs w:val="21"/>
              </w:rPr>
              <w:t>本项目属性为：</w:t>
            </w:r>
            <w:r>
              <w:rPr>
                <w:rFonts w:ascii="宋体" w:hAnsi="宋体" w:eastAsia="宋体" w:cs="Times New Roman"/>
                <w:b/>
                <w:bCs/>
                <w:szCs w:val="21"/>
              </w:rPr>
              <w:t>服务</w:t>
            </w:r>
          </w:p>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Times New Roman"/>
                <w:b/>
                <w:bCs/>
                <w:szCs w:val="21"/>
              </w:rPr>
            </w:pPr>
            <w:r>
              <w:rPr>
                <w:rFonts w:hint="eastAsia" w:ascii="宋体" w:hAnsi="宋体" w:eastAsia="宋体" w:cs="Times New Roman"/>
                <w:b/>
                <w:bCs/>
                <w:szCs w:val="21"/>
              </w:rPr>
              <w:t>采购标的对应的中小企业划分标准所属行业：其他未列明行业。</w:t>
            </w:r>
          </w:p>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b/>
                <w:bCs/>
                <w:color w:val="FF0000"/>
                <w:szCs w:val="21"/>
              </w:rPr>
            </w:pPr>
            <w:r>
              <w:rPr>
                <w:rFonts w:hint="eastAsia" w:ascii="宋体" w:hAnsi="宋体" w:eastAsia="宋体" w:cs="Times New Roman"/>
                <w:b/>
                <w:bCs/>
                <w:szCs w:val="21"/>
              </w:rPr>
              <w:t>中小企业划型标准：从业人员</w:t>
            </w:r>
            <w:r>
              <w:rPr>
                <w:rFonts w:ascii="宋体" w:hAnsi="宋体" w:eastAsia="宋体" w:cs="Times New Roman"/>
                <w:b/>
                <w:bCs/>
                <w:szCs w:val="21"/>
              </w:rPr>
              <w:t>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6</w:t>
            </w:r>
          </w:p>
        </w:tc>
        <w:tc>
          <w:tcPr>
            <w:tcW w:w="3256"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szCs w:val="21"/>
              </w:rPr>
            </w:pPr>
            <w:r>
              <w:rPr>
                <w:rFonts w:hint="eastAsia" w:ascii="宋体" w:hAnsi="宋体" w:eastAsia="宋体" w:cs="宋体"/>
                <w:szCs w:val="21"/>
              </w:rPr>
              <w:t>政府采购支持监狱企业发展</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Times New Roman"/>
                <w:b/>
                <w:bCs/>
                <w:szCs w:val="21"/>
              </w:rPr>
            </w:pPr>
            <w:r>
              <w:rPr>
                <w:rFonts w:hint="eastAsia" w:ascii="宋体" w:hAnsi="宋体" w:eastAsia="宋体" w:cs="宋体"/>
                <w:szCs w:val="21"/>
              </w:rPr>
              <w:t>提供材料详见招标文件第六章“资格文件”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7</w:t>
            </w:r>
          </w:p>
        </w:tc>
        <w:tc>
          <w:tcPr>
            <w:tcW w:w="3256"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szCs w:val="21"/>
              </w:rPr>
            </w:pPr>
            <w:r>
              <w:rPr>
                <w:rFonts w:hint="eastAsia" w:ascii="宋体" w:hAnsi="宋体" w:eastAsia="宋体" w:cs="宋体"/>
                <w:szCs w:val="21"/>
              </w:rPr>
              <w:t>政府采购促进残疾人就业</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jc w:val="left"/>
              <w:textAlignment w:val="auto"/>
              <w:rPr>
                <w:rFonts w:ascii="宋体" w:hAnsi="宋体" w:eastAsia="宋体" w:cs="宋体"/>
                <w:szCs w:val="21"/>
              </w:rPr>
            </w:pPr>
            <w:r>
              <w:rPr>
                <w:rFonts w:hint="eastAsia" w:ascii="宋体" w:hAnsi="宋体" w:eastAsia="宋体" w:cs="宋体"/>
                <w:szCs w:val="21"/>
              </w:rPr>
              <w:t>提供材料详见招标文件第六章“资格文件”</w:t>
            </w:r>
          </w:p>
        </w:tc>
      </w:tr>
      <w:bookmarkEnd w:id="35"/>
    </w:tbl>
    <w:p>
      <w:pPr>
        <w:adjustRightInd w:val="0"/>
        <w:snapToGrid w:val="0"/>
        <w:spacing w:line="288" w:lineRule="auto"/>
        <w:ind w:firstLine="406"/>
        <w:rPr>
          <w:rFonts w:ascii="宋体" w:hAnsi="宋体" w:eastAsia="宋体" w:cs="Times New Roman"/>
          <w:b/>
          <w:spacing w:val="-4"/>
          <w:szCs w:val="21"/>
        </w:rPr>
      </w:pPr>
    </w:p>
    <w:p>
      <w:pPr>
        <w:adjustRightInd w:val="0"/>
        <w:snapToGrid w:val="0"/>
        <w:spacing w:line="288" w:lineRule="auto"/>
        <w:ind w:firstLine="422"/>
        <w:outlineLvl w:val="1"/>
        <w:rPr>
          <w:rFonts w:ascii="宋体" w:hAnsi="宋体" w:eastAsia="宋体" w:cs="Times New Roman"/>
          <w:b/>
          <w:szCs w:val="21"/>
        </w:rPr>
      </w:pPr>
      <w:r>
        <w:rPr>
          <w:rFonts w:hint="eastAsia" w:ascii="宋体" w:hAnsi="宋体" w:eastAsia="宋体" w:cs="Times New Roman"/>
          <w:b/>
          <w:szCs w:val="21"/>
        </w:rPr>
        <w:t>二、采购资金的支付方式、时间、条件</w:t>
      </w:r>
    </w:p>
    <w:tbl>
      <w:tblPr>
        <w:tblStyle w:val="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88" w:lineRule="auto"/>
              <w:ind w:firstLine="0" w:firstLineChars="0"/>
              <w:jc w:val="center"/>
              <w:textAlignment w:val="auto"/>
              <w:rPr>
                <w:rFonts w:ascii="宋体" w:hAnsi="宋体" w:eastAsia="宋体" w:cs="Times New Roman"/>
                <w:b/>
                <w:spacing w:val="-6"/>
                <w:szCs w:val="21"/>
              </w:rPr>
            </w:pPr>
            <w:bookmarkStart w:id="36" w:name="_Hlk45005608"/>
            <w:bookmarkStart w:id="53" w:name="_GoBack"/>
            <w:r>
              <w:rPr>
                <w:rFonts w:hint="eastAsia" w:ascii="宋体" w:hAnsi="宋体" w:eastAsia="宋体" w:cs="Times New Roman"/>
                <w:b/>
                <w:spacing w:val="-6"/>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88" w:lineRule="auto"/>
              <w:ind w:firstLine="0" w:firstLineChars="0"/>
              <w:textAlignment w:val="auto"/>
              <w:rPr>
                <w:rFonts w:ascii="宋体" w:hAnsi="宋体" w:eastAsia="宋体" w:cs="宋体"/>
                <w:spacing w:val="-6"/>
                <w:kern w:val="0"/>
                <w:szCs w:val="21"/>
              </w:rPr>
            </w:pPr>
            <w:r>
              <w:rPr>
                <w:rFonts w:hint="eastAsia" w:ascii="宋体" w:hAnsi="宋体" w:eastAsia="宋体" w:cs="宋体"/>
                <w:spacing w:val="-6"/>
                <w:kern w:val="0"/>
                <w:szCs w:val="21"/>
              </w:rPr>
              <w:t>合同签订后7个工作日内，中标供应商向采购人一次性交纳履约保证金（合同金额的1.0%）（提交方式：支票、汇票、本票或者金融机构、担保机构出具的保函等非现金形式）。在没有发生索赔的情况下，履约保证金在验收合格后及时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line="288" w:lineRule="auto"/>
              <w:ind w:firstLine="0" w:firstLineChars="0"/>
              <w:jc w:val="center"/>
              <w:textAlignment w:val="auto"/>
              <w:rPr>
                <w:rFonts w:ascii="宋体" w:hAnsi="宋体" w:eastAsia="宋体" w:cs="Times New Roman"/>
                <w:b/>
                <w:spacing w:val="-6"/>
                <w:szCs w:val="21"/>
              </w:rPr>
            </w:pPr>
            <w:r>
              <w:rPr>
                <w:rFonts w:hint="eastAsia" w:ascii="宋体" w:hAnsi="宋体" w:eastAsia="宋体" w:cs="Times New Roman"/>
                <w:b/>
                <w:spacing w:val="-6"/>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ascii="宋体" w:hAnsi="宋体" w:eastAsia="宋体" w:cs="宋体"/>
                <w:spacing w:val="-6"/>
                <w:kern w:val="0"/>
                <w:szCs w:val="21"/>
              </w:rPr>
            </w:pPr>
            <w:r>
              <w:rPr>
                <w:rFonts w:hint="eastAsia" w:ascii="宋体" w:hAnsi="宋体" w:eastAsia="宋体" w:cs="宋体"/>
                <w:spacing w:val="-6"/>
                <w:kern w:val="0"/>
                <w:szCs w:val="21"/>
              </w:rPr>
              <w:t>1.供应商提交金融机构、担保机构出具的预付款保函（保函数额与预付款金额相同）；合同生效并具备实施条件后7个工作日内，采购人向中标人支付合同金额20%的预付款。剩余合同款项按以下进度支付</w:t>
            </w:r>
            <w:r>
              <w:rPr>
                <w:rFonts w:hint="eastAsia" w:ascii="宋体" w:hAnsi="宋体" w:eastAsia="宋体" w:cs="宋体"/>
                <w:spacing w:val="-6"/>
                <w:kern w:val="0"/>
                <w:szCs w:val="21"/>
                <w:highlight w:val="none"/>
              </w:rPr>
              <w:t>：项目工程量清单及控制价审核完成后，支付至合同总额的</w:t>
            </w:r>
            <w:r>
              <w:rPr>
                <w:rFonts w:ascii="宋体" w:hAnsi="宋体" w:eastAsia="宋体" w:cs="宋体"/>
                <w:spacing w:val="-6"/>
                <w:kern w:val="0"/>
                <w:szCs w:val="21"/>
                <w:highlight w:val="none"/>
              </w:rPr>
              <w:t>30%；</w:t>
            </w:r>
            <w:r>
              <w:rPr>
                <w:rFonts w:hint="eastAsia" w:ascii="宋体" w:hAnsi="宋体" w:eastAsia="宋体" w:cs="宋体"/>
                <w:spacing w:val="-6"/>
                <w:kern w:val="0"/>
                <w:szCs w:val="21"/>
                <w:highlight w:val="none"/>
              </w:rPr>
              <w:t>项目地下室通过验收后7个工作日内，支付至合同总额的50%；项目工程主体结构通过验收后7个工作日内，支付至合同总额的70%；工程竣工并通过验收后7个工作日，支付至合同总额的90%；本项目结算</w:t>
            </w:r>
            <w:r>
              <w:rPr>
                <w:rFonts w:hint="eastAsia" w:ascii="宋体" w:hAnsi="宋体" w:eastAsia="宋体" w:cs="宋体"/>
                <w:spacing w:val="-6"/>
                <w:kern w:val="0"/>
                <w:szCs w:val="21"/>
              </w:rPr>
              <w:t>审核完成 7个工作日内支付至咨询费用（合同总额）的100%。</w:t>
            </w:r>
          </w:p>
          <w:p>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ascii="宋体" w:hAnsi="宋体" w:eastAsia="宋体" w:cs="宋体"/>
                <w:spacing w:val="-6"/>
                <w:kern w:val="0"/>
                <w:szCs w:val="21"/>
              </w:rPr>
            </w:pPr>
            <w:r>
              <w:rPr>
                <w:rFonts w:hint="eastAsia" w:ascii="宋体" w:hAnsi="宋体" w:eastAsia="宋体" w:cs="宋体"/>
                <w:spacing w:val="-6"/>
                <w:kern w:val="0"/>
                <w:szCs w:val="21"/>
              </w:rPr>
              <w:t>2.在签订合同前，供应商主动要求降低预付款比例的，按实际比例计。供应商明确表示无需预付款的，采用下述付款方式：项目工程量清单及控制价审核完成后，支付至合同总额的30%；项目地下室通过验收后7个工作日内，支付至合同总额的50%；项目工程主体结构通过验收后7个工作日内，支付至合同总额的70%；工程竣工并通过验收后7个工作日内，支付至合同总额的90%；本项目最终结算审核完成7个工作日内支付至咨询费用（合同总额）的100%。</w:t>
            </w:r>
          </w:p>
        </w:tc>
      </w:tr>
      <w:bookmarkEnd w:id="53"/>
      <w:bookmarkEnd w:id="36"/>
    </w:tbl>
    <w:p>
      <w:pPr>
        <w:adjustRightInd w:val="0"/>
        <w:snapToGrid w:val="0"/>
        <w:spacing w:line="288" w:lineRule="auto"/>
        <w:ind w:firstLine="404"/>
        <w:rPr>
          <w:rFonts w:ascii="宋体" w:hAnsi="宋体" w:eastAsia="宋体" w:cs="Times New Roman"/>
          <w:spacing w:val="-4"/>
          <w:szCs w:val="21"/>
        </w:rPr>
      </w:pPr>
    </w:p>
    <w:p>
      <w:pPr>
        <w:adjustRightInd w:val="0"/>
        <w:snapToGrid w:val="0"/>
        <w:spacing w:line="288" w:lineRule="auto"/>
        <w:ind w:firstLine="422"/>
        <w:outlineLvl w:val="1"/>
        <w:rPr>
          <w:rFonts w:ascii="宋体" w:hAnsi="宋体" w:eastAsia="宋体" w:cs="Times New Roman"/>
          <w:b/>
          <w:szCs w:val="21"/>
        </w:rPr>
      </w:pPr>
      <w:r>
        <w:rPr>
          <w:rFonts w:hint="eastAsia" w:ascii="宋体" w:hAnsi="宋体" w:eastAsia="宋体" w:cs="Times New Roman"/>
          <w:b/>
          <w:szCs w:val="21"/>
        </w:rPr>
        <w:t>三、服务要求</w:t>
      </w:r>
    </w:p>
    <w:p>
      <w:pP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（一）项目基本情况：</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项目位于杭州市钱塘区2号大街188号浙江工商大学下沙校区钱江湾生活园区内；总建筑面积 54789 平方米，其中地上建筑面积 49502 平方米，地上 21 层，地下 1 层；项目建安投资估算25466万元，项目建设期 39 个月，其中施工期 24 个月。</w:t>
      </w:r>
    </w:p>
    <w:p>
      <w:pP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（二）服务要求：</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具体工作内容：项目建设全过程造价咨询（不含结算审核）。主要是招标文件、施工合同、工程量清单及招标控制价的审核，施工阶段工作联系单、签证的审核，预付款和阶段性工程款支付审核，包括但不仅限于以下服务内容：</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1.了解甲方工程管理工作现状，提出项目全过程审计咨询总体方案。</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2.组建工程审计项目组，委派项目负责人和驻场人员(建筑或土建专业)，项目负责人和驻场人员可以为同一人。</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3.根据全过程审计咨询总体方案，结合本工程实际，制定全过程审计工作计划，并按主要节点出具全过程审计工作报告（含施工中期出具中间阶段总结报告，全过程审计结束后，出具全过程审计总结报告）。</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4.现场驻场承诺：</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（1）工作日驻场人数必须满足现场正常造价咨询工作需要，须有固定相关专业常驻人员不少于 1 人，该人员保持稳定不变化。常驻人员须具有五年或以上造价咨询专业工作经验，同时具有注册有效的二级或以上造价工程师资格证书。</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（2）因部分工程施工开始或结束时间不同，应根据工作需要委派不同专业的人员驻点或参与项目，及时跟进施工现场、动态掌握施工情况，提供工程造价管理建议。</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（3）在不影响工作的情况下，驻场时间每周不少于 3 个工作日；各相关专业人员到工地的响应时间不超过 3 小时。</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（4）驻场人员须做好现场监督 (跟踪审计) 工作，及时做好工作记录，做好隐蔽工程施工前后的文字及电子影像记录工作；对主要设备进场做好清点工作；如遇紧急、特殊或异常情况，及时做好与甲方的汇报和沟通工作；完成甲方提出的合同范围内的其他要求；</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（5）未经甲方同意，乙方不得更换项目负责人和主要咨询人员；确需更换项目负责人时，必须征得甲方同意并不得降低人员资格标准；如甲方要求咨询人更换项目组负责人和主要咨询人员，乙方应当更换。</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5.根据甲方提供的招标文件及施工图纸和技术资料，依据相关工程量计算规则采取同步编制再核对的方式审核工程量清单和招标控制价。</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6.对项目施工招标文件及合同进行审核，出具审计咨询意见和建议。</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7.检查工程设计变更、施工现场签证等手续是否合理、合规、及时、完整、真实，对变更内容和过程进行鉴证。</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8.根据甲方要求对施工单位申报的变更金额进行审核，并视需要或根据甲方要求出具书面咨询意见。</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9.参与监理例会，</w:t>
      </w:r>
      <w:bookmarkStart w:id="37" w:name="_Hlk163562625"/>
      <w:r>
        <w:rPr>
          <w:rFonts w:hint="eastAsia" w:ascii="宋体" w:hAnsi="宋体" w:eastAsia="宋体" w:cs="Times New Roman"/>
          <w:bCs/>
          <w:szCs w:val="21"/>
        </w:rPr>
        <w:t>定期以口头或书面形式向甲方汇报工程项目造价控制、变更联系单审核、进度款支付等情况。</w:t>
      </w:r>
      <w:bookmarkEnd w:id="37"/>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10.协助甲方对重要隐蔽工程、临时工程等工程量进行抽查核实，并做好现场记录和取证工作，关键部位应拍下照片作为证据。</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11.根据工程的实际需要，会同相关参建单位对新工艺、特种工艺所用人工、材料、机械的实际消耗量和费用进行跟踪记录、测定和计量。</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12.签证影响工程造价的其它项目，做好必要的现场文字记录和影像记录。</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13.协助计量与支付审核。在跟踪审计期间，对每一笔计量支付情况进行审核，检查此计量支付是否符合程序，参建各方有无按照自身职责审核当期工程款。若申报数量与审计现场验收记录不符或计价不准确时，审计可以修正并报告甲方。</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14.协助监控建设成本。密切注意施工阶段建设成本控制情况和整个建设过程中的资金使用情况。根据实际工程需要，对设计变更提供工程造价费用影响建议，作为设计变更造价控制上的依据和参考。定期评估工程成本控制情况及趋势，并及时向甲方报告。</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15.协助工程变更测算与建议。对图纸以外工程特别是重要隐蔽工程的经济签证协同建设管理单位进行审核与监督，做相应的取证，并根据甲方的要求进行有关费用的测算。</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16.协助审查补充合同。掌握补充合同签订原因和过程，协助审核补充合同报价，提出意见或建议。</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17.协助索赔。协助甲方审查、评估承包商提出的索赔和索赔所需单据证明。</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18.协助无价材料、特种材料的询价和咨询工作。协助采购人查询、分析、测算无价材料等的市场价格。</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19.协助投资控制和造价管理的建议。向甲方提供造价管理、经济法规方面的咨询服务。提供咨询的范围包括：工程量计量规则、计价办法、市场信息等方面的专业知识及涉及的法律法规，降低成本、加强管理的建设性意见。提供咨询的方式：一般的工程造价专业问题，可以口头或电话提供咨询；影响工程造价较大的问题或建议、方案等，在充分调研的基础上，以书面形式答复或提交甲方，为采购人决策提供参考。</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20.协助做好与工程造价相关的对外衔接或谈判工作。在甲方就可能涉及工程造价相关的事宜进行对外衔接或谈判时，审计咨询人员应做好相关造价情况的分析和资料准备等基础性工作，必要时相关审计人员应参与现场的衔接或谈判工作。</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21.协助采购人办理工程竣工结算相关工作，对施工单位递交资料的真实性、完整性、系统性进行审核，必要时需协助提供竣工结算审核所需的相关资料。</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22.及时收集施工阶段过程工程造价控制所需的第一手资料，并做好资料的整理归档。</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23.乙方的审核人员应当对遵守廉政纪律作出书面承诺，并依据“公正、公开、科学、合理”的原则开展审核工作。乙方对整个施工阶段造价控制的所有成果的真实性、准确性、合法性负责。</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24.积极配合甲方的法定审计 (含甲方上级各部门的审计) 工作，并及时提供相关资料。</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25.若施工合同有采取分段结算等其他要求，另行协商。</w:t>
      </w:r>
    </w:p>
    <w:p>
      <w:pP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（三）时间要求</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项目建设全过程工程造价咨询：项目工程量清单及预算采用同步编制再核对方式进行审核，要求在采购人提交完整资料之日起20个工作日内完成；其他（施工阶段发生的设计变更必要性审核，施工阶段发生的清单预算审核、工程款支付审核、工程变更联系单审核等）提交设计变更、施工现场签证手续等资料之日起5个工作日内完成。</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上述时间要求是对应采购人提供完整造价所需资料的情况。如果采购人提供的资料不齐全，中标单位应在收到资料之日起2日内提出，否则将视首次资料移交日为工作时间的开始日，以此对乙方进行考核。同时甲方可根据项目大小合理调整咨询服务时间。</w:t>
      </w:r>
    </w:p>
    <w:p>
      <w:pP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（四）服务期</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从签订委托合同之日起至项目结算审核完成。</w:t>
      </w:r>
    </w:p>
    <w:p>
      <w:pP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（五）质量标准</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工程造价咨询成果文件应符合《浙江省建设工程造价咨询质量导则》的要求。</w:t>
      </w:r>
    </w:p>
    <w:p>
      <w:pPr>
        <w:adjustRightInd w:val="0"/>
        <w:snapToGrid w:val="0"/>
        <w:spacing w:line="288" w:lineRule="auto"/>
        <w:ind w:firstLine="422"/>
        <w:rPr>
          <w:rFonts w:ascii="宋体" w:hAnsi="宋体" w:eastAsia="宋体" w:cs="Times New Roman"/>
          <w:b/>
          <w:szCs w:val="21"/>
        </w:rPr>
      </w:pPr>
    </w:p>
    <w:p>
      <w:pPr>
        <w:widowControl/>
        <w:adjustRightInd w:val="0"/>
        <w:snapToGrid w:val="0"/>
        <w:spacing w:line="288" w:lineRule="auto"/>
        <w:jc w:val="left"/>
        <w:rPr>
          <w:rFonts w:ascii="宋体" w:hAnsi="宋体" w:eastAsia="宋体" w:cs="Times New Roman"/>
          <w:szCs w:val="21"/>
        </w:rPr>
      </w:pPr>
      <w:r>
        <w:rPr>
          <w:rFonts w:ascii="宋体" w:hAnsi="宋体" w:eastAsia="宋体" w:cs="Times New Roman"/>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0"/>
        <w:rPr>
          <w:rFonts w:ascii="宋体" w:hAnsi="宋体" w:eastAsia="宋体" w:cs="Times New Roman"/>
          <w:sz w:val="32"/>
          <w:szCs w:val="32"/>
        </w:rPr>
      </w:pPr>
      <w:r>
        <w:rPr>
          <w:rFonts w:hint="eastAsia" w:ascii="宋体" w:hAnsi="宋体" w:eastAsia="宋体" w:cs="Times New Roman"/>
          <w:b/>
          <w:sz w:val="32"/>
          <w:szCs w:val="32"/>
        </w:rPr>
        <w:t>第三章  投标人须知</w:t>
      </w:r>
    </w:p>
    <w:p>
      <w:pPr>
        <w:keepNext w:val="0"/>
        <w:keepLines w:val="0"/>
        <w:pageBreakBefore w:val="0"/>
        <w:widowControl w:val="0"/>
        <w:kinsoku/>
        <w:wordWrap/>
        <w:overflowPunct/>
        <w:topLinePunct w:val="0"/>
        <w:autoSpaceDE/>
        <w:autoSpaceDN/>
        <w:bidi w:val="0"/>
        <w:adjustRightInd w:val="0"/>
        <w:snapToGrid w:val="0"/>
        <w:spacing w:line="288" w:lineRule="auto"/>
        <w:ind w:left="238" w:firstLine="0"/>
        <w:jc w:val="center"/>
        <w:textAlignment w:val="auto"/>
        <w:outlineLvl w:val="1"/>
        <w:rPr>
          <w:rFonts w:ascii="宋体" w:hAnsi="宋体" w:eastAsia="宋体" w:cs="Times New Roman"/>
          <w:b/>
          <w:szCs w:val="21"/>
        </w:rPr>
      </w:pPr>
      <w:r>
        <w:rPr>
          <w:rFonts w:hint="eastAsia" w:ascii="宋体" w:hAnsi="宋体" w:eastAsia="宋体" w:cs="Times New Roman"/>
          <w:b/>
          <w:szCs w:val="21"/>
        </w:rPr>
        <w:t>投标人</w:t>
      </w:r>
      <w:r>
        <w:rPr>
          <w:rFonts w:ascii="宋体" w:hAnsi="宋体" w:eastAsia="宋体" w:cs="Times New Roman"/>
          <w:b/>
          <w:szCs w:val="21"/>
        </w:rPr>
        <w:t>须知</w:t>
      </w:r>
      <w:r>
        <w:rPr>
          <w:rFonts w:hint="eastAsia" w:ascii="宋体" w:hAnsi="宋体" w:eastAsia="宋体" w:cs="Times New Roman"/>
          <w:b/>
          <w:szCs w:val="21"/>
        </w:rPr>
        <w:t>前附表</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b/>
                <w:bCs/>
                <w:szCs w:val="21"/>
              </w:rPr>
            </w:pPr>
            <w:r>
              <w:rPr>
                <w:rFonts w:hint="eastAsia" w:ascii="宋体" w:hAnsi="宋体" w:eastAsia="宋体"/>
                <w:b/>
                <w:bCs/>
                <w:szCs w:val="21"/>
              </w:rPr>
              <w:t>条款号</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b/>
                <w:bCs/>
                <w:szCs w:val="21"/>
              </w:rPr>
            </w:pPr>
            <w:r>
              <w:rPr>
                <w:rFonts w:hint="eastAsia" w:ascii="宋体" w:hAnsi="宋体" w:eastAsia="宋体"/>
                <w:b/>
                <w:bCs/>
                <w:szCs w:val="21"/>
              </w:rPr>
              <w:t>内容</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b/>
                <w:bCs/>
                <w:szCs w:val="21"/>
              </w:rPr>
            </w:pPr>
            <w:r>
              <w:rPr>
                <w:rFonts w:hint="eastAsia" w:ascii="宋体" w:hAnsi="宋体" w:eastAsia="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（一）</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适用范围</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本招标文件适用于浙江工商大学浙江工商大学研究生公寓项目全过程造价控制咨询服务的招标、评标、定标、验收、合同履约、付款等（法律、法规另有规定的，从其规定）。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（二）</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招标方式</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本次招标采用公开招标（线上电子招投标）方式进行。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（三）</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投标委托</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▲1</w:t>
            </w:r>
            <w:r>
              <w:rPr>
                <w:rFonts w:ascii="宋体" w:hAnsi="宋体" w:eastAsia="宋体"/>
                <w:szCs w:val="21"/>
              </w:rPr>
              <w:t>.投标人代表是法定代表人</w:t>
            </w:r>
            <w:r>
              <w:rPr>
                <w:rFonts w:hint="eastAsia" w:ascii="宋体" w:hAnsi="宋体" w:eastAsia="宋体"/>
                <w:szCs w:val="21"/>
              </w:rPr>
              <w:t>（单位负责人、自然人本人）的，须提供本人身份证明。</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投标人代表不是法定代表人</w:t>
            </w:r>
            <w:r>
              <w:rPr>
                <w:rFonts w:hint="eastAsia" w:ascii="宋体" w:hAnsi="宋体" w:eastAsia="宋体"/>
                <w:szCs w:val="21"/>
              </w:rPr>
              <w:t>（单位负责人、自然人本人）的</w:t>
            </w:r>
            <w:r>
              <w:rPr>
                <w:rFonts w:ascii="宋体" w:hAnsi="宋体" w:eastAsia="宋体"/>
                <w:szCs w:val="21"/>
              </w:rPr>
              <w:t>，须提供</w:t>
            </w:r>
            <w:r>
              <w:rPr>
                <w:rFonts w:ascii="宋体" w:hAnsi="宋体" w:eastAsia="宋体"/>
                <w:bCs/>
                <w:szCs w:val="21"/>
              </w:rPr>
              <w:t>授权</w:t>
            </w:r>
            <w:r>
              <w:rPr>
                <w:rFonts w:hint="eastAsia" w:ascii="宋体" w:hAnsi="宋体" w:eastAsia="宋体"/>
                <w:bCs/>
                <w:szCs w:val="21"/>
              </w:rPr>
              <w:t>委托</w:t>
            </w:r>
            <w:r>
              <w:rPr>
                <w:rFonts w:ascii="宋体" w:hAnsi="宋体" w:eastAsia="宋体"/>
                <w:bCs/>
                <w:szCs w:val="21"/>
              </w:rPr>
              <w:t>书</w:t>
            </w:r>
            <w:r>
              <w:rPr>
                <w:rFonts w:hint="eastAsia" w:ascii="宋体" w:hAnsi="宋体" w:eastAsia="宋体"/>
                <w:szCs w:val="21"/>
              </w:rPr>
              <w:t>（格式详见招标文件第六章）和授权代表社保缴纳证明（2023年12月</w:t>
            </w:r>
            <w:r>
              <w:rPr>
                <w:rFonts w:ascii="宋体" w:hAnsi="宋体" w:eastAsia="宋体"/>
                <w:szCs w:val="21"/>
              </w:rPr>
              <w:t>（含）以后任意一月）</w:t>
            </w:r>
            <w:r>
              <w:rPr>
                <w:rFonts w:hint="eastAsia" w:ascii="宋体" w:hAnsi="宋体" w:eastAsia="宋体"/>
                <w:szCs w:val="21"/>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投标人委派不在本单位缴纳社保的人员作为授权代表的，应当在投标文件中，说明具体原因、授权代表缴纳社保的单位，并附列该授权代表缴纳社保清单。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（四）</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投标费用</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1.不论投标结果如何，投标人均应自行承担所有与投标有关的全部费用；</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2.中标人在中标通知书发出之日起七个工作日内，向采购代理机构交纳代理服务费；</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收费标准（差额累进）：</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中标金额（万元）</w:t>
                  </w:r>
                </w:p>
              </w:tc>
              <w:tc>
                <w:tcPr>
                  <w:tcW w:w="307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highlight w:val="yellow"/>
                    </w:rPr>
                  </w:pPr>
                  <w:r>
                    <w:rPr>
                      <w:rFonts w:hint="eastAsia" w:ascii="宋体" w:hAnsi="宋体" w:eastAsia="宋体"/>
                      <w:szCs w:val="21"/>
                    </w:rPr>
                    <w:t>100以下</w:t>
                  </w:r>
                </w:p>
              </w:tc>
              <w:tc>
                <w:tcPr>
                  <w:tcW w:w="307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1.05</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highlight w:val="yellow"/>
                    </w:rPr>
                  </w:pPr>
                  <w:r>
                    <w:rPr>
                      <w:rFonts w:hint="eastAsia" w:ascii="宋体" w:hAnsi="宋体" w:eastAsia="宋体"/>
                      <w:szCs w:val="21"/>
                    </w:rPr>
                    <w:t>（不足贰仟元按贰仟元计）</w:t>
                  </w:r>
                </w:p>
              </w:tc>
            </w:tr>
          </w:tbl>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（五）</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right="-105" w:rightChars="-50" w:firstLine="0" w:firstLineChars="0"/>
              <w:jc w:val="center"/>
              <w:textAlignment w:val="auto"/>
              <w:rPr>
                <w:rFonts w:ascii="宋体" w:hAnsi="宋体" w:eastAsia="宋体"/>
                <w:szCs w:val="21"/>
              </w:rPr>
            </w:pPr>
            <w:r>
              <w:rPr>
                <w:rFonts w:hint="eastAsia" w:ascii="宋体" w:hAnsi="宋体" w:eastAsia="宋体" w:cs="Times New Roman"/>
                <w:spacing w:val="-6"/>
                <w:szCs w:val="21"/>
              </w:rPr>
              <w:t>投标保证金（元）</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cs="Times New Roman"/>
                <w:spacing w:val="-6"/>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（六）</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联合体投标</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本项目（是）接受联合体投标。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（七）</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转包与分包</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ascii="宋体" w:hAnsi="宋体" w:eastAsia="宋体"/>
                <w:szCs w:val="21"/>
              </w:rPr>
              <w:t>2.</w:t>
            </w:r>
            <w:r>
              <w:rPr>
                <w:rFonts w:hint="eastAsia" w:ascii="宋体" w:hAnsi="宋体" w:eastAsia="宋体"/>
                <w:szCs w:val="21"/>
              </w:rPr>
              <w:t>本项目</w:t>
            </w:r>
            <w:r>
              <w:rPr>
                <w:rFonts w:hint="eastAsia" w:ascii="宋体" w:hAnsi="宋体" w:eastAsia="宋体"/>
                <w:b/>
                <w:bCs/>
                <w:szCs w:val="21"/>
                <w:u w:val="single"/>
              </w:rPr>
              <w:t>允许</w:t>
            </w:r>
            <w:r>
              <w:rPr>
                <w:rFonts w:hint="eastAsia" w:ascii="宋体" w:hAnsi="宋体" w:eastAsia="宋体"/>
                <w:szCs w:val="21"/>
              </w:rPr>
              <w:t>分包，</w:t>
            </w:r>
            <w:r>
              <w:rPr>
                <w:rFonts w:ascii="宋体" w:hAnsi="宋体" w:eastAsia="宋体"/>
                <w:szCs w:val="21"/>
              </w:rPr>
              <w:t>可以分包履行的（非主体、非关键性的工作）具体内容、金额或者比例：</w:t>
            </w:r>
            <w:r>
              <w:rPr>
                <w:rFonts w:ascii="宋体" w:hAnsi="宋体" w:eastAsia="宋体"/>
                <w:szCs w:val="21"/>
                <w:u w:val="single"/>
              </w:rPr>
              <w:t xml:space="preserve"> </w:t>
            </w:r>
            <w:r>
              <w:rPr>
                <w:rFonts w:hint="eastAsia" w:ascii="宋体" w:hAnsi="宋体" w:eastAsia="宋体"/>
                <w:szCs w:val="21"/>
                <w:u w:val="single"/>
              </w:rPr>
              <w:t>对新工艺、特种工艺所用人工、材料、机械的消耗量和费用的测定</w:t>
            </w:r>
            <w:r>
              <w:rPr>
                <w:rFonts w:ascii="宋体" w:hAnsi="宋体" w:eastAsia="宋体"/>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cs="Times New Roman"/>
                <w:spacing w:val="-6"/>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（八）</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b/>
                <w:bCs/>
                <w:szCs w:val="21"/>
              </w:rPr>
              <w:t>信用记录</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bCs/>
                <w:szCs w:val="21"/>
              </w:rPr>
              <w:t>根据财库[2016]125号《关于在政府采购活动中查询及使用信用记录有关问题的通知》要求，采购代理机构会对投标人信用记录进行查询并甄别。信用</w:t>
            </w:r>
            <w:r>
              <w:rPr>
                <w:rFonts w:hint="eastAsia" w:ascii="宋体" w:hAnsi="宋体" w:eastAsia="宋体"/>
                <w:szCs w:val="21"/>
              </w:rPr>
              <w:t>信息查询的截止时点：投标截止时间；</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）查询渠道：“信用中国”（www.creditchina.gov.cn）、“中国政府采购网”（www.ccgp.gov.cn）；</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）信用信息查询记录和证据留存具体方式：采购代理机构经办人和监督人员将查询网页打印、签名与其他采购文件一并保存；</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bCs/>
                <w:szCs w:val="21"/>
              </w:rPr>
              <w:t>）信用信息的使用规则：投标人被列入失信被执行人、重大税收违法案件当事人名单、政府采购严重违法失信行为记录名单的，拒绝其参与政府采购活动。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（九）</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资格审查要求的资格证明材料</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cs="Times New Roman"/>
                <w:b/>
                <w:spacing w:val="-6"/>
                <w:szCs w:val="21"/>
              </w:rPr>
            </w:pPr>
            <w:r>
              <w:rPr>
                <w:rFonts w:hint="eastAsia" w:ascii="宋体" w:hAnsi="宋体" w:eastAsia="宋体" w:cs="Times New Roman"/>
                <w:b/>
                <w:spacing w:val="-6"/>
                <w:szCs w:val="21"/>
              </w:rPr>
              <w:t>资格审查要求的资格证明材料（均需加盖公章）</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bCs/>
                <w:szCs w:val="21"/>
              </w:rPr>
            </w:pPr>
            <w:r>
              <w:rPr>
                <w:rFonts w:hint="eastAsia" w:ascii="宋体" w:hAnsi="宋体" w:eastAsia="宋体"/>
                <w:szCs w:val="21"/>
              </w:rPr>
              <w:t>（</w:t>
            </w:r>
            <w:r>
              <w:rPr>
                <w:rFonts w:hint="eastAsia" w:ascii="宋体" w:hAnsi="宋体" w:eastAsia="宋体"/>
                <w:bCs/>
                <w:szCs w:val="21"/>
              </w:rPr>
              <w:t>1）有效的法人或者其他组织的营业执照等证明文件，自然人的身份证明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bCs/>
                <w:szCs w:val="21"/>
              </w:rPr>
            </w:pPr>
            <w:r>
              <w:rPr>
                <w:rFonts w:hint="eastAsia" w:ascii="宋体" w:hAnsi="宋体" w:eastAsia="宋体"/>
                <w:szCs w:val="21"/>
              </w:rPr>
              <w:t>（</w:t>
            </w:r>
            <w:r>
              <w:rPr>
                <w:rFonts w:hint="eastAsia" w:ascii="宋体" w:hAnsi="宋体" w:eastAsia="宋体"/>
                <w:bCs/>
                <w:szCs w:val="21"/>
              </w:rPr>
              <w:t>2）符合参加政府采购活动应当具备的一般条件的承诺函</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bCs/>
                <w:szCs w:val="21"/>
              </w:rPr>
            </w:pPr>
            <w:r>
              <w:rPr>
                <w:rFonts w:hint="eastAsia" w:ascii="宋体" w:hAnsi="宋体" w:eastAsia="宋体"/>
                <w:bCs/>
                <w:szCs w:val="21"/>
              </w:rPr>
              <w:t>（</w:t>
            </w:r>
            <w:r>
              <w:rPr>
                <w:rFonts w:ascii="宋体" w:hAnsi="宋体" w:eastAsia="宋体"/>
                <w:bCs/>
                <w:szCs w:val="21"/>
              </w:rPr>
              <w:t>3</w:t>
            </w:r>
            <w:r>
              <w:rPr>
                <w:rFonts w:hint="eastAsia" w:ascii="宋体" w:hAnsi="宋体" w:eastAsia="宋体"/>
                <w:bCs/>
                <w:szCs w:val="21"/>
              </w:rPr>
              <w:t>）</w:t>
            </w:r>
            <w:r>
              <w:rPr>
                <w:rFonts w:ascii="宋体" w:hAnsi="宋体" w:eastAsia="宋体"/>
                <w:bCs/>
                <w:szCs w:val="21"/>
              </w:rPr>
              <w:t>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bCs/>
                <w:szCs w:val="21"/>
              </w:rPr>
            </w:pPr>
            <w:r>
              <w:rPr>
                <w:rFonts w:hint="eastAsia" w:ascii="宋体" w:hAnsi="宋体" w:eastAsia="宋体"/>
                <w:bCs/>
                <w:szCs w:val="21"/>
              </w:rPr>
              <w:t>中小企业声明函（若属于小微企业）</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bCs/>
                <w:szCs w:val="21"/>
              </w:rPr>
            </w:pPr>
            <w:r>
              <w:rPr>
                <w:rFonts w:hint="eastAsia" w:ascii="宋体" w:hAnsi="宋体" w:eastAsia="宋体"/>
                <w:bCs/>
                <w:szCs w:val="21"/>
              </w:rPr>
              <w:t>属于监狱企业的证明文件（若属于监狱企业）</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bCs/>
                <w:szCs w:val="21"/>
              </w:rPr>
            </w:pPr>
            <w:r>
              <w:rPr>
                <w:rFonts w:hint="eastAsia" w:ascii="宋体" w:hAnsi="宋体" w:eastAsia="宋体"/>
                <w:bCs/>
                <w:szCs w:val="21"/>
              </w:rPr>
              <w:t>残疾人福利性单位声明函（若属于残疾人福利性单位）</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bCs/>
                <w:szCs w:val="21"/>
              </w:rPr>
            </w:pPr>
            <w:r>
              <w:rPr>
                <w:rFonts w:hint="eastAsia" w:ascii="宋体" w:hAnsi="宋体" w:eastAsia="宋体"/>
                <w:bCs/>
                <w:szCs w:val="21"/>
              </w:rPr>
              <w:t>联合协议、分包意向协议（如有）</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bCs/>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本项目的特定资格要求</w:t>
            </w:r>
            <w:r>
              <w:rPr>
                <w:rFonts w:ascii="宋体" w:hAnsi="宋体" w:eastAsia="宋体"/>
                <w:szCs w:val="21"/>
              </w:rPr>
              <w:t>证明材料</w:t>
            </w:r>
            <w:r>
              <w:rPr>
                <w:rFonts w:ascii="宋体" w:hAnsi="宋体" w:eastAsia="宋体"/>
                <w:bCs/>
                <w:szCs w:val="21"/>
              </w:rPr>
              <w:t>：</w:t>
            </w:r>
            <w:r>
              <w:rPr>
                <w:rFonts w:hint="eastAsia" w:ascii="宋体" w:hAnsi="宋体" w:eastAsia="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（十）</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投标文件份数</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hAnsi="宋体" w:eastAsia="宋体"/>
                <w:bCs/>
                <w:spacing w:val="-6"/>
                <w:szCs w:val="21"/>
              </w:rPr>
            </w:pPr>
            <w:r>
              <w:rPr>
                <w:rFonts w:hint="eastAsia" w:ascii="宋体" w:hAnsi="宋体" w:eastAsia="宋体"/>
                <w:bCs/>
                <w:spacing w:val="-6"/>
                <w:szCs w:val="21"/>
              </w:rPr>
              <w:t>电子加密投标文件：政府采购云平台在线上传一份；</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hAnsi="宋体" w:eastAsia="宋体" w:cs="宋体"/>
                <w:bCs/>
                <w:szCs w:val="21"/>
                <w:highlight w:val="yellow"/>
              </w:rPr>
            </w:pPr>
            <w:r>
              <w:rPr>
                <w:rFonts w:hint="eastAsia" w:ascii="宋体" w:hAnsi="宋体" w:eastAsia="宋体"/>
                <w:bCs/>
                <w:spacing w:val="-6"/>
                <w:szCs w:val="21"/>
              </w:rPr>
              <w:t>备份投标文件：密封包装后EMS或顺丰邮寄形式递交一份（邮寄地址：</w:t>
            </w:r>
            <w:r>
              <w:rPr>
                <w:rFonts w:hint="eastAsia" w:ascii="宋体" w:hAnsi="宋体" w:eastAsia="宋体" w:cs="宋体"/>
                <w:bCs/>
                <w:szCs w:val="21"/>
              </w:rPr>
              <w:t>杭州市西湖区玉古路173号中田大厦21楼H室，浙江求是招标代理有限公司（蒋晗）收，电话：0571-8766115，寄出后将（快递单号、项目名称、公司名称、联系方式等相关信息）发至：zb03@qszb.net，以便查收）。</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hAnsi="宋体" w:eastAsia="宋体"/>
                <w:bCs/>
                <w:spacing w:val="-6"/>
                <w:szCs w:val="21"/>
                <w:highlight w:val="yellow"/>
              </w:rPr>
            </w:pPr>
            <w:r>
              <w:rPr>
                <w:rFonts w:hint="eastAsia" w:ascii="宋体" w:hAnsi="宋体" w:eastAsia="宋体" w:cs="宋体"/>
                <w:b/>
                <w:szCs w:val="21"/>
              </w:rPr>
              <w:t>特别说明：双休日和法定节假日不收件，投标人自行承担邮寄风险。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（十一）</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投标报价</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1.报价应按招标文件要求的格式编制、填写报价内容（可自行增行），未按招标文件要求编制、填写的投标文件可能被拒绝；</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2.以人民币报价；</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3.投标报价是履行合同的最终价格，有关本项目实施所涉及的一切费用均计入报价；</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4.投标文件只允许有一个报价，有选择的报价将不予接受。</w:t>
            </w:r>
          </w:p>
          <w:p>
            <w:pPr>
              <w:pStyle w:val="15"/>
              <w:keepNext w:val="0"/>
              <w:keepLines w:val="0"/>
              <w:pageBreakBefore w:val="0"/>
              <w:widowControl w:val="0"/>
              <w:kinsoku/>
              <w:wordWrap/>
              <w:overflowPunct/>
              <w:topLinePunct w:val="0"/>
              <w:autoSpaceDE/>
              <w:autoSpaceDN/>
              <w:bidi w:val="0"/>
              <w:adjustRightInd w:val="0"/>
              <w:snapToGrid w:val="0"/>
              <w:spacing w:before="0" w:beforeLines="0" w:after="0" w:afterLines="0" w:line="288" w:lineRule="auto"/>
              <w:ind w:firstLine="0" w:firstLineChars="0"/>
              <w:jc w:val="left"/>
              <w:textAlignment w:val="auto"/>
              <w:rPr>
                <w:rFonts w:hAnsi="宋体" w:eastAsia="宋体" w:cs="宋体"/>
                <w:sz w:val="21"/>
                <w:szCs w:val="21"/>
              </w:rPr>
            </w:pPr>
            <w:r>
              <w:rPr>
                <w:rFonts w:hint="eastAsia" w:hAnsi="宋体" w:eastAsia="宋体" w:cs="宋体"/>
                <w:sz w:val="21"/>
                <w:szCs w:val="21"/>
              </w:rPr>
              <w:t>▲5</w:t>
            </w:r>
            <w:r>
              <w:rPr>
                <w:rFonts w:hAnsi="宋体" w:eastAsia="宋体" w:cs="宋体"/>
                <w:sz w:val="21"/>
                <w:szCs w:val="21"/>
              </w:rPr>
              <w:t>.</w:t>
            </w:r>
            <w:r>
              <w:rPr>
                <w:rFonts w:hint="eastAsia" w:hAnsi="宋体" w:eastAsia="宋体" w:cs="宋体"/>
                <w:sz w:val="21"/>
                <w:szCs w:val="21"/>
              </w:rPr>
              <w:t>采购人将以合同形式有偿取得货物或服务，不接受投标人给予的赠品、回扣或者与采购无关的其他商品、服务</w:t>
            </w:r>
            <w:r>
              <w:rPr>
                <w:rFonts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（十二）</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投标有效期</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▲从提交投标文件的截止之日起</w:t>
            </w:r>
            <w:r>
              <w:rPr>
                <w:rFonts w:ascii="宋体" w:hAnsi="宋体" w:eastAsia="宋体"/>
                <w:szCs w:val="21"/>
              </w:rPr>
              <w:t>90天，在原投标有效期满之前，如果出现特殊情况，采购人或采购代理机构以书面形式通知投标人延长投标有效期。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（十三）</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评标方法和评标标准</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ascii="宋体" w:hAnsi="宋体" w:eastAsia="宋体"/>
                <w:szCs w:val="21"/>
              </w:rPr>
              <w:t>详见“</w:t>
            </w:r>
            <w:r>
              <w:rPr>
                <w:rFonts w:hint="eastAsia" w:ascii="宋体" w:hAnsi="宋体" w:eastAsia="宋体"/>
                <w:szCs w:val="21"/>
              </w:rPr>
              <w:t>第四章  评标方法和评标标准</w:t>
            </w:r>
            <w:r>
              <w:rPr>
                <w:rFonts w:ascii="宋体" w:hAnsi="宋体" w:eastAsia="宋体"/>
                <w:szCs w:val="21"/>
              </w:rPr>
              <w:t>”</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ascii="宋体" w:hAnsi="宋体" w:eastAsia="宋体"/>
                <w:szCs w:val="21"/>
              </w:rPr>
              <w:t>（</w:t>
            </w:r>
            <w:r>
              <w:rPr>
                <w:rFonts w:hint="eastAsia" w:ascii="宋体" w:hAnsi="宋体" w:eastAsia="宋体"/>
                <w:szCs w:val="21"/>
              </w:rPr>
              <w:t>十四</w:t>
            </w:r>
            <w:r>
              <w:rPr>
                <w:rFonts w:ascii="宋体" w:hAnsi="宋体" w:eastAsia="宋体"/>
                <w:szCs w:val="21"/>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评标结果公示</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评标结果公示媒体：浙江政府采购网（http://zfcg.czt.zj.gov.cn）。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（十五）</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hAnsi="宋体" w:eastAsia="宋体"/>
                <w:szCs w:val="21"/>
              </w:rPr>
            </w:pPr>
            <w:r>
              <w:rPr>
                <w:rFonts w:hint="eastAsia" w:ascii="宋体" w:hAnsi="宋体" w:eastAsia="宋体"/>
                <w:szCs w:val="21"/>
              </w:rPr>
              <w:t>签订合同</w:t>
            </w:r>
          </w:p>
        </w:tc>
        <w:tc>
          <w:tcPr>
            <w:tcW w:w="666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宋体" w:hAnsi="宋体" w:eastAsia="宋体"/>
                <w:szCs w:val="21"/>
              </w:rPr>
            </w:pPr>
            <w:r>
              <w:rPr>
                <w:rFonts w:hint="eastAsia" w:ascii="宋体" w:hAnsi="宋体" w:eastAsia="宋体"/>
                <w:szCs w:val="21"/>
              </w:rPr>
              <w:t>中标通知书发出之日起30日内。</w:t>
            </w:r>
          </w:p>
        </w:tc>
      </w:tr>
    </w:tbl>
    <w:p>
      <w:pPr>
        <w:adjustRightInd w:val="0"/>
        <w:snapToGrid w:val="0"/>
        <w:spacing w:line="288" w:lineRule="auto"/>
        <w:rPr>
          <w:rFonts w:ascii="宋体" w:hAnsi="宋体" w:eastAsia="宋体"/>
          <w:szCs w:val="21"/>
        </w:rPr>
      </w:pPr>
    </w:p>
    <w:p>
      <w:pPr>
        <w:adjustRightInd w:val="0"/>
        <w:snapToGrid w:val="0"/>
        <w:spacing w:line="288" w:lineRule="auto"/>
        <w:rPr>
          <w:rFonts w:ascii="宋体" w:hAnsi="宋体" w:eastAsia="宋体"/>
          <w:szCs w:val="21"/>
        </w:rPr>
      </w:pPr>
      <w:r>
        <w:rPr>
          <w:rFonts w:ascii="宋体" w:hAnsi="宋体" w:eastAsia="宋体"/>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1"/>
        <w:rPr>
          <w:rFonts w:hint="eastAsia" w:ascii="宋体" w:hAnsi="宋体" w:eastAsia="宋体" w:cs="Times New Roman"/>
          <w:b/>
          <w:spacing w:val="-6"/>
          <w:szCs w:val="21"/>
        </w:rPr>
      </w:pPr>
      <w:r>
        <w:rPr>
          <w:rFonts w:hint="eastAsia" w:ascii="宋体" w:hAnsi="宋体" w:eastAsia="宋体" w:cs="Times New Roman"/>
          <w:b/>
          <w:spacing w:val="-6"/>
          <w:szCs w:val="21"/>
        </w:rPr>
        <w:t>一</w:t>
      </w:r>
      <w:r>
        <w:rPr>
          <w:rFonts w:hint="eastAsia" w:ascii="宋体" w:hAnsi="宋体" w:eastAsia="宋体" w:cs="Times New Roman"/>
          <w:b/>
          <w:spacing w:val="-6"/>
          <w:szCs w:val="21"/>
        </w:rPr>
        <w:t>、总</w:t>
      </w:r>
      <w:r>
        <w:rPr>
          <w:rFonts w:hint="eastAsia" w:ascii="宋体" w:hAnsi="宋体" w:eastAsia="宋体" w:cs="Times New Roman"/>
          <w:b/>
          <w:spacing w:val="-6"/>
          <w:szCs w:val="21"/>
        </w:rPr>
        <w:t xml:space="preserve">  则</w:t>
      </w:r>
    </w:p>
    <w:p>
      <w:pPr>
        <w:adjustRightInd w:val="0"/>
        <w:snapToGrid w:val="0"/>
        <w:spacing w:line="288" w:lineRule="auto"/>
        <w:ind w:firstLine="396" w:firstLineChars="200"/>
        <w:jc w:val="left"/>
        <w:rPr>
          <w:rFonts w:ascii="宋体" w:hAnsi="宋体" w:eastAsia="宋体" w:cs="Times New Roman"/>
          <w:spacing w:val="-6"/>
          <w:szCs w:val="21"/>
        </w:rPr>
      </w:pPr>
      <w:bookmarkStart w:id="38" w:name="_Hlk94018326"/>
      <w:r>
        <w:rPr>
          <w:rFonts w:ascii="宋体" w:hAnsi="宋体" w:eastAsia="宋体" w:cs="Times New Roman"/>
          <w:spacing w:val="-6"/>
          <w:szCs w:val="21"/>
        </w:rPr>
        <w:t>投标人应仔细阅读招标文件的所有内容，按照招标文件的要求提交投标文件，并对所提供的全部资料的真实性承担法律责任。</w:t>
      </w:r>
    </w:p>
    <w:bookmarkEnd w:id="38"/>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（一</w:t>
      </w:r>
      <w:r>
        <w:rPr>
          <w:rFonts w:ascii="宋体" w:hAnsi="宋体" w:eastAsia="宋体" w:cs="Times New Roman"/>
          <w:b/>
          <w:spacing w:val="-6"/>
          <w:szCs w:val="21"/>
        </w:rPr>
        <w:t>）</w:t>
      </w:r>
      <w:r>
        <w:rPr>
          <w:rFonts w:hint="eastAsia" w:ascii="宋体" w:hAnsi="宋体" w:eastAsia="宋体" w:cs="Times New Roman"/>
          <w:b/>
          <w:spacing w:val="-6"/>
          <w:szCs w:val="21"/>
        </w:rPr>
        <w:t>适用范围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本招标文件适用于浙江工商大学浙江工商大学研究生公寓项目全过程造价控制咨询服务的招标、评标、定标、验收、合同履约、付款等（法律、法规另有规定的，从其规定）。</w:t>
      </w:r>
    </w:p>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（二）定义</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1.“采购</w:t>
      </w:r>
      <w:r>
        <w:rPr>
          <w:rFonts w:ascii="宋体" w:hAnsi="宋体" w:eastAsia="宋体" w:cs="Times New Roman"/>
          <w:spacing w:val="-6"/>
          <w:szCs w:val="21"/>
        </w:rPr>
        <w:t>人</w:t>
      </w:r>
      <w:r>
        <w:rPr>
          <w:rFonts w:hint="eastAsia" w:ascii="宋体" w:hAnsi="宋体" w:eastAsia="宋体" w:cs="Times New Roman"/>
          <w:spacing w:val="-6"/>
          <w:szCs w:val="21"/>
        </w:rPr>
        <w:t>”系指浙江工商大学；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2.“采购代理机构”系指组织本次招标的浙江求是招标代理有限公司；</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“投标人”系指响应招标、参加投标竞争的法人、其他组织或者自然人；</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4.“书面形式”包括合同书、信件和数据电文(包括电报、电传、传真、电子数据交换和电子邮件)等可以有形地表现所载内容的形式。</w:t>
      </w:r>
    </w:p>
    <w:p>
      <w:pPr>
        <w:adjustRightInd w:val="0"/>
        <w:snapToGrid w:val="0"/>
        <w:spacing w:line="288" w:lineRule="auto"/>
        <w:ind w:firstLine="396" w:firstLineChars="200"/>
        <w:jc w:val="left"/>
        <w:rPr>
          <w:rFonts w:ascii="宋体" w:hAnsi="宋体" w:eastAsia="宋体"/>
          <w:szCs w:val="21"/>
        </w:rPr>
      </w:pPr>
      <w:r>
        <w:rPr>
          <w:rFonts w:hint="eastAsia" w:ascii="宋体" w:hAnsi="宋体" w:eastAsia="宋体" w:cs="Times New Roman"/>
          <w:spacing w:val="-6"/>
          <w:szCs w:val="21"/>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39" w:name="_Hlk96327615"/>
      <w:r>
        <w:rPr>
          <w:rFonts w:ascii="宋体" w:hAnsi="宋体" w:eastAsia="宋体"/>
          <w:szCs w:val="21"/>
        </w:rPr>
        <w:t>“电子签名”系指数据电文中以电子形式所含、所附用于识别签名人身份并表明签名人认可其中内容的数据；</w:t>
      </w:r>
      <w:r>
        <w:rPr>
          <w:rFonts w:hint="eastAsia" w:ascii="宋体" w:hAnsi="宋体" w:eastAsia="宋体"/>
          <w:szCs w:val="21"/>
        </w:rPr>
        <w:t>“公章”系指单位法定名称章。因特殊原因需要使用冠以法定名称的业务专用章的，投标时须提供《业务专用章使用说明函》（附件1）。</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招标文件对投标文件签署、盖章的要求适用于电子签名。</w:t>
      </w:r>
    </w:p>
    <w:bookmarkEnd w:id="39"/>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6</w:t>
      </w:r>
      <w:r>
        <w:rPr>
          <w:rFonts w:hint="eastAsia" w:ascii="宋体" w:hAnsi="宋体" w:eastAsia="宋体" w:cs="Times New Roman"/>
          <w:spacing w:val="-6"/>
          <w:szCs w:val="21"/>
        </w:rPr>
        <w:t>.“▲”系指实质性要求条款，投标人应当做出实质性响应。</w:t>
      </w:r>
    </w:p>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（三）招标方式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本次招标采用公开招标（线上电子招投标）方式进行。</w:t>
      </w:r>
    </w:p>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（四）投标费用</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1.不论投标结果如何，投标人均应自行承担所有与投标有关的全部费用；</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2.中标人在中标通知书发出之日起七个工作日内，向采购代理机构交纳代理服务费；</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ind w:firstLine="424" w:firstLineChars="202"/>
        <w:jc w:val="left"/>
        <w:rPr>
          <w:rFonts w:ascii="宋体" w:hAnsi="宋体" w:eastAsia="宋体" w:cs="Times New Roman"/>
          <w:spacing w:val="-6"/>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pacing w:val="-6"/>
          <w:szCs w:val="21"/>
        </w:rPr>
        <w:t>收费标准（差额累进）：</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8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中标金额（万元）</w:t>
            </w:r>
          </w:p>
        </w:tc>
        <w:tc>
          <w:tcPr>
            <w:tcW w:w="283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yellow"/>
              </w:rPr>
            </w:pPr>
            <w:r>
              <w:rPr>
                <w:rFonts w:hint="eastAsia" w:ascii="宋体" w:hAnsi="宋体" w:eastAsia="宋体"/>
                <w:szCs w:val="21"/>
              </w:rPr>
              <w:t>100以下</w:t>
            </w:r>
          </w:p>
        </w:tc>
        <w:tc>
          <w:tcPr>
            <w:tcW w:w="283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1.05</w:t>
            </w:r>
          </w:p>
          <w:p>
            <w:pPr>
              <w:adjustRightInd w:val="0"/>
              <w:snapToGrid w:val="0"/>
              <w:spacing w:line="288" w:lineRule="auto"/>
              <w:jc w:val="center"/>
              <w:rPr>
                <w:rFonts w:ascii="宋体" w:hAnsi="宋体" w:eastAsia="宋体" w:cs="宋体"/>
                <w:szCs w:val="21"/>
                <w:highlight w:val="yellow"/>
              </w:rPr>
            </w:pPr>
            <w:r>
              <w:rPr>
                <w:rFonts w:hint="eastAsia" w:ascii="宋体" w:hAnsi="宋体" w:eastAsia="宋体"/>
                <w:szCs w:val="21"/>
              </w:rPr>
              <w:t>（不足贰仟元按贰仟元计）</w:t>
            </w:r>
          </w:p>
        </w:tc>
      </w:tr>
    </w:tbl>
    <w:p>
      <w:pPr>
        <w:adjustRightInd w:val="0"/>
        <w:snapToGrid w:val="0"/>
        <w:spacing w:line="288" w:lineRule="auto"/>
        <w:ind w:firstLine="399" w:firstLineChars="202"/>
        <w:jc w:val="left"/>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投标保证金（元）：无。</w:t>
      </w:r>
    </w:p>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（五）投标委托</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1.投标人代表是法定代表人（单位负责人、自然人本人）的，须提供本人身份证明。</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2.投标人代表不是法定代表人（单位负责人、自然人本人）的，须提供授权委托书（格式详见招标文件第六章）和授权代表社保缴纳证明（</w:t>
      </w:r>
      <w:r>
        <w:rPr>
          <w:rFonts w:hint="eastAsia" w:ascii="宋体" w:hAnsi="宋体" w:eastAsia="宋体" w:cs="Times New Roman"/>
          <w:spacing w:val="-6"/>
          <w:szCs w:val="21"/>
        </w:rPr>
        <w:t>2023年12月</w:t>
      </w:r>
      <w:r>
        <w:rPr>
          <w:rFonts w:ascii="宋体" w:hAnsi="宋体" w:eastAsia="宋体" w:cs="Times New Roman"/>
          <w:spacing w:val="-6"/>
          <w:szCs w:val="21"/>
        </w:rPr>
        <w:t>（含）以后任意一月）；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3.投标人委派不在本单位缴纳社保的人员作为授权代表的，应当在投标文件中，说明具体原因、授权代表缴纳社保的单位，并附列该授权代表缴纳社保清单。</w:t>
      </w:r>
    </w:p>
    <w:p>
      <w:pPr>
        <w:adjustRightInd w:val="0"/>
        <w:snapToGrid w:val="0"/>
        <w:spacing w:line="288" w:lineRule="auto"/>
        <w:ind w:firstLine="422"/>
        <w:rPr>
          <w:rFonts w:ascii="宋体" w:hAnsi="宋体" w:eastAsia="宋体" w:cs="宋体"/>
          <w:b/>
          <w:bCs/>
          <w:szCs w:val="21"/>
        </w:rPr>
      </w:pPr>
      <w:r>
        <w:rPr>
          <w:rFonts w:hint="eastAsia" w:ascii="宋体" w:hAnsi="宋体" w:eastAsia="宋体" w:cs="宋体"/>
          <w:b/>
          <w:bCs/>
          <w:szCs w:val="21"/>
        </w:rPr>
        <w:t>（六）联合体投标</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本项目</w:t>
      </w:r>
      <w:r>
        <w:rPr>
          <w:rFonts w:hint="eastAsia" w:ascii="宋体" w:hAnsi="宋体" w:eastAsia="宋体"/>
          <w:szCs w:val="21"/>
        </w:rPr>
        <w:t>（是）</w:t>
      </w:r>
      <w:r>
        <w:rPr>
          <w:rFonts w:hint="eastAsia" w:ascii="宋体" w:hAnsi="宋体" w:eastAsia="宋体" w:cs="宋体"/>
          <w:szCs w:val="21"/>
        </w:rPr>
        <w:t>接受联合体投标。</w:t>
      </w:r>
    </w:p>
    <w:p>
      <w:pPr>
        <w:spacing w:line="288" w:lineRule="auto"/>
        <w:ind w:firstLine="420" w:firstLineChars="200"/>
        <w:rPr>
          <w:rFonts w:ascii="宋体" w:hAnsi="宋体" w:eastAsia="宋体" w:cs="Times New Roman"/>
        </w:rPr>
      </w:pPr>
      <w:r>
        <w:rPr>
          <w:rFonts w:hint="eastAsia" w:ascii="宋体" w:hAnsi="宋体" w:eastAsia="宋体" w:cs="Times New Roman"/>
        </w:rPr>
        <w:t>两个以上的自然人、法人或者其他组织可以组成一个联合体，以一个供应商的身份共同参加政府采购。</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Times New Roman"/>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（七）转包与分包</w:t>
      </w:r>
    </w:p>
    <w:p>
      <w:pPr>
        <w:adjustRightInd w:val="0"/>
        <w:snapToGrid w:val="0"/>
        <w:spacing w:line="288" w:lineRule="auto"/>
        <w:ind w:firstLine="424" w:firstLineChars="202"/>
        <w:jc w:val="left"/>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pPr>
        <w:adjustRightInd w:val="0"/>
        <w:snapToGrid w:val="0"/>
        <w:spacing w:line="288" w:lineRule="auto"/>
        <w:ind w:firstLine="424" w:firstLineChars="202"/>
        <w:jc w:val="left"/>
        <w:rPr>
          <w:rFonts w:ascii="宋体" w:hAnsi="宋体" w:eastAsia="宋体"/>
          <w:szCs w:val="21"/>
        </w:rPr>
      </w:pPr>
      <w:r>
        <w:rPr>
          <w:rFonts w:ascii="宋体" w:hAnsi="宋体" w:eastAsia="宋体"/>
          <w:szCs w:val="21"/>
        </w:rPr>
        <w:t>2.</w:t>
      </w:r>
      <w:r>
        <w:rPr>
          <w:rFonts w:hint="eastAsia" w:ascii="宋体" w:hAnsi="宋体" w:eastAsia="宋体"/>
          <w:szCs w:val="21"/>
        </w:rPr>
        <w:t>本项目</w:t>
      </w:r>
      <w:r>
        <w:rPr>
          <w:rFonts w:hint="eastAsia" w:ascii="宋体" w:hAnsi="宋体" w:eastAsia="宋体"/>
          <w:b/>
          <w:bCs/>
          <w:szCs w:val="21"/>
          <w:u w:val="single"/>
        </w:rPr>
        <w:t>允许</w:t>
      </w:r>
      <w:r>
        <w:rPr>
          <w:rFonts w:hint="eastAsia" w:ascii="宋体" w:hAnsi="宋体" w:eastAsia="宋体"/>
          <w:szCs w:val="21"/>
        </w:rPr>
        <w:t>分包，</w:t>
      </w:r>
      <w:r>
        <w:rPr>
          <w:rFonts w:ascii="宋体" w:hAnsi="宋体" w:eastAsia="宋体"/>
          <w:szCs w:val="21"/>
        </w:rPr>
        <w:t>可以分包履行的（非主体、非关键性的工作）具体内容、金额或者比例：</w:t>
      </w:r>
    </w:p>
    <w:p>
      <w:pPr>
        <w:adjustRightInd w:val="0"/>
        <w:snapToGrid w:val="0"/>
        <w:spacing w:line="288" w:lineRule="auto"/>
        <w:ind w:firstLine="424" w:firstLineChars="202"/>
        <w:jc w:val="left"/>
        <w:rPr>
          <w:rFonts w:ascii="宋体" w:hAnsi="宋体" w:eastAsia="宋体"/>
          <w:szCs w:val="21"/>
        </w:rPr>
      </w:pPr>
      <w:r>
        <w:rPr>
          <w:rFonts w:ascii="宋体" w:hAnsi="宋体" w:eastAsia="宋体"/>
          <w:szCs w:val="21"/>
          <w:u w:val="single"/>
        </w:rPr>
        <w:t xml:space="preserve"> </w:t>
      </w:r>
      <w:r>
        <w:rPr>
          <w:rFonts w:hint="eastAsia" w:ascii="宋体" w:hAnsi="宋体" w:eastAsia="宋体"/>
          <w:szCs w:val="21"/>
          <w:u w:val="single"/>
        </w:rPr>
        <w:t>对新工艺、特种工艺所用人工、材料、机械的消耗量和费用的测定</w:t>
      </w:r>
      <w:r>
        <w:rPr>
          <w:rFonts w:ascii="宋体" w:hAnsi="宋体" w:eastAsia="宋体"/>
          <w:szCs w:val="21"/>
          <w:u w:val="single"/>
        </w:rPr>
        <w:t xml:space="preserve"> 。</w:t>
      </w:r>
    </w:p>
    <w:p>
      <w:pPr>
        <w:adjustRightInd w:val="0"/>
        <w:snapToGrid w:val="0"/>
        <w:spacing w:line="288" w:lineRule="auto"/>
        <w:ind w:firstLine="424" w:firstLineChars="202"/>
        <w:jc w:val="left"/>
        <w:rPr>
          <w:rFonts w:ascii="宋体" w:hAnsi="宋体" w:eastAsia="宋体"/>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pPr>
        <w:adjustRightInd w:val="0"/>
        <w:snapToGrid w:val="0"/>
        <w:spacing w:line="288" w:lineRule="auto"/>
        <w:ind w:firstLine="402" w:firstLineChars="202"/>
        <w:jc w:val="left"/>
        <w:rPr>
          <w:rFonts w:ascii="宋体" w:hAnsi="宋体" w:eastAsia="宋体" w:cs="Times New Roman"/>
          <w:b/>
          <w:spacing w:val="-6"/>
          <w:szCs w:val="21"/>
        </w:rPr>
      </w:pPr>
      <w:r>
        <w:rPr>
          <w:rFonts w:hint="eastAsia" w:ascii="宋体" w:hAnsi="宋体" w:eastAsia="宋体" w:cs="Times New Roman"/>
          <w:b/>
          <w:spacing w:val="-6"/>
          <w:szCs w:val="21"/>
        </w:rPr>
        <w:t>（八）质疑和投诉</w:t>
      </w:r>
    </w:p>
    <w:p>
      <w:pPr>
        <w:adjustRightInd w:val="0"/>
        <w:snapToGrid w:val="0"/>
        <w:spacing w:line="288" w:lineRule="auto"/>
        <w:ind w:firstLine="396" w:firstLineChars="200"/>
        <w:jc w:val="left"/>
        <w:rPr>
          <w:rFonts w:ascii="宋体" w:hAnsi="宋体" w:eastAsia="宋体" w:cs="Times New Roman"/>
          <w:spacing w:val="-6"/>
          <w:szCs w:val="21"/>
        </w:rPr>
      </w:pPr>
      <w:bookmarkStart w:id="40" w:name="_Hlk92273406"/>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供应商认为采购文件、采购过程、中标或者成交结果使自己的权益受到损害的，可以在知道或者应知其权益受到损害之日起</w:t>
      </w:r>
      <w:r>
        <w:rPr>
          <w:rFonts w:ascii="宋体" w:hAnsi="宋体" w:eastAsia="宋体" w:cs="Times New Roman"/>
          <w:spacing w:val="-6"/>
          <w:szCs w:val="21"/>
        </w:rPr>
        <w:t>7个工作日内，以书面形式向采购人、采购代理机构提出质疑。</w:t>
      </w:r>
      <w:r>
        <w:rPr>
          <w:rFonts w:hint="eastAsia" w:ascii="宋体" w:hAnsi="宋体" w:eastAsia="宋体" w:cs="Times New Roman"/>
          <w:spacing w:val="-6"/>
          <w:szCs w:val="21"/>
        </w:rPr>
        <w:t>质疑供应商对采购人、采购代理机构的答复不满意，或者采购人、采购代理机构未在规定时间内作出答复的，可以在答复期满后</w:t>
      </w:r>
      <w:r>
        <w:rPr>
          <w:rFonts w:ascii="宋体" w:hAnsi="宋体" w:eastAsia="宋体" w:cs="Times New Roman"/>
          <w:spacing w:val="-6"/>
          <w:szCs w:val="21"/>
        </w:rPr>
        <w:t>15个工作日内向</w:t>
      </w:r>
      <w:r>
        <w:rPr>
          <w:rFonts w:hint="eastAsia" w:ascii="宋体" w:hAnsi="宋体" w:eastAsia="宋体" w:cs="Times New Roman"/>
          <w:spacing w:val="-6"/>
          <w:szCs w:val="21"/>
        </w:rPr>
        <w:t>本级财政部门</w:t>
      </w:r>
      <w:r>
        <w:rPr>
          <w:rFonts w:ascii="宋体" w:hAnsi="宋体" w:eastAsia="宋体" w:cs="Times New Roman"/>
          <w:spacing w:val="-6"/>
          <w:szCs w:val="21"/>
        </w:rPr>
        <w:t>提起投诉。</w:t>
      </w:r>
    </w:p>
    <w:bookmarkEnd w:id="40"/>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2.投标人提出质疑应当提交质疑函和必要的证明材料，质疑函范本、投诉书范本请到浙江政府采购网下载专区下载。质疑函应当包括下列内容：</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（1）供应商的姓名或者名称、地址、邮编、联系人及联系电话；</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（2）质疑项目的名称、编号；</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（3）具体、明确的质疑事项和与质疑事项相关的请求；</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（4）事实依据；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（5）必要的法律依据；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（6）提出质疑的日期。</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投标人为自然人的，应当由本人签名；投标人为法人或者其他组织的，应当由法定代表人、主要负责人，或者其授权代表签名或者盖章，并加盖公章。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3.提出质疑的供应商应当是参与本项目招标活动的投标人。</w:t>
      </w:r>
      <w:r>
        <w:rPr>
          <w:rFonts w:hint="eastAsia" w:ascii="宋体" w:hAnsi="宋体" w:eastAsia="宋体" w:cs="Times New Roman"/>
          <w:b/>
          <w:spacing w:val="-6"/>
          <w:szCs w:val="21"/>
        </w:rPr>
        <w:t>投标人在法定质疑期内应一次性提出针对同一采购程序环节的质疑。</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4.根据《政府采购质疑和投诉办法》第三十七条的规定，投诉人在全国范围</w:t>
      </w:r>
      <w:r>
        <w:rPr>
          <w:rFonts w:ascii="宋体" w:hAnsi="宋体" w:eastAsia="宋体" w:cs="Times New Roman"/>
          <w:spacing w:val="-6"/>
          <w:szCs w:val="21"/>
        </w:rPr>
        <w:t>12</w:t>
      </w:r>
      <w:r>
        <w:rPr>
          <w:rFonts w:hint="eastAsia" w:ascii="宋体" w:hAnsi="宋体" w:eastAsia="宋体" w:cs="Times New Roman"/>
          <w:spacing w:val="-6"/>
          <w:szCs w:val="21"/>
        </w:rPr>
        <w:t>个月内三次以上投诉查无实据的，由财政部门列入不良行为记录名单。</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投诉人有下列行为之一的，属于虚假、恶意投诉，由财政部门列入不良行为记录名单，禁止其</w:t>
      </w:r>
      <w:r>
        <w:rPr>
          <w:rFonts w:ascii="宋体" w:hAnsi="宋体" w:eastAsia="宋体" w:cs="Times New Roman"/>
          <w:spacing w:val="-6"/>
          <w:szCs w:val="21"/>
        </w:rPr>
        <w:t>1</w:t>
      </w:r>
      <w:r>
        <w:rPr>
          <w:rFonts w:hint="eastAsia" w:ascii="宋体" w:hAnsi="宋体" w:eastAsia="宋体" w:cs="Times New Roman"/>
          <w:spacing w:val="-6"/>
          <w:szCs w:val="21"/>
        </w:rPr>
        <w:t>至</w:t>
      </w:r>
      <w:r>
        <w:rPr>
          <w:rFonts w:ascii="宋体" w:hAnsi="宋体" w:eastAsia="宋体" w:cs="Times New Roman"/>
          <w:spacing w:val="-6"/>
          <w:szCs w:val="21"/>
        </w:rPr>
        <w:t>3</w:t>
      </w:r>
      <w:r>
        <w:rPr>
          <w:rFonts w:hint="eastAsia" w:ascii="宋体" w:hAnsi="宋体" w:eastAsia="宋体" w:cs="Times New Roman"/>
          <w:spacing w:val="-6"/>
          <w:szCs w:val="21"/>
        </w:rPr>
        <w:t>年内参加政府采购活动：</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（1）捏造事实；</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（2）提供虚假材料；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（3）以非法手段取得证明材料。证据来源的合法性存在明显疑问，投诉人无法证明其取得方式合法的，视为以非法手段取得证明材料。</w:t>
      </w:r>
    </w:p>
    <w:p>
      <w:pPr>
        <w:adjustRightInd w:val="0"/>
        <w:snapToGrid w:val="0"/>
        <w:spacing w:line="288" w:lineRule="auto"/>
        <w:ind w:firstLine="398"/>
        <w:outlineLvl w:val="2"/>
        <w:rPr>
          <w:rFonts w:ascii="宋体" w:hAnsi="宋体" w:eastAsia="宋体" w:cs="宋体"/>
          <w:b/>
          <w:spacing w:val="-6"/>
          <w:kern w:val="0"/>
          <w:szCs w:val="21"/>
        </w:rPr>
      </w:pPr>
      <w:bookmarkStart w:id="41" w:name="_Hlk92273111"/>
      <w:bookmarkStart w:id="42" w:name="_Hlk94018492"/>
      <w:r>
        <w:rPr>
          <w:rFonts w:ascii="宋体" w:hAnsi="宋体" w:eastAsia="宋体" w:cs="宋体"/>
          <w:b/>
          <w:spacing w:val="-6"/>
          <w:kern w:val="0"/>
          <w:szCs w:val="21"/>
        </w:rPr>
        <w:t>（</w:t>
      </w:r>
      <w:r>
        <w:rPr>
          <w:rFonts w:hint="eastAsia" w:ascii="宋体" w:hAnsi="宋体" w:eastAsia="宋体" w:cs="宋体"/>
          <w:b/>
          <w:spacing w:val="-6"/>
          <w:kern w:val="0"/>
          <w:szCs w:val="21"/>
        </w:rPr>
        <w:t>九</w:t>
      </w:r>
      <w:r>
        <w:rPr>
          <w:rFonts w:ascii="宋体" w:hAnsi="宋体" w:eastAsia="宋体" w:cs="宋体"/>
          <w:b/>
          <w:spacing w:val="-6"/>
          <w:kern w:val="0"/>
          <w:szCs w:val="21"/>
        </w:rPr>
        <w:t>）</w:t>
      </w:r>
      <w:r>
        <w:rPr>
          <w:rFonts w:hint="eastAsia" w:ascii="宋体" w:hAnsi="宋体" w:eastAsia="宋体" w:cs="宋体"/>
          <w:b/>
          <w:spacing w:val="-6"/>
          <w:kern w:val="0"/>
          <w:szCs w:val="21"/>
        </w:rPr>
        <w:t>采购项目需要落实的政府采购政策</w:t>
      </w:r>
    </w:p>
    <w:p>
      <w:pPr>
        <w:adjustRightInd w:val="0"/>
        <w:snapToGrid w:val="0"/>
        <w:spacing w:line="288" w:lineRule="auto"/>
        <w:ind w:firstLine="398" w:firstLineChars="200"/>
        <w:jc w:val="left"/>
        <w:rPr>
          <w:rFonts w:ascii="宋体" w:hAnsi="宋体" w:eastAsia="宋体" w:cs="Times New Roman"/>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ascii="宋体" w:hAnsi="宋体" w:eastAsia="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bCs/>
          <w:spacing w:val="-6"/>
          <w:szCs w:val="21"/>
        </w:rPr>
        <w:t>2.支持绿色发展</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u w:val="single"/>
        </w:rPr>
        <w:t>▲采购人拟采购的产品属于政府强制采购的节能产品品目清单范围的，投标人未按招标文件要求提供国家确定的认证机构出具的、有效的节能产品认证证书的，投标无效。</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修缮、装修类项目采购建材的，采购人应将绿色建筑和绿色建材性能、指标等作为实质性条件纳入招标文件和合同。</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bCs/>
          <w:spacing w:val="-6"/>
          <w:szCs w:val="21"/>
        </w:rPr>
        <w:t>3.</w:t>
      </w:r>
      <w:r>
        <w:rPr>
          <w:rFonts w:hint="eastAsia" w:ascii="宋体" w:hAnsi="宋体" w:eastAsia="宋体" w:cs="Times New Roman"/>
          <w:b/>
          <w:bCs/>
          <w:spacing w:val="-6"/>
          <w:szCs w:val="21"/>
        </w:rPr>
        <w:t>支持科技创新</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3" w:name="_Hlk106875293"/>
    </w:p>
    <w:bookmarkEnd w:id="43"/>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bCs/>
          <w:spacing w:val="-6"/>
          <w:szCs w:val="21"/>
        </w:rPr>
        <w:t>4.支持中小企业发展</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符合中小企业划分标准的个体工商户，在政府采购活动中视同中小企业。</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在政府采购活动中，投标人提供的货物、工程或者服务符合下列情形的，享受中小企业扶持政策：</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在货物采购项目中，投标人提供的货物既有中小企业制造货物，也有大型企业制造货物的，不享受中小企业扶持政策。</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以联合体形式参加政府采购活动，联合体各方均为中小企业的，联合体视同中小企业。其中，联合体各方均为小微企业的，联合体视同小微企业。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对于未预留份额专门面向中小企业的政府采购货物或服务项目，以及预留份额政府采购货物或服务项目中的非预留部分标项，对小型和微型企业的投标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w:t>
      </w:r>
      <w:r>
        <w:rPr>
          <w:rFonts w:hint="eastAsia" w:ascii="宋体" w:hAnsi="宋体" w:eastAsia="宋体" w:cs="Times New Roman"/>
          <w:spacing w:val="-6"/>
          <w:szCs w:val="21"/>
        </w:rPr>
        <w:t>股、管理关系的，不享受价格扣除优惠政策。</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u w:val="single"/>
        </w:rPr>
        <w:t>符合《关于促进残疾人就业政府采购政策的通知》（财库〔2017〕141号）规定的条件并提供《残疾人福利性单位声明函》的残疾人福利性单位视同小型、微型企业；</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中小企业享受扶持政策获得政府采购合同的，小微企业不得将合同分包给大中型企业，中型企业不得将合同分包给大型企业。</w:t>
      </w:r>
      <w:bookmarkEnd w:id="41"/>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除财库</w:t>
      </w:r>
      <w:r>
        <w:rPr>
          <w:rFonts w:ascii="宋体" w:hAnsi="宋体" w:eastAsia="宋体" w:cs="Times New Roman"/>
          <w:spacing w:val="-6"/>
          <w:szCs w:val="21"/>
        </w:rPr>
        <w:t>《政府采购促进中小企业发展管理办法》</w:t>
      </w:r>
      <w:r>
        <w:rPr>
          <w:rFonts w:hint="eastAsia" w:ascii="宋体" w:hAnsi="宋体" w:eastAsia="宋体" w:cs="Times New Roman"/>
          <w:spacing w:val="-6"/>
          <w:szCs w:val="21"/>
        </w:rPr>
        <w:t>（财库〔</w:t>
      </w:r>
      <w:r>
        <w:rPr>
          <w:rFonts w:ascii="宋体" w:hAnsi="宋体" w:eastAsia="宋体" w:cs="Times New Roman"/>
          <w:spacing w:val="-6"/>
          <w:szCs w:val="21"/>
        </w:rPr>
        <w:t>2020〕46号</w:t>
      </w:r>
      <w:r>
        <w:rPr>
          <w:rFonts w:hint="eastAsia" w:ascii="宋体" w:hAnsi="宋体" w:eastAsia="宋体" w:cs="Times New Roman"/>
          <w:spacing w:val="-6"/>
          <w:szCs w:val="21"/>
        </w:rPr>
        <w:t>）、</w:t>
      </w:r>
      <w:r>
        <w:rPr>
          <w:rFonts w:ascii="宋体" w:hAnsi="宋体" w:eastAsia="宋体" w:cs="Times New Roman"/>
          <w:spacing w:val="-6"/>
          <w:szCs w:val="21"/>
        </w:rPr>
        <w:t>《关于促进残疾人就业政府采购政策的通知》（财库〔2017〕141号）</w:t>
      </w:r>
      <w:r>
        <w:rPr>
          <w:rFonts w:hint="eastAsia" w:ascii="宋体" w:hAnsi="宋体" w:eastAsia="宋体" w:cs="Times New Roman"/>
          <w:spacing w:val="-6"/>
          <w:szCs w:val="21"/>
        </w:rPr>
        <w:t>、</w:t>
      </w:r>
      <w:r>
        <w:rPr>
          <w:rFonts w:ascii="宋体" w:hAnsi="宋体" w:eastAsia="宋体" w:cs="Times New Roman"/>
          <w:spacing w:val="-6"/>
          <w:szCs w:val="21"/>
        </w:rPr>
        <w:t>《关于政府采购支持监狱企业发展有关问题的通知》（财库[2014]68号）规定企业类型以外的供应商不享受中小企业扶持政策</w:t>
      </w:r>
      <w:r>
        <w:rPr>
          <w:rFonts w:hint="eastAsia" w:ascii="宋体" w:hAnsi="宋体" w:eastAsia="宋体" w:cs="Times New Roman"/>
          <w:spacing w:val="-6"/>
          <w:szCs w:val="21"/>
        </w:rPr>
        <w:t>。</w:t>
      </w:r>
    </w:p>
    <w:bookmarkEnd w:id="42"/>
    <w:p>
      <w:pPr>
        <w:adjustRightInd w:val="0"/>
        <w:snapToGrid w:val="0"/>
        <w:spacing w:line="288" w:lineRule="auto"/>
        <w:ind w:firstLine="398" w:firstLineChars="200"/>
        <w:jc w:val="left"/>
        <w:rPr>
          <w:rFonts w:ascii="宋体" w:hAnsi="宋体" w:eastAsia="宋体" w:cs="Times New Roman"/>
          <w:b/>
          <w:spacing w:val="-6"/>
          <w:szCs w:val="21"/>
        </w:rPr>
      </w:pPr>
      <w:r>
        <w:rPr>
          <w:rFonts w:ascii="宋体" w:hAnsi="宋体" w:eastAsia="宋体" w:cs="Times New Roman"/>
          <w:b/>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1"/>
        <w:rPr>
          <w:rFonts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、招标文件</w:t>
      </w:r>
    </w:p>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（一）招标文件的构成</w:t>
      </w:r>
    </w:p>
    <w:p>
      <w:pPr>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本招标文件由以下部分组成：</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1.投标邀请</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2.采购需求</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3.投标人须知</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4.评标方法和评标标准</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5.拟签订的合同文本</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6.投标文件格式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7.本项目招标文件的澄清、答复、修改、补充的内容</w:t>
      </w:r>
    </w:p>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（二）招标文件的澄清与修改</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.采购人或者采购代理机构可以对已发出的招标文件进行必要的澄清或者修改</w:t>
      </w:r>
      <w:r>
        <w:rPr>
          <w:rFonts w:hint="eastAsia" w:ascii="宋体" w:hAnsi="宋体" w:eastAsia="宋体" w:cs="Times New Roman"/>
          <w:spacing w:val="-6"/>
          <w:szCs w:val="21"/>
        </w:rPr>
        <w:t>，</w:t>
      </w:r>
      <w:r>
        <w:rPr>
          <w:rFonts w:ascii="宋体" w:hAnsi="宋体" w:eastAsia="宋体" w:cs="Times New Roman"/>
          <w:spacing w:val="-6"/>
          <w:szCs w:val="21"/>
        </w:rPr>
        <w:t>澄清或者修改</w:t>
      </w:r>
      <w:r>
        <w:rPr>
          <w:rFonts w:hint="eastAsia" w:ascii="宋体" w:hAnsi="宋体" w:eastAsia="宋体" w:cs="Times New Roman"/>
          <w:spacing w:val="-6"/>
          <w:szCs w:val="21"/>
        </w:rPr>
        <w:t>会</w:t>
      </w:r>
      <w:r>
        <w:rPr>
          <w:rFonts w:ascii="宋体" w:hAnsi="宋体" w:eastAsia="宋体" w:cs="Times New Roman"/>
          <w:spacing w:val="-6"/>
          <w:szCs w:val="21"/>
        </w:rPr>
        <w:t>在原公告发布媒体上发布澄清公告</w:t>
      </w:r>
      <w:r>
        <w:rPr>
          <w:rFonts w:hint="eastAsia" w:ascii="宋体" w:hAnsi="宋体" w:eastAsia="宋体" w:cs="Times New Roman"/>
          <w:spacing w:val="-6"/>
          <w:szCs w:val="21"/>
        </w:rPr>
        <w:t>，</w:t>
      </w:r>
      <w:r>
        <w:rPr>
          <w:rFonts w:ascii="宋体" w:hAnsi="宋体" w:eastAsia="宋体" w:cs="Times New Roman"/>
          <w:spacing w:val="-6"/>
          <w:szCs w:val="21"/>
        </w:rPr>
        <w:t>澄清或者修改的内容为招标文件的组成部分。</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2.招标文件的修改将以书面形式通知所有获取招标文件的投标人，并对其具有约束力。投标人在收到上述通知后，应立即向采购</w:t>
      </w:r>
      <w:r>
        <w:rPr>
          <w:rFonts w:ascii="宋体" w:hAnsi="宋体" w:eastAsia="宋体" w:cs="Times New Roman"/>
          <w:spacing w:val="-6"/>
          <w:szCs w:val="21"/>
        </w:rPr>
        <w:t>代理机构</w:t>
      </w:r>
      <w:r>
        <w:rPr>
          <w:rFonts w:hint="eastAsia" w:ascii="宋体" w:hAnsi="宋体" w:eastAsia="宋体" w:cs="Times New Roman"/>
          <w:spacing w:val="-6"/>
          <w:szCs w:val="21"/>
        </w:rPr>
        <w:t>回函确认。若无书面回函确认，视同投标人已收到招标文件修改的通知，并受其约束。</w:t>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1"/>
        <w:rPr>
          <w:rFonts w:ascii="宋体" w:hAnsi="宋体" w:eastAsia="宋体" w:cs="Times New Roman"/>
          <w:spacing w:val="-6"/>
          <w:szCs w:val="21"/>
        </w:rPr>
      </w:pPr>
      <w:r>
        <w:rPr>
          <w:rFonts w:ascii="宋体" w:hAnsi="宋体" w:eastAsia="宋体" w:cs="Times New Roman"/>
          <w:spacing w:val="-6"/>
          <w:szCs w:val="21"/>
        </w:rPr>
        <w:br w:type="page"/>
      </w:r>
      <w:r>
        <w:rPr>
          <w:rFonts w:hint="eastAsia" w:ascii="宋体" w:hAnsi="宋体" w:eastAsia="宋体" w:cs="Times New Roman"/>
          <w:b/>
          <w:spacing w:val="-6"/>
          <w:szCs w:val="21"/>
        </w:rPr>
        <w:t>三</w:t>
      </w:r>
      <w:r>
        <w:rPr>
          <w:rFonts w:hint="eastAsia" w:ascii="宋体" w:hAnsi="宋体" w:eastAsia="宋体" w:cs="Times New Roman"/>
          <w:b/>
          <w:spacing w:val="-6"/>
          <w:szCs w:val="21"/>
        </w:rPr>
        <w:t>、投标文件编制要求</w:t>
      </w:r>
    </w:p>
    <w:p>
      <w:pPr>
        <w:adjustRightInd w:val="0"/>
        <w:snapToGrid w:val="0"/>
        <w:spacing w:line="288" w:lineRule="auto"/>
        <w:ind w:firstLine="398"/>
        <w:jc w:val="left"/>
        <w:rPr>
          <w:rFonts w:ascii="宋体" w:hAnsi="宋体" w:eastAsia="宋体" w:cs="Times New Roman"/>
          <w:b/>
          <w:spacing w:val="-6"/>
          <w:szCs w:val="21"/>
        </w:rPr>
      </w:pPr>
      <w:r>
        <w:rPr>
          <w:rFonts w:hint="eastAsia" w:ascii="宋体" w:hAnsi="宋体" w:eastAsia="宋体" w:cs="Times New Roman"/>
          <w:b/>
          <w:spacing w:val="-6"/>
          <w:szCs w:val="21"/>
        </w:rPr>
        <w:t>（一）投标文件的组成</w:t>
      </w:r>
    </w:p>
    <w:p>
      <w:pPr>
        <w:adjustRightInd w:val="0"/>
        <w:snapToGrid w:val="0"/>
        <w:spacing w:line="288" w:lineRule="auto"/>
        <w:ind w:firstLine="396" w:firstLineChars="200"/>
        <w:jc w:val="left"/>
        <w:rPr>
          <w:rFonts w:ascii="宋体" w:hAnsi="宋体" w:eastAsia="宋体" w:cs="Times New Roman"/>
          <w:spacing w:val="-6"/>
          <w:szCs w:val="21"/>
        </w:rPr>
      </w:pPr>
      <w:bookmarkStart w:id="44" w:name="_Hlk94018532"/>
      <w:r>
        <w:rPr>
          <w:rFonts w:hint="eastAsia" w:ascii="宋体" w:hAnsi="宋体" w:eastAsia="宋体" w:cs="Times New Roman"/>
          <w:spacing w:val="-6"/>
          <w:szCs w:val="21"/>
        </w:rPr>
        <w:t>投标文件（电子加密投标文件）由</w:t>
      </w:r>
      <w:r>
        <w:rPr>
          <w:rFonts w:hint="eastAsia" w:ascii="宋体" w:hAnsi="宋体" w:eastAsia="宋体" w:cs="Times New Roman"/>
          <w:b/>
          <w:spacing w:val="-6"/>
          <w:szCs w:val="21"/>
        </w:rPr>
        <w:t>资格文件、商务和技术文件、报价文件三部分</w:t>
      </w:r>
      <w:r>
        <w:rPr>
          <w:rFonts w:hint="eastAsia" w:ascii="宋体" w:hAnsi="宋体" w:eastAsia="宋体" w:cs="Times New Roman"/>
          <w:bCs/>
          <w:spacing w:val="-6"/>
          <w:szCs w:val="21"/>
        </w:rPr>
        <w:t>组成（格式详见招标文件第六章）。投标人应将投标文件各部分</w:t>
      </w:r>
      <w:r>
        <w:rPr>
          <w:rFonts w:hint="eastAsia" w:ascii="宋体" w:hAnsi="宋体" w:eastAsia="宋体" w:cs="Times New Roman"/>
          <w:b/>
          <w:spacing w:val="-6"/>
          <w:szCs w:val="21"/>
        </w:rPr>
        <w:t>分别上传</w:t>
      </w:r>
      <w:r>
        <w:rPr>
          <w:rFonts w:hint="eastAsia" w:ascii="宋体" w:hAnsi="宋体" w:eastAsia="宋体" w:cs="Times New Roman"/>
          <w:bCs/>
          <w:spacing w:val="-6"/>
          <w:szCs w:val="21"/>
        </w:rPr>
        <w:t>至政府采购云平台指定位置。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投标文件组成：详见“第六章</w:t>
      </w:r>
      <w:r>
        <w:rPr>
          <w:rFonts w:ascii="宋体" w:hAnsi="宋体" w:eastAsia="宋体" w:cs="Times New Roman"/>
          <w:spacing w:val="-6"/>
          <w:szCs w:val="21"/>
        </w:rPr>
        <w:t xml:space="preserve">  投标文件格式</w:t>
      </w:r>
      <w:r>
        <w:rPr>
          <w:rFonts w:hint="eastAsia" w:ascii="宋体" w:hAnsi="宋体" w:eastAsia="宋体" w:cs="Times New Roman"/>
          <w:spacing w:val="-6"/>
          <w:szCs w:val="21"/>
        </w:rPr>
        <w:t>”目录</w:t>
      </w:r>
    </w:p>
    <w:bookmarkEnd w:id="44"/>
    <w:p>
      <w:pPr>
        <w:adjustRightInd w:val="0"/>
        <w:snapToGrid w:val="0"/>
        <w:spacing w:line="288" w:lineRule="auto"/>
        <w:ind w:firstLine="398"/>
        <w:jc w:val="left"/>
        <w:rPr>
          <w:rFonts w:ascii="宋体" w:hAnsi="宋体" w:eastAsia="宋体"/>
          <w:b/>
          <w:spacing w:val="-6"/>
          <w:szCs w:val="21"/>
        </w:rPr>
      </w:pPr>
      <w:r>
        <w:rPr>
          <w:rFonts w:hint="eastAsia" w:ascii="宋体" w:hAnsi="宋体" w:eastAsia="宋体"/>
          <w:b/>
          <w:spacing w:val="-6"/>
          <w:szCs w:val="21"/>
        </w:rPr>
        <w:t>（二）投标文件的签署和份数</w:t>
      </w:r>
    </w:p>
    <w:p>
      <w:pPr>
        <w:adjustRightInd w:val="0"/>
        <w:snapToGrid w:val="0"/>
        <w:spacing w:line="288" w:lineRule="auto"/>
        <w:ind w:firstLine="396" w:firstLineChars="200"/>
        <w:jc w:val="left"/>
        <w:rPr>
          <w:rFonts w:ascii="宋体" w:hAnsi="宋体" w:eastAsia="宋体"/>
          <w:b/>
          <w:bCs/>
          <w:spacing w:val="-6"/>
          <w:szCs w:val="21"/>
        </w:rPr>
      </w:pPr>
      <w:r>
        <w:rPr>
          <w:rFonts w:hint="eastAsia" w:ascii="宋体" w:hAnsi="宋体" w:eastAsia="宋体"/>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rPr>
        <w:t>其中资格文件、商务技术文件中不得出现投标报价，如因投标人原因提前泄露投标报价，是投标人的责任。</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2.投标文件须由投标人在规定位置</w:t>
      </w:r>
      <w:bookmarkStart w:id="45" w:name="_Hlk96329183"/>
      <w:r>
        <w:rPr>
          <w:rFonts w:hint="eastAsia" w:ascii="宋体" w:hAnsi="宋体" w:eastAsia="宋体"/>
          <w:spacing w:val="-6"/>
          <w:szCs w:val="21"/>
        </w:rPr>
        <w:t>加盖公章</w:t>
      </w:r>
      <w:bookmarkEnd w:id="45"/>
      <w:r>
        <w:rPr>
          <w:rFonts w:hint="eastAsia" w:ascii="宋体" w:hAnsi="宋体" w:eastAsia="宋体"/>
          <w:spacing w:val="-6"/>
          <w:szCs w:val="21"/>
        </w:rPr>
        <w:t>，投标人应写全称。</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3.投标文件不得涂改，若有修改错漏处，须由投标人加盖公章，或者由投标人代表签名。投标文件因字迹潦草或表达不清所引起的后果由投标人负责。</w:t>
      </w:r>
    </w:p>
    <w:p>
      <w:pPr>
        <w:adjustRightInd w:val="0"/>
        <w:snapToGrid w:val="0"/>
        <w:spacing w:line="288" w:lineRule="auto"/>
        <w:ind w:firstLine="398" w:firstLineChars="200"/>
        <w:jc w:val="left"/>
        <w:rPr>
          <w:rFonts w:ascii="宋体" w:hAnsi="宋体" w:eastAsia="宋体"/>
          <w:b/>
          <w:bCs/>
          <w:spacing w:val="-6"/>
          <w:szCs w:val="21"/>
        </w:rPr>
      </w:pPr>
      <w:r>
        <w:rPr>
          <w:rFonts w:hint="eastAsia" w:ascii="宋体" w:hAnsi="宋体" w:eastAsia="宋体"/>
          <w:b/>
          <w:bCs/>
          <w:spacing w:val="-6"/>
          <w:szCs w:val="21"/>
        </w:rPr>
        <w:t>4.投标文件份数：</w:t>
      </w:r>
    </w:p>
    <w:p>
      <w:pPr>
        <w:adjustRightInd w:val="0"/>
        <w:snapToGrid w:val="0"/>
        <w:spacing w:line="288" w:lineRule="auto"/>
        <w:ind w:firstLine="398" w:firstLineChars="200"/>
        <w:jc w:val="left"/>
        <w:rPr>
          <w:rFonts w:ascii="宋体" w:hAnsi="宋体" w:eastAsia="宋体"/>
          <w:b/>
          <w:bCs/>
          <w:spacing w:val="-6"/>
          <w:szCs w:val="21"/>
        </w:rPr>
      </w:pPr>
      <w:r>
        <w:rPr>
          <w:rFonts w:hint="eastAsia" w:ascii="宋体" w:hAnsi="宋体" w:eastAsia="宋体"/>
          <w:b/>
          <w:bCs/>
          <w:spacing w:val="-6"/>
          <w:szCs w:val="21"/>
        </w:rPr>
        <w:t>电子加密投标文件：政府采购云平台在线上传一份；</w:t>
      </w:r>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b/>
          <w:bCs/>
          <w:spacing w:val="-6"/>
          <w:szCs w:val="21"/>
        </w:rPr>
        <w:t>备份投标文件：密封包装后EMS或顺丰邮寄形式递交一份（邮寄地址：</w:t>
      </w:r>
      <w:r>
        <w:rPr>
          <w:rFonts w:hint="eastAsia" w:ascii="宋体" w:hAnsi="宋体" w:eastAsia="宋体" w:cs="宋体"/>
          <w:b/>
          <w:bCs/>
          <w:szCs w:val="21"/>
        </w:rPr>
        <w:t>杭州市西湖区玉古路173号中田大厦21楼H室，浙江求是招标代理有限公司（蒋晗）收，电话：0571-8766115，寄出后将（快递单号、项目名称、公司名称、联系方式等相关信息）发至：zb03@qszb.net，以便查收）。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cs="Times New Roman"/>
          <w:b/>
          <w:bCs/>
          <w:spacing w:val="-6"/>
          <w:szCs w:val="21"/>
        </w:rPr>
      </w:pPr>
      <w:r>
        <w:rPr>
          <w:rFonts w:hint="eastAsia" w:ascii="宋体" w:hAnsi="宋体" w:eastAsia="宋体" w:cs="宋体"/>
          <w:b/>
          <w:szCs w:val="21"/>
        </w:rPr>
        <w:t>特别说明：双休日和法定节假日不收件，投标人自行承担邮寄风险。</w:t>
      </w:r>
    </w:p>
    <w:p>
      <w:pPr>
        <w:adjustRightInd w:val="0"/>
        <w:snapToGrid w:val="0"/>
        <w:spacing w:line="288" w:lineRule="auto"/>
        <w:ind w:firstLine="398"/>
        <w:jc w:val="left"/>
        <w:rPr>
          <w:rFonts w:ascii="宋体" w:hAnsi="宋体" w:eastAsia="宋体"/>
          <w:b/>
          <w:spacing w:val="-6"/>
          <w:szCs w:val="21"/>
        </w:rPr>
      </w:pPr>
      <w:r>
        <w:rPr>
          <w:rFonts w:hint="eastAsia" w:ascii="宋体" w:hAnsi="宋体" w:eastAsia="宋体"/>
          <w:b/>
          <w:spacing w:val="-6"/>
          <w:szCs w:val="21"/>
        </w:rPr>
        <w:t>（三）投标文件的上传、递交、修改和撤回</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1.投标文件的上传、递交：</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（1）电子加密投标文件的上传：</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▲a.投标人应在投标截止时间前将电子加密投标文件成功上传至政府采购云平台，否则投标无效；</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b.电子加密投标文件成功上传后，投标人可自行打印投标文件接收回执。</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（2）备份投标文件的密封包装、递交：</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a.投标人在政府采购云平台完成电子加密投标文件的上传后，可以EMS或顺丰邮寄形式在投标截止时间前递交以介质（U盘）存储的数据电文形式的备份投标文件；</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b.备份投标文件应当密封包装并在包装上标注投标</w:t>
      </w:r>
      <w:r>
        <w:rPr>
          <w:rFonts w:hint="eastAsia" w:ascii="宋体" w:hAnsi="宋体" w:eastAsia="宋体"/>
          <w:spacing w:val="-6"/>
          <w:szCs w:val="21"/>
          <w:u w:val="single"/>
        </w:rPr>
        <w:t>项目名称、标项、投标人名称</w:t>
      </w:r>
      <w:r>
        <w:rPr>
          <w:rFonts w:hint="eastAsia" w:ascii="宋体" w:hAnsi="宋体" w:eastAsia="宋体"/>
          <w:spacing w:val="-6"/>
          <w:szCs w:val="21"/>
        </w:rPr>
        <w:t>并加盖公章（非电子签章），投标人逾期送达或者未密封包装的备份投标文件采购代理机构将予以拒收；</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▲c.通过政府采购云平台成功上传的电子加密投标文件已按时解密的，备份投标文件自动失效。</w:t>
      </w:r>
    </w:p>
    <w:p>
      <w:pPr>
        <w:adjustRightInd w:val="0"/>
        <w:snapToGrid w:val="0"/>
        <w:spacing w:line="288" w:lineRule="auto"/>
        <w:ind w:firstLine="396" w:firstLineChars="200"/>
        <w:jc w:val="left"/>
        <w:rPr>
          <w:rFonts w:ascii="宋体" w:hAnsi="宋体" w:eastAsia="宋体"/>
          <w:spacing w:val="-6"/>
          <w:szCs w:val="21"/>
        </w:rPr>
      </w:pPr>
      <w:bookmarkStart w:id="46" w:name="_Hlk94018616"/>
      <w:r>
        <w:rPr>
          <w:rFonts w:hint="eastAsia" w:ascii="宋体" w:hAnsi="宋体" w:eastAsia="宋体"/>
          <w:spacing w:val="-6"/>
          <w:szCs w:val="21"/>
        </w:rPr>
        <w:t>▲d.投标人仅递交备份投标文件而未将电子加密投标文件成功上传至政府采购云平台的，投标无效。</w:t>
      </w:r>
    </w:p>
    <w:bookmarkEnd w:id="46"/>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2</w:t>
      </w:r>
      <w:r>
        <w:rPr>
          <w:rFonts w:hint="eastAsia" w:ascii="宋体" w:hAnsi="宋体" w:eastAsia="宋体"/>
          <w:spacing w:val="-6"/>
          <w:szCs w:val="21"/>
        </w:rPr>
        <w:t>.投标人因未在线参加开标而导致电子加密投标文件无法按时解密等一切后果由投标人自行承担。</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3</w:t>
      </w:r>
      <w:r>
        <w:rPr>
          <w:rFonts w:hint="eastAsia" w:ascii="宋体" w:hAnsi="宋体" w:eastAsia="宋体"/>
          <w:spacing w:val="-6"/>
          <w:szCs w:val="21"/>
        </w:rPr>
        <w:t>.投标人应按照招标文件和政府采购云平台的要求，根据投标文件的组成规定的内容及顺序通过政采云电子交易客户端（政采云投标客户端）编制加密投标文件。</w:t>
      </w:r>
    </w:p>
    <w:p>
      <w:pPr>
        <w:adjustRightInd w:val="0"/>
        <w:snapToGrid w:val="0"/>
        <w:spacing w:line="288" w:lineRule="auto"/>
        <w:ind w:firstLine="422" w:firstLineChars="200"/>
        <w:jc w:val="left"/>
        <w:rPr>
          <w:rFonts w:ascii="宋体" w:hAnsi="宋体" w:eastAsia="宋体"/>
          <w:b/>
          <w:bCs/>
          <w:szCs w:val="21"/>
        </w:rPr>
      </w:pPr>
      <w:r>
        <w:rPr>
          <w:rFonts w:hint="eastAsia" w:ascii="宋体" w:hAnsi="宋体" w:eastAsia="宋体"/>
          <w:b/>
          <w:bCs/>
          <w:szCs w:val="21"/>
        </w:rPr>
        <w:t>备注：投标人可通过浙江省“电子交易/不见面开评标”学习专题提前进行专题学习，熟悉操作，避免影响采购活动（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Style w:val="33"/>
          <w:rFonts w:hint="eastAsia" w:ascii="宋体" w:hAnsi="宋体" w:eastAsia="宋体"/>
          <w:b/>
          <w:bCs/>
          <w:szCs w:val="21"/>
        </w:rPr>
        <w:t>https://edu.zcygov.cn/luban/e-biding</w:t>
      </w:r>
      <w:r>
        <w:rPr>
          <w:rStyle w:val="33"/>
          <w:rFonts w:hint="eastAsia" w:ascii="宋体" w:hAnsi="宋体" w:eastAsia="宋体"/>
          <w:b/>
          <w:bCs/>
          <w:szCs w:val="21"/>
        </w:rPr>
        <w:fldChar w:fldCharType="end"/>
      </w:r>
      <w:r>
        <w:rPr>
          <w:rFonts w:hint="eastAsia" w:ascii="宋体" w:hAnsi="宋体" w:eastAsia="宋体"/>
          <w:b/>
          <w:bCs/>
          <w:szCs w:val="21"/>
        </w:rPr>
        <w:t>）。</w:t>
      </w:r>
    </w:p>
    <w:p>
      <w:pPr>
        <w:adjustRightInd w:val="0"/>
        <w:snapToGrid w:val="0"/>
        <w:spacing w:line="288" w:lineRule="auto"/>
        <w:ind w:firstLine="398"/>
        <w:jc w:val="left"/>
        <w:rPr>
          <w:rFonts w:ascii="宋体" w:hAnsi="宋体" w:eastAsia="宋体"/>
          <w:b/>
          <w:spacing w:val="-6"/>
          <w:szCs w:val="21"/>
        </w:rPr>
      </w:pPr>
      <w:r>
        <w:rPr>
          <w:rFonts w:hint="eastAsia" w:ascii="宋体" w:hAnsi="宋体" w:eastAsia="宋体"/>
          <w:b/>
          <w:spacing w:val="-6"/>
          <w:szCs w:val="21"/>
        </w:rPr>
        <w:t>（四）投标文件的语言及计量</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pPr>
        <w:adjustRightInd w:val="0"/>
        <w:snapToGrid w:val="0"/>
        <w:spacing w:line="288" w:lineRule="auto"/>
        <w:ind w:firstLine="398"/>
        <w:jc w:val="left"/>
        <w:rPr>
          <w:rFonts w:ascii="宋体" w:hAnsi="宋体" w:eastAsia="宋体"/>
          <w:b/>
          <w:spacing w:val="-6"/>
          <w:szCs w:val="21"/>
        </w:rPr>
      </w:pPr>
      <w:r>
        <w:rPr>
          <w:rFonts w:hint="eastAsia" w:ascii="宋体" w:hAnsi="宋体" w:eastAsia="宋体"/>
          <w:b/>
          <w:spacing w:val="-6"/>
          <w:szCs w:val="21"/>
        </w:rPr>
        <w:t>（五）投标报价</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1.报价应按招标文件要求的格式编制、填写报价内容（可自行增行），未按招标文件要求编制、填写的投标文件可能被拒绝；</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2.以人民币报价；</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3.投标报价是履行合同的最终价格，有关本项目实施所涉及的一切费用均计入报价；</w:t>
      </w:r>
    </w:p>
    <w:p>
      <w:pPr>
        <w:pStyle w:val="15"/>
        <w:adjustRightInd w:val="0"/>
        <w:snapToGrid w:val="0"/>
        <w:spacing w:before="0" w:beforeLines="0" w:after="0" w:afterLines="0" w:line="288" w:lineRule="auto"/>
        <w:ind w:firstLine="420" w:firstLineChars="200"/>
        <w:jc w:val="left"/>
        <w:rPr>
          <w:rFonts w:hAnsi="宋体" w:eastAsia="宋体" w:cs="宋体"/>
          <w:sz w:val="21"/>
          <w:szCs w:val="21"/>
        </w:rPr>
      </w:pPr>
      <w:r>
        <w:rPr>
          <w:rFonts w:hint="eastAsia" w:hAnsi="宋体" w:eastAsia="宋体" w:cs="宋体"/>
          <w:sz w:val="21"/>
          <w:szCs w:val="21"/>
        </w:rPr>
        <w:t>4.投标文件只允许有一个报价，有选择的报价将不予接受。</w:t>
      </w:r>
    </w:p>
    <w:p>
      <w:pPr>
        <w:pStyle w:val="15"/>
        <w:adjustRightInd w:val="0"/>
        <w:snapToGrid w:val="0"/>
        <w:spacing w:before="0" w:beforeLines="0" w:after="0" w:afterLines="0" w:line="288" w:lineRule="auto"/>
        <w:ind w:firstLine="420" w:firstLineChars="200"/>
        <w:jc w:val="left"/>
        <w:rPr>
          <w:rFonts w:hAnsi="宋体" w:eastAsia="宋体" w:cs="宋体"/>
          <w:sz w:val="21"/>
          <w:szCs w:val="21"/>
        </w:rPr>
      </w:pPr>
      <w:bookmarkStart w:id="47" w:name="_Hlk94018664"/>
      <w:r>
        <w:rPr>
          <w:rFonts w:hint="eastAsia" w:hAnsi="宋体" w:eastAsia="宋体" w:cs="宋体"/>
          <w:sz w:val="21"/>
          <w:szCs w:val="21"/>
        </w:rPr>
        <w:t>▲5</w:t>
      </w:r>
      <w:r>
        <w:rPr>
          <w:rFonts w:hAnsi="宋体" w:eastAsia="宋体" w:cs="宋体"/>
          <w:sz w:val="21"/>
          <w:szCs w:val="21"/>
        </w:rPr>
        <w:t>.</w:t>
      </w:r>
      <w:r>
        <w:rPr>
          <w:rFonts w:hint="eastAsia" w:hAnsi="宋体" w:eastAsia="宋体" w:cs="宋体"/>
          <w:sz w:val="21"/>
          <w:szCs w:val="21"/>
        </w:rPr>
        <w:t>采购人将以合同形式有偿取得货物或服务，不接受投标人给予的赠品、回扣或者与采购无关的其他商品、服务</w:t>
      </w:r>
      <w:r>
        <w:rPr>
          <w:rFonts w:hAnsi="宋体" w:eastAsia="宋体" w:cs="宋体"/>
          <w:sz w:val="21"/>
          <w:szCs w:val="21"/>
        </w:rPr>
        <w:t>。</w:t>
      </w:r>
    </w:p>
    <w:bookmarkEnd w:id="47"/>
    <w:p>
      <w:pPr>
        <w:adjustRightInd w:val="0"/>
        <w:snapToGrid w:val="0"/>
        <w:spacing w:line="288" w:lineRule="auto"/>
        <w:ind w:firstLine="398"/>
        <w:jc w:val="left"/>
        <w:rPr>
          <w:rFonts w:ascii="宋体" w:hAnsi="宋体" w:eastAsia="宋体"/>
          <w:b/>
          <w:spacing w:val="-6"/>
          <w:szCs w:val="21"/>
        </w:rPr>
      </w:pPr>
      <w:r>
        <w:rPr>
          <w:rFonts w:hint="eastAsia" w:ascii="宋体" w:hAnsi="宋体" w:eastAsia="宋体"/>
          <w:b/>
          <w:spacing w:val="-6"/>
          <w:szCs w:val="21"/>
        </w:rPr>
        <w:t>（六）投标有效期</w:t>
      </w:r>
    </w:p>
    <w:p>
      <w:pPr>
        <w:pStyle w:val="15"/>
        <w:adjustRightInd w:val="0"/>
        <w:snapToGrid w:val="0"/>
        <w:spacing w:before="0" w:beforeLines="0" w:after="0" w:afterLines="0" w:line="288" w:lineRule="auto"/>
        <w:ind w:firstLine="396" w:firstLineChars="200"/>
        <w:jc w:val="left"/>
        <w:rPr>
          <w:rFonts w:hAnsi="宋体" w:eastAsia="宋体"/>
          <w:sz w:val="21"/>
          <w:szCs w:val="21"/>
        </w:rPr>
      </w:pPr>
      <w:r>
        <w:rPr>
          <w:rFonts w:hint="eastAsia" w:hAnsi="宋体" w:eastAsia="宋体"/>
          <w:spacing w:val="-6"/>
          <w:sz w:val="21"/>
          <w:szCs w:val="21"/>
        </w:rPr>
        <w:t>▲从提交投标文件的截止之日起</w:t>
      </w:r>
      <w:r>
        <w:rPr>
          <w:rFonts w:hAnsi="宋体" w:eastAsia="宋体"/>
          <w:spacing w:val="-6"/>
          <w:sz w:val="21"/>
          <w:szCs w:val="21"/>
        </w:rPr>
        <w:t>90天，在原投标有效期满之前，如果出现特殊情况，采购人或采购代理机构以书面形式通知投标人延长投标有效期。</w:t>
      </w:r>
    </w:p>
    <w:p>
      <w:pPr>
        <w:widowControl/>
        <w:ind w:firstLine="398"/>
        <w:jc w:val="left"/>
        <w:rPr>
          <w:rFonts w:ascii="宋体" w:hAnsi="宋体" w:eastAsia="宋体" w:cs="Times New Roman"/>
          <w:b/>
          <w:spacing w:val="-6"/>
          <w:szCs w:val="21"/>
        </w:rPr>
      </w:pPr>
      <w:r>
        <w:rPr>
          <w:rFonts w:ascii="宋体" w:hAnsi="宋体" w:eastAsia="宋体" w:cs="Times New Roman"/>
          <w:b/>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1"/>
        <w:rPr>
          <w:rFonts w:hint="eastAsia" w:ascii="宋体" w:hAnsi="宋体" w:eastAsia="宋体" w:cs="Times New Roman"/>
          <w:b/>
          <w:spacing w:val="-6"/>
          <w:szCs w:val="21"/>
        </w:rPr>
      </w:pPr>
      <w:r>
        <w:rPr>
          <w:rFonts w:hint="eastAsia" w:ascii="宋体" w:hAnsi="宋体" w:eastAsia="宋体" w:cs="Times New Roman"/>
          <w:b/>
          <w:spacing w:val="-6"/>
          <w:szCs w:val="21"/>
        </w:rPr>
        <w:t>四、资格审查不通过、投标无效的情形</w:t>
      </w:r>
    </w:p>
    <w:p>
      <w:pPr>
        <w:adjustRightInd w:val="0"/>
        <w:snapToGrid w:val="0"/>
        <w:spacing w:line="288" w:lineRule="auto"/>
        <w:ind w:firstLine="420" w:firstLineChars="200"/>
        <w:rPr>
          <w:rFonts w:ascii="宋体" w:hAnsi="宋体" w:eastAsia="宋体" w:cs="宋体"/>
          <w:szCs w:val="21"/>
        </w:rPr>
      </w:pPr>
      <w:bookmarkStart w:id="48" w:name="_Hlk94018682"/>
      <w:r>
        <w:rPr>
          <w:rFonts w:hint="eastAsia" w:ascii="宋体" w:hAnsi="宋体" w:eastAsia="宋体" w:cs="宋体"/>
          <w:szCs w:val="21"/>
        </w:rPr>
        <w:t>未响应招标文件“▲”标记条款要求的，投标无效。</w:t>
      </w:r>
    </w:p>
    <w:bookmarkEnd w:id="48"/>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在资格审查时，如发现下列情形之一的，投标人将被视为资格审查不通过：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资格证明</w:t>
      </w:r>
      <w:r>
        <w:rPr>
          <w:rFonts w:hint="eastAsia" w:ascii="宋体" w:hAnsi="宋体" w:eastAsia="宋体" w:cs="Times New Roman"/>
          <w:spacing w:val="-6"/>
          <w:szCs w:val="21"/>
        </w:rPr>
        <w:t>材料</w:t>
      </w:r>
      <w:r>
        <w:rPr>
          <w:rFonts w:ascii="宋体" w:hAnsi="宋体" w:eastAsia="宋体" w:cs="Times New Roman"/>
          <w:spacing w:val="-6"/>
          <w:szCs w:val="21"/>
        </w:rPr>
        <w:t>不全的，或者不符合</w:t>
      </w:r>
      <w:r>
        <w:rPr>
          <w:rFonts w:hint="eastAsia" w:ascii="宋体" w:hAnsi="宋体" w:eastAsia="宋体" w:cs="Times New Roman"/>
          <w:spacing w:val="-6"/>
          <w:szCs w:val="21"/>
        </w:rPr>
        <w:t>招标</w:t>
      </w:r>
      <w:r>
        <w:rPr>
          <w:rFonts w:ascii="宋体" w:hAnsi="宋体" w:eastAsia="宋体" w:cs="Times New Roman"/>
          <w:spacing w:val="-6"/>
          <w:szCs w:val="21"/>
        </w:rPr>
        <w:t>文件要求</w:t>
      </w:r>
      <w:r>
        <w:rPr>
          <w:rFonts w:hint="eastAsia" w:ascii="宋体" w:hAnsi="宋体" w:eastAsia="宋体" w:cs="Times New Roman"/>
          <w:spacing w:val="-6"/>
          <w:szCs w:val="21"/>
        </w:rPr>
        <w:t>；</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）投标人不具备招标文件中规定的资格要求；</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）资格</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p>
      <w:pPr>
        <w:adjustRightInd w:val="0"/>
        <w:snapToGrid w:val="0"/>
        <w:spacing w:line="288" w:lineRule="auto"/>
        <w:ind w:firstLine="398" w:firstLineChars="200"/>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在符合</w:t>
      </w:r>
      <w:r>
        <w:rPr>
          <w:rFonts w:ascii="宋体" w:hAnsi="宋体" w:eastAsia="宋体" w:cs="Times New Roman"/>
          <w:b/>
          <w:spacing w:val="-6"/>
          <w:szCs w:val="21"/>
        </w:rPr>
        <w:t>性审查、</w:t>
      </w:r>
      <w:r>
        <w:rPr>
          <w:rFonts w:hint="eastAsia" w:ascii="宋体" w:hAnsi="宋体" w:eastAsia="宋体" w:cs="Times New Roman"/>
          <w:b/>
          <w:spacing w:val="-6"/>
          <w:szCs w:val="21"/>
        </w:rPr>
        <w:t>商务</w:t>
      </w:r>
      <w:r>
        <w:rPr>
          <w:rFonts w:ascii="宋体" w:hAnsi="宋体" w:eastAsia="宋体" w:cs="Times New Roman"/>
          <w:b/>
          <w:spacing w:val="-6"/>
          <w:szCs w:val="21"/>
        </w:rPr>
        <w:t>和技术评审</w:t>
      </w:r>
      <w:r>
        <w:rPr>
          <w:rFonts w:hint="eastAsia" w:ascii="宋体" w:hAnsi="宋体" w:eastAsia="宋体" w:cs="Times New Roman"/>
          <w:b/>
          <w:spacing w:val="-6"/>
          <w:szCs w:val="21"/>
        </w:rPr>
        <w:t>时，如发现下列情形之一的，投标文件将被视为无效：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（1）商务和技术文件未按要求签署、盖章；</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2）未提供或未按要求提供投标函、授权委托书；</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3）委托授权代表参加投标但未提供符合要求的授权代表社保缴纳证明；</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（4）未提供或未如实提供采购需求</w:t>
      </w:r>
      <w:r>
        <w:rPr>
          <w:rFonts w:ascii="宋体" w:hAnsi="宋体" w:eastAsia="宋体" w:cs="Times New Roman"/>
          <w:spacing w:val="-6"/>
          <w:szCs w:val="21"/>
        </w:rPr>
        <w:t>偏离表；</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（5）明显不符合招标文件要求，或负偏离达到规定数目的，视为采购人不能接受的附加条件；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6</w:t>
      </w:r>
      <w:r>
        <w:rPr>
          <w:rFonts w:hint="eastAsia" w:ascii="宋体" w:hAnsi="宋体" w:eastAsia="宋体" w:cs="Times New Roman"/>
          <w:spacing w:val="-6"/>
          <w:szCs w:val="21"/>
        </w:rPr>
        <w:t>）</w:t>
      </w:r>
      <w:r>
        <w:rPr>
          <w:rFonts w:ascii="宋体" w:hAnsi="宋体" w:eastAsia="宋体" w:cs="Times New Roman"/>
          <w:spacing w:val="-6"/>
          <w:szCs w:val="21"/>
        </w:rPr>
        <w:t>投标技术方案不明确，存在一个或一个以上备选（替代）投标方案；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）投标文件含有采购人不能接受的附加条件；</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8</w:t>
      </w:r>
      <w:r>
        <w:rPr>
          <w:rFonts w:hint="eastAsia" w:ascii="宋体" w:hAnsi="宋体" w:eastAsia="宋体" w:cs="Times New Roman"/>
          <w:spacing w:val="-6"/>
          <w:szCs w:val="21"/>
        </w:rPr>
        <w:t>）法律、法规和招标文件规定的其他无效情形。</w:t>
      </w:r>
    </w:p>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.在报价评审时，如发现下列情形之一的，投标文件将被视为无效：</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（1）报价</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）未按照招标文件标明的币种报价</w:t>
      </w:r>
      <w:r>
        <w:rPr>
          <w:rFonts w:hint="eastAsia" w:ascii="宋体" w:hAnsi="宋体" w:eastAsia="宋体" w:cs="Times New Roman"/>
          <w:spacing w:val="-6"/>
          <w:szCs w:val="21"/>
        </w:rPr>
        <w:t>；</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报价</w:t>
      </w:r>
      <w:r>
        <w:rPr>
          <w:rFonts w:hint="eastAsia" w:ascii="宋体" w:hAnsi="宋体" w:eastAsia="宋体" w:cs="Times New Roman"/>
          <w:spacing w:val="-6"/>
          <w:szCs w:val="21"/>
        </w:rPr>
        <w:t>内容有</w:t>
      </w:r>
      <w:r>
        <w:rPr>
          <w:rFonts w:ascii="宋体" w:hAnsi="宋体" w:eastAsia="宋体" w:cs="Times New Roman"/>
          <w:spacing w:val="-6"/>
          <w:szCs w:val="21"/>
        </w:rPr>
        <w:t>缺漏项</w:t>
      </w:r>
      <w:r>
        <w:rPr>
          <w:rFonts w:hint="eastAsia" w:ascii="宋体" w:hAnsi="宋体" w:eastAsia="宋体" w:cs="Times New Roman"/>
          <w:spacing w:val="-6"/>
          <w:szCs w:val="21"/>
        </w:rPr>
        <w:t>，或者</w:t>
      </w:r>
      <w:r>
        <w:rPr>
          <w:rFonts w:ascii="宋体" w:hAnsi="宋体" w:eastAsia="宋体" w:cs="Times New Roman"/>
          <w:spacing w:val="-6"/>
          <w:szCs w:val="21"/>
        </w:rPr>
        <w:t>与招标文件要求不一致</w:t>
      </w:r>
      <w:r>
        <w:rPr>
          <w:rFonts w:hint="eastAsia" w:ascii="宋体" w:hAnsi="宋体" w:eastAsia="宋体" w:cs="Times New Roman"/>
          <w:spacing w:val="-6"/>
          <w:szCs w:val="21"/>
        </w:rPr>
        <w:t>；</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（4）报价超过招标文件中规定的预算金额或者最高限价；</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（5）报价具有选择性；</w:t>
      </w:r>
    </w:p>
    <w:p>
      <w:pPr>
        <w:widowControl/>
        <w:adjustRightInd w:val="0"/>
        <w:snapToGrid w:val="0"/>
        <w:spacing w:line="288" w:lineRule="auto"/>
        <w:ind w:firstLine="396" w:firstLineChars="200"/>
        <w:jc w:val="left"/>
        <w:rPr>
          <w:rFonts w:ascii="宋体" w:hAnsi="宋体" w:eastAsia="宋体" w:cs="Times New Roman"/>
          <w:spacing w:val="-6"/>
          <w:szCs w:val="21"/>
        </w:rPr>
      </w:pPr>
      <w:bookmarkStart w:id="49" w:name="_Hlk94018736"/>
      <w:r>
        <w:rPr>
          <w:rFonts w:hint="eastAsia" w:ascii="宋体" w:hAnsi="宋体" w:eastAsia="宋体" w:cs="Times New Roman"/>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49"/>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有下列情形之一的，视为投标人串通投标，其投标无效：</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（1）不同投标人的投标文件由同一单位或者个人编制；</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（2）不同投标人委托同一单位或者个人办理投标事宜；</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（3）不同投标人的投标文件载明的项目管理成员或者联系人员为同一人；</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（4）不同投标人的投标文件异常一致或者投标报价呈规律性差异；</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（5）不同投标人的投标文件相互混装。</w:t>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1"/>
        <w:rPr>
          <w:rFonts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五、开  标</w:t>
      </w:r>
    </w:p>
    <w:p>
      <w:pPr>
        <w:pStyle w:val="100"/>
        <w:snapToGrid w:val="0"/>
        <w:spacing w:before="0" w:line="288" w:lineRule="auto"/>
        <w:ind w:left="0" w:firstLine="424" w:firstLineChars="201"/>
        <w:rPr>
          <w:rFonts w:ascii="宋体" w:hAnsi="宋体"/>
          <w:szCs w:val="21"/>
        </w:rPr>
      </w:pPr>
      <w:bookmarkStart w:id="50" w:name="_Hlk94018775"/>
      <w:r>
        <w:rPr>
          <w:rFonts w:hint="eastAsia" w:ascii="宋体" w:hAnsi="宋体" w:cs="仿宋_GB2312"/>
          <w:b/>
          <w:szCs w:val="21"/>
        </w:rPr>
        <w:t>（一）</w:t>
      </w:r>
      <w:r>
        <w:rPr>
          <w:rFonts w:ascii="宋体" w:hAnsi="宋体" w:cs="仿宋_GB2312"/>
          <w:b/>
          <w:szCs w:val="21"/>
        </w:rPr>
        <w:t>开标</w:t>
      </w:r>
    </w:p>
    <w:p>
      <w:pPr>
        <w:pStyle w:val="100"/>
        <w:snapToGrid w:val="0"/>
        <w:spacing w:before="0" w:line="288" w:lineRule="auto"/>
        <w:ind w:left="0" w:firstLine="422" w:firstLineChars="201"/>
        <w:rPr>
          <w:rFonts w:ascii="宋体" w:hAnsi="宋体" w:cs="仿宋_GB2312"/>
          <w:szCs w:val="21"/>
        </w:rPr>
      </w:pPr>
      <w:r>
        <w:rPr>
          <w:rFonts w:ascii="宋体" w:hAnsi="宋体" w:cs="仿宋_GB2312"/>
          <w:szCs w:val="21"/>
        </w:rPr>
        <w:t>采购机构按照招标文件规定的时间通过电子交易平台组织开标，所有投标人均应当准时在线参加。投标人不足3家的，不得开标。</w:t>
      </w:r>
    </w:p>
    <w:p>
      <w:pPr>
        <w:pStyle w:val="100"/>
        <w:snapToGrid w:val="0"/>
        <w:spacing w:before="0" w:line="288" w:lineRule="auto"/>
        <w:ind w:left="0" w:firstLine="422" w:firstLineChars="201"/>
        <w:rPr>
          <w:rFonts w:ascii="宋体" w:hAnsi="宋体" w:cs="仿宋_GB2312"/>
          <w:szCs w:val="21"/>
        </w:rPr>
      </w:pPr>
      <w:r>
        <w:rPr>
          <w:rFonts w:ascii="宋体" w:hAnsi="宋体" w:cs="仿宋_GB2312"/>
          <w:szCs w:val="21"/>
        </w:rPr>
        <w:t>开标时，电子交易平台按开标时间自动提取所有投标文件。</w:t>
      </w:r>
      <w:r>
        <w:rPr>
          <w:rFonts w:hint="eastAsia" w:ascii="宋体" w:hAnsi="宋体" w:cs="仿宋_GB2312"/>
          <w:szCs w:val="21"/>
        </w:rPr>
        <w:t>采购人或代理</w:t>
      </w:r>
      <w:r>
        <w:rPr>
          <w:rFonts w:ascii="宋体" w:hAnsi="宋体" w:cs="仿宋_GB2312"/>
          <w:szCs w:val="21"/>
        </w:rPr>
        <w:t>机构依托电子交易平台发起开始解密指令，投标人按照平台提示和招标文件的规定在半小时内完成在线解密。</w:t>
      </w:r>
    </w:p>
    <w:p>
      <w:pPr>
        <w:adjustRightInd w:val="0"/>
        <w:snapToGrid w:val="0"/>
        <w:spacing w:line="288" w:lineRule="auto"/>
        <w:ind w:firstLine="422" w:firstLineChars="200"/>
        <w:rPr>
          <w:rFonts w:ascii="宋体" w:hAnsi="宋体" w:eastAsia="宋体" w:cs="仿宋_GB2312"/>
          <w:b/>
          <w:szCs w:val="21"/>
        </w:rPr>
      </w:pPr>
      <w:r>
        <w:rPr>
          <w:rFonts w:hint="eastAsia" w:ascii="宋体" w:hAnsi="宋体" w:eastAsia="宋体" w:cs="仿宋_GB2312"/>
          <w:b/>
          <w:szCs w:val="21"/>
        </w:rPr>
        <w:t>投标文件未按时解密，投标人提供了备份投标文件的，以备份投标文件作为依据，否则视为投标文件撤回。投标文件已按时解密的，备份投标文件自动失效。</w:t>
      </w:r>
    </w:p>
    <w:p>
      <w:pPr>
        <w:widowControl/>
        <w:adjustRightInd w:val="0"/>
        <w:snapToGrid w:val="0"/>
        <w:spacing w:line="288" w:lineRule="auto"/>
        <w:ind w:firstLine="424" w:firstLineChars="201"/>
        <w:jc w:val="left"/>
        <w:rPr>
          <w:rFonts w:ascii="宋体" w:hAnsi="宋体" w:eastAsia="宋体" w:cs="仿宋_GB2312"/>
          <w:b/>
          <w:szCs w:val="21"/>
        </w:rPr>
      </w:pPr>
      <w:r>
        <w:rPr>
          <w:rFonts w:hint="eastAsia" w:ascii="宋体" w:hAnsi="宋体" w:eastAsia="宋体" w:cs="仿宋_GB2312"/>
          <w:b/>
          <w:szCs w:val="21"/>
        </w:rPr>
        <w:t>（二）</w:t>
      </w:r>
      <w:r>
        <w:rPr>
          <w:rFonts w:ascii="宋体" w:hAnsi="宋体" w:eastAsia="宋体" w:cs="仿宋_GB2312"/>
          <w:b/>
          <w:szCs w:val="21"/>
        </w:rPr>
        <w:t>资格审查</w:t>
      </w:r>
    </w:p>
    <w:p>
      <w:pPr>
        <w:adjustRightInd w:val="0"/>
        <w:snapToGrid w:val="0"/>
        <w:spacing w:line="288" w:lineRule="auto"/>
        <w:ind w:firstLine="422" w:firstLineChars="201"/>
        <w:rPr>
          <w:rFonts w:ascii="宋体" w:hAnsi="宋体" w:eastAsia="宋体" w:cs="仿宋_GB2312"/>
          <w:szCs w:val="21"/>
        </w:rPr>
      </w:pPr>
      <w:r>
        <w:rPr>
          <w:rFonts w:ascii="宋体" w:hAnsi="宋体" w:eastAsia="宋体" w:cs="Arial"/>
          <w:kern w:val="0"/>
          <w:szCs w:val="21"/>
        </w:rPr>
        <w:t>开标后，</w:t>
      </w:r>
      <w:r>
        <w:rPr>
          <w:rFonts w:hint="eastAsia" w:ascii="宋体" w:hAnsi="宋体" w:eastAsia="宋体" w:cs="仿宋_GB2312"/>
          <w:szCs w:val="21"/>
        </w:rPr>
        <w:t>采购人或采购机构依据法律法规和招标文件的规定，对投标人的资格条件进行审查。</w:t>
      </w:r>
    </w:p>
    <w:p>
      <w:pPr>
        <w:pStyle w:val="99"/>
        <w:adjustRightInd w:val="0"/>
        <w:snapToGrid w:val="0"/>
        <w:spacing w:before="0" w:line="288" w:lineRule="auto"/>
        <w:ind w:firstLine="422" w:firstLineChars="201"/>
        <w:rPr>
          <w:rFonts w:ascii="宋体" w:hAnsi="宋体" w:cs="仿宋_GB2312"/>
          <w:sz w:val="21"/>
          <w:szCs w:val="21"/>
        </w:rPr>
      </w:pPr>
      <w:r>
        <w:rPr>
          <w:rFonts w:ascii="宋体" w:hAnsi="宋体" w:cs="仿宋_GB2312"/>
          <w:sz w:val="21"/>
          <w:szCs w:val="21"/>
        </w:rPr>
        <w:t>对未通过资格审查的投标人，采购人或采购机构告知其未通过的原因。</w:t>
      </w:r>
    </w:p>
    <w:p>
      <w:pPr>
        <w:pStyle w:val="99"/>
        <w:adjustRightInd w:val="0"/>
        <w:snapToGrid w:val="0"/>
        <w:spacing w:before="0" w:line="288" w:lineRule="auto"/>
        <w:ind w:firstLine="422" w:firstLineChars="201"/>
        <w:rPr>
          <w:rFonts w:ascii="宋体" w:hAnsi="宋体" w:cs="仿宋_GB2312"/>
          <w:sz w:val="21"/>
          <w:szCs w:val="21"/>
        </w:rPr>
      </w:pPr>
      <w:r>
        <w:rPr>
          <w:rFonts w:ascii="宋体" w:hAnsi="宋体" w:cs="仿宋_GB2312"/>
          <w:sz w:val="21"/>
          <w:szCs w:val="21"/>
        </w:rPr>
        <w:t>通过资格审查的投标人不足3家的，不再评标。</w:t>
      </w:r>
    </w:p>
    <w:p>
      <w:pPr>
        <w:pStyle w:val="99"/>
        <w:adjustRightInd w:val="0"/>
        <w:snapToGrid w:val="0"/>
        <w:spacing w:before="0" w:line="288" w:lineRule="auto"/>
        <w:ind w:firstLine="424" w:firstLineChars="201"/>
        <w:rPr>
          <w:rFonts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pPr>
        <w:pStyle w:val="99"/>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pPr>
        <w:pStyle w:val="99"/>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pPr>
        <w:pStyle w:val="99"/>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pPr>
        <w:pStyle w:val="99"/>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pPr>
        <w:pStyle w:val="99"/>
        <w:adjustRightInd w:val="0"/>
        <w:snapToGrid w:val="0"/>
        <w:spacing w:before="0" w:line="288" w:lineRule="auto"/>
        <w:ind w:firstLine="422" w:firstLineChars="201"/>
        <w:rPr>
          <w:rFonts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sz w:val="21"/>
          <w:szCs w:val="21"/>
        </w:rPr>
        <w:t>。</w:t>
      </w:r>
    </w:p>
    <w:p>
      <w:pPr>
        <w:adjustRightInd w:val="0"/>
        <w:snapToGrid w:val="0"/>
        <w:spacing w:line="288" w:lineRule="auto"/>
        <w:ind w:firstLine="398" w:firstLineChars="200"/>
        <w:rPr>
          <w:rFonts w:ascii="宋体" w:hAnsi="宋体" w:eastAsia="宋体" w:cs="Times New Roman"/>
          <w:b/>
          <w:bCs/>
          <w:color w:val="FF0000"/>
          <w:spacing w:val="-6"/>
          <w:szCs w:val="21"/>
        </w:rPr>
      </w:pPr>
    </w:p>
    <w:p>
      <w:pPr>
        <w:adjustRightInd w:val="0"/>
        <w:snapToGrid w:val="0"/>
        <w:spacing w:line="288" w:lineRule="auto"/>
        <w:ind w:firstLine="398" w:firstLineChars="200"/>
        <w:rPr>
          <w:rFonts w:ascii="宋体" w:hAnsi="宋体" w:eastAsia="宋体" w:cs="Times New Roman"/>
          <w:b/>
          <w:bCs/>
          <w:spacing w:val="-6"/>
          <w:szCs w:val="21"/>
        </w:rPr>
      </w:pPr>
      <w:r>
        <w:rPr>
          <w:rFonts w:hint="eastAsia" w:ascii="宋体" w:hAnsi="宋体" w:eastAsia="宋体" w:cs="Times New Roman"/>
          <w:b/>
          <w:bCs/>
          <w:spacing w:val="-6"/>
          <w:szCs w:val="21"/>
        </w:rPr>
        <w:t>特别说明：如遇政府采购云平台电子化开标或评审程序调整的，按调整后程序执行。</w:t>
      </w:r>
    </w:p>
    <w:bookmarkEnd w:id="50"/>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1"/>
        <w:rPr>
          <w:rFonts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六、评  标</w:t>
      </w:r>
    </w:p>
    <w:p>
      <w:pPr>
        <w:adjustRightInd w:val="0"/>
        <w:snapToGrid w:val="0"/>
        <w:spacing w:line="288" w:lineRule="auto"/>
        <w:ind w:firstLine="420" w:firstLineChars="200"/>
        <w:rPr>
          <w:rFonts w:ascii="宋体" w:hAnsi="宋体" w:eastAsia="宋体" w:cs="宋体"/>
          <w:kern w:val="0"/>
          <w:szCs w:val="21"/>
        </w:rPr>
      </w:pPr>
      <w:bookmarkStart w:id="51" w:name="_Hlk94018958"/>
      <w:r>
        <w:rPr>
          <w:rFonts w:ascii="宋体" w:hAnsi="宋体" w:eastAsia="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pPr>
        <w:adjustRightInd w:val="0"/>
        <w:snapToGrid w:val="0"/>
        <w:spacing w:line="288" w:lineRule="auto"/>
        <w:ind w:firstLine="420" w:firstLineChars="200"/>
        <w:rPr>
          <w:rFonts w:ascii="宋体" w:hAnsi="宋体" w:eastAsia="宋体" w:cs="宋体"/>
          <w:kern w:val="0"/>
          <w:szCs w:val="21"/>
        </w:rPr>
      </w:pPr>
      <w:r>
        <w:rPr>
          <w:rFonts w:ascii="宋体" w:hAnsi="宋体" w:eastAsia="宋体" w:cs="宋体"/>
          <w:kern w:val="0"/>
          <w:szCs w:val="21"/>
        </w:rPr>
        <w:t>评标中因评标委员会成员缺席、回避或者健康等特殊原因导致评标委员会组成不符合规定的，依法补足后继续评标。被更换的评标委员会成员所作出的评标意见无效。</w:t>
      </w:r>
    </w:p>
    <w:bookmarkEnd w:id="51"/>
    <w:p>
      <w:pPr>
        <w:adjustRightInd w:val="0"/>
        <w:snapToGrid w:val="0"/>
        <w:spacing w:line="288" w:lineRule="auto"/>
        <w:ind w:firstLine="426" w:firstLineChars="202"/>
        <w:rPr>
          <w:rFonts w:ascii="宋体" w:hAnsi="宋体" w:eastAsia="宋体" w:cs="Arial"/>
          <w:b/>
          <w:kern w:val="0"/>
          <w:szCs w:val="21"/>
        </w:rPr>
      </w:pPr>
      <w:bookmarkStart w:id="52" w:name="_Hlk94019000"/>
      <w:r>
        <w:rPr>
          <w:rFonts w:hint="eastAsia" w:ascii="宋体" w:hAnsi="宋体" w:eastAsia="宋体" w:cs="Arial"/>
          <w:b/>
          <w:kern w:val="0"/>
          <w:szCs w:val="21"/>
        </w:rPr>
        <w:t>（一）</w:t>
      </w:r>
      <w:r>
        <w:rPr>
          <w:rFonts w:ascii="宋体" w:hAnsi="宋体" w:eastAsia="宋体" w:cs="Arial"/>
          <w:b/>
          <w:kern w:val="0"/>
          <w:szCs w:val="21"/>
        </w:rPr>
        <w:t>符合性审查</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评标委员会对符合资格的投标人的投标文件进行符合性审查，以确定其是否满足招标文件的实质性要求。</w:t>
      </w:r>
      <w:r>
        <w:rPr>
          <w:rFonts w:hint="eastAsia" w:ascii="宋体" w:hAnsi="宋体" w:eastAsia="宋体" w:cs="Arial"/>
          <w:kern w:val="0"/>
          <w:szCs w:val="21"/>
        </w:rPr>
        <w:t>不</w:t>
      </w:r>
      <w:r>
        <w:rPr>
          <w:rFonts w:ascii="宋体" w:hAnsi="宋体" w:eastAsia="宋体" w:cs="Arial"/>
          <w:kern w:val="0"/>
          <w:szCs w:val="21"/>
        </w:rPr>
        <w:t>满足招标文件的实质性要求</w:t>
      </w:r>
      <w:r>
        <w:rPr>
          <w:rFonts w:hint="eastAsia" w:ascii="宋体" w:hAnsi="宋体" w:eastAsia="宋体" w:cs="Arial"/>
          <w:kern w:val="0"/>
          <w:szCs w:val="21"/>
        </w:rPr>
        <w:t>的，投标无效。</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（二）比较与评价</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评标委员会按照招标文件中规定的评标方法和标准，对符合性审查合格的投标文件进行商务和技术评估，综合比较与评价。</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（三）</w:t>
      </w:r>
      <w:r>
        <w:rPr>
          <w:rFonts w:ascii="宋体" w:hAnsi="宋体" w:eastAsia="宋体" w:cs="Arial"/>
          <w:b/>
          <w:kern w:val="0"/>
          <w:szCs w:val="21"/>
        </w:rPr>
        <w:t>汇总商务技术得分</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评标委员会各成员独立对每个投标人的商务和技术文件进行评价，并汇总商务技术得分情况。</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（四）</w:t>
      </w:r>
      <w:r>
        <w:rPr>
          <w:rFonts w:ascii="宋体" w:hAnsi="宋体" w:eastAsia="宋体" w:cs="Arial"/>
          <w:b/>
          <w:kern w:val="0"/>
          <w:szCs w:val="21"/>
        </w:rPr>
        <w:t>报价评审</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政府采购云平台上传的电子投标（响应）文件报价与政府采购云平台录入报价不一致的，以上传的电子投标（响应）文件报价为准。</w:t>
      </w:r>
    </w:p>
    <w:p>
      <w:pPr>
        <w:adjustRightInd w:val="0"/>
        <w:snapToGrid w:val="0"/>
        <w:spacing w:line="288" w:lineRule="auto"/>
        <w:ind w:firstLine="426" w:firstLineChars="202"/>
        <w:rPr>
          <w:rFonts w:ascii="宋体" w:hAnsi="宋体" w:eastAsia="宋体" w:cs="Arial"/>
          <w:b/>
          <w:kern w:val="0"/>
          <w:szCs w:val="21"/>
        </w:rPr>
      </w:pPr>
      <w:r>
        <w:rPr>
          <w:rFonts w:ascii="宋体" w:hAnsi="宋体" w:eastAsia="宋体" w:cs="Arial"/>
          <w:b/>
          <w:kern w:val="0"/>
          <w:szCs w:val="21"/>
        </w:rPr>
        <w:t>投标文件报价出现前后不一致的，按照下列规定修正：</w:t>
      </w:r>
    </w:p>
    <w:p>
      <w:pPr>
        <w:pStyle w:val="99"/>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pPr>
        <w:pStyle w:val="99"/>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大写金额和小写金额不一致的，以大写金额为准；</w:t>
      </w:r>
    </w:p>
    <w:p>
      <w:pPr>
        <w:pStyle w:val="99"/>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pPr>
        <w:pStyle w:val="99"/>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总价金额与按单价汇总金额不一致的，以单价金额计算结果为准。</w:t>
      </w:r>
    </w:p>
    <w:p>
      <w:pPr>
        <w:pStyle w:val="99"/>
        <w:adjustRightInd w:val="0"/>
        <w:snapToGrid w:val="0"/>
        <w:spacing w:before="0" w:line="288" w:lineRule="auto"/>
        <w:ind w:firstLine="424" w:firstLineChars="202"/>
        <w:rPr>
          <w:rFonts w:ascii="宋体" w:hAnsi="宋体" w:cs="仿宋"/>
          <w:kern w:val="0"/>
          <w:sz w:val="21"/>
          <w:szCs w:val="21"/>
        </w:rPr>
      </w:pPr>
      <w:r>
        <w:rPr>
          <w:rFonts w:hint="eastAsia" w:ascii="宋体" w:hAnsi="宋体" w:cs="仿宋"/>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pPr>
        <w:pStyle w:val="99"/>
        <w:adjustRightInd w:val="0"/>
        <w:snapToGrid w:val="0"/>
        <w:spacing w:before="0" w:line="288" w:lineRule="auto"/>
        <w:ind w:firstLine="424" w:firstLineChars="202"/>
        <w:rPr>
          <w:rFonts w:ascii="宋体" w:hAnsi="宋体" w:cs="仿宋"/>
          <w:kern w:val="0"/>
          <w:sz w:val="21"/>
          <w:szCs w:val="21"/>
        </w:rPr>
      </w:pPr>
      <w:r>
        <w:rPr>
          <w:rFonts w:hint="eastAsia" w:ascii="宋体" w:hAnsi="宋体" w:cs="仿宋"/>
          <w:kern w:val="0"/>
          <w:sz w:val="21"/>
          <w:szCs w:val="21"/>
        </w:rPr>
        <w:t>投标人收到修正确认文件后，在规定时间内未做出回复的，视为不确认。</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（五）投标人澄清、说明或者补正</w:t>
      </w:r>
    </w:p>
    <w:p>
      <w:pPr>
        <w:pStyle w:val="99"/>
        <w:adjustRightInd w:val="0"/>
        <w:snapToGrid w:val="0"/>
        <w:spacing w:before="0" w:line="288" w:lineRule="auto"/>
        <w:ind w:firstLine="424" w:firstLineChars="202"/>
        <w:rPr>
          <w:rFonts w:ascii="宋体" w:hAnsi="宋体" w:cs="Arial"/>
          <w:kern w:val="0"/>
          <w:sz w:val="21"/>
          <w:szCs w:val="21"/>
        </w:rPr>
      </w:pPr>
      <w:r>
        <w:rPr>
          <w:rFonts w:hint="eastAsia" w:ascii="宋体" w:hAnsi="宋体" w:cs="Arial"/>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adjustRightInd w:val="0"/>
        <w:snapToGrid w:val="0"/>
        <w:spacing w:line="288" w:lineRule="auto"/>
        <w:ind w:firstLine="420" w:firstLineChars="200"/>
        <w:rPr>
          <w:rFonts w:ascii="宋体" w:hAnsi="宋体" w:eastAsia="宋体" w:cs="宋体"/>
          <w:kern w:val="0"/>
          <w:szCs w:val="21"/>
        </w:rPr>
      </w:pPr>
      <w:r>
        <w:rPr>
          <w:rFonts w:hint="eastAsia" w:ascii="宋体" w:hAnsi="宋体" w:eastAsia="宋体" w:cs="宋体"/>
          <w:kern w:val="0"/>
          <w:szCs w:val="21"/>
        </w:rPr>
        <w:t>投标人的书面澄清、说明或者补正无法通过政府采购云平台上传的，可在规定时间内（不少于半小时）通过指定的电子邮箱（zb03@qszb.net</w:t>
      </w:r>
      <w:r>
        <w:rPr>
          <w:rFonts w:ascii="宋体" w:hAnsi="宋体" w:eastAsia="宋体" w:cs="宋体"/>
          <w:kern w:val="0"/>
          <w:szCs w:val="21"/>
        </w:rPr>
        <w:t>）或传真号码（0571-87666116）提交。</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（六）排序与推荐</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评标方法：本项目评标方法是综合评分法，具体评标方法和评标标准详见“第四章：评标方法和评标标准”。</w:t>
      </w:r>
    </w:p>
    <w:p>
      <w:pPr>
        <w:adjustRightInd w:val="0"/>
        <w:snapToGrid w:val="0"/>
        <w:spacing w:line="288" w:lineRule="auto"/>
        <w:ind w:firstLine="424" w:firstLineChars="202"/>
        <w:rPr>
          <w:rFonts w:ascii="宋体" w:hAnsi="宋体" w:eastAsia="宋体" w:cs="Times New Roman"/>
          <w:bCs/>
          <w:spacing w:val="-6"/>
          <w:szCs w:val="21"/>
        </w:rPr>
      </w:pPr>
      <w:r>
        <w:rPr>
          <w:rFonts w:ascii="宋体" w:hAnsi="宋体" w:eastAsia="宋体" w:cs="Arial"/>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kern w:val="0"/>
          <w:szCs w:val="21"/>
        </w:rPr>
        <w:t>。本项目推荐</w:t>
      </w:r>
      <w:r>
        <w:rPr>
          <w:rFonts w:ascii="宋体" w:hAnsi="宋体" w:eastAsia="宋体" w:cs="Arial"/>
          <w:kern w:val="0"/>
          <w:szCs w:val="21"/>
        </w:rPr>
        <w:t>1</w:t>
      </w:r>
      <w:r>
        <w:rPr>
          <w:rFonts w:hint="eastAsia" w:ascii="宋体" w:hAnsi="宋体" w:eastAsia="宋体" w:cs="Arial"/>
          <w:kern w:val="0"/>
          <w:szCs w:val="21"/>
        </w:rPr>
        <w:t>名中标候选人。</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非单一产品采购项目，采购人应当根据采购项目技术构成、产品价格比重等合理确定核心产品，并在招标文件中载明。多家投标人提供的核心产品品牌相同的，按前款规定处理。</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（七）</w:t>
      </w:r>
      <w:r>
        <w:rPr>
          <w:rFonts w:ascii="宋体" w:hAnsi="宋体" w:eastAsia="宋体" w:cs="Arial"/>
          <w:b/>
          <w:kern w:val="0"/>
          <w:szCs w:val="21"/>
        </w:rPr>
        <w:t>编写评标报告</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评标委员会根据全体评标成员签名的原始评标记录和评标结果编写评标报告。</w:t>
      </w:r>
      <w:r>
        <w:rPr>
          <w:rFonts w:hint="eastAsia" w:ascii="宋体" w:hAnsi="宋体" w:eastAsia="宋体" w:cs="Arial"/>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2"/>
    <w:p>
      <w:pPr>
        <w:widowControl/>
        <w:adjustRightInd w:val="0"/>
        <w:snapToGrid w:val="0"/>
        <w:spacing w:line="288" w:lineRule="auto"/>
        <w:ind w:firstLine="398"/>
        <w:jc w:val="left"/>
        <w:rPr>
          <w:rFonts w:ascii="宋体" w:hAnsi="宋体" w:eastAsia="宋体" w:cs="Times New Roman"/>
          <w:b/>
          <w:spacing w:val="-6"/>
          <w:szCs w:val="21"/>
        </w:rPr>
      </w:pPr>
      <w:r>
        <w:rPr>
          <w:rFonts w:ascii="宋体" w:hAnsi="宋体" w:eastAsia="宋体" w:cs="Times New Roman"/>
          <w:b/>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1"/>
        <w:rPr>
          <w:rFonts w:ascii="宋体" w:hAnsi="宋体" w:eastAsia="宋体" w:cs="Times New Roman"/>
          <w:b/>
          <w:spacing w:val="-6"/>
          <w:szCs w:val="21"/>
        </w:rPr>
      </w:pPr>
      <w:r>
        <w:rPr>
          <w:rFonts w:hint="eastAsia" w:ascii="宋体" w:hAnsi="宋体" w:eastAsia="宋体" w:cs="Times New Roman"/>
          <w:b/>
          <w:spacing w:val="-6"/>
          <w:szCs w:val="21"/>
        </w:rPr>
        <w:t>七、中标与合同</w:t>
      </w: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（一）中标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1.采购代理机构应当在评标结束后</w:t>
      </w:r>
      <w:r>
        <w:rPr>
          <w:rFonts w:ascii="宋体" w:hAnsi="宋体" w:eastAsia="宋体" w:cs="Times New Roman"/>
          <w:spacing w:val="-6"/>
          <w:szCs w:val="21"/>
        </w:rPr>
        <w:t>2个工作日内将评标报告送采购人。</w:t>
      </w:r>
      <w:r>
        <w:rPr>
          <w:rFonts w:hint="eastAsia" w:ascii="宋体" w:hAnsi="宋体" w:eastAsia="宋体" w:cs="Times New Roman"/>
          <w:spacing w:val="-6"/>
          <w:szCs w:val="21"/>
        </w:rPr>
        <w:t>采购人应当自收到评标报告之日起</w:t>
      </w:r>
      <w:r>
        <w:rPr>
          <w:rFonts w:ascii="宋体" w:hAnsi="宋体" w:eastAsia="宋体" w:cs="Times New Roman"/>
          <w:spacing w:val="-6"/>
          <w:szCs w:val="21"/>
        </w:rPr>
        <w:t>5个工作日内，在评标报告确定的中标候选人名单中按顺序确定中标人</w:t>
      </w:r>
      <w:r>
        <w:rPr>
          <w:rFonts w:hint="eastAsia" w:ascii="宋体" w:hAnsi="宋体" w:eastAsia="宋体" w:cs="Times New Roman"/>
          <w:spacing w:val="-6"/>
          <w:szCs w:val="21"/>
        </w:rPr>
        <w:t>，也可以书面授权评标委员会直接确定中标人。</w:t>
      </w:r>
      <w:r>
        <w:rPr>
          <w:rFonts w:ascii="宋体" w:hAnsi="宋体" w:eastAsia="宋体" w:cs="Times New Roman"/>
          <w:spacing w:val="-6"/>
          <w:szCs w:val="21"/>
        </w:rPr>
        <w:t>中标候选人并列的，由采购人确定中标人。</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2.采购代理机构自中标人确定之日起</w:t>
      </w:r>
      <w:r>
        <w:rPr>
          <w:rFonts w:ascii="宋体" w:hAnsi="宋体" w:eastAsia="宋体" w:cs="Times New Roman"/>
          <w:spacing w:val="-6"/>
          <w:szCs w:val="21"/>
        </w:rPr>
        <w:t>2</w:t>
      </w:r>
      <w:r>
        <w:rPr>
          <w:rFonts w:hint="eastAsia" w:ascii="宋体" w:hAnsi="宋体" w:eastAsia="宋体" w:cs="Times New Roman"/>
          <w:spacing w:val="-6"/>
          <w:szCs w:val="21"/>
        </w:rPr>
        <w:t>个工作日内，公告中标结果，并发出中标通知书。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zCs w:val="21"/>
        </w:rPr>
        <w:t>评标结果公示媒体：浙江政府采购网（http://zfcg.czt.zj.gov.cn）。</w:t>
      </w: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（二）合同</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ind w:firstLine="396" w:firstLineChars="200"/>
        <w:rPr>
          <w:rFonts w:ascii="宋体" w:hAnsi="宋体" w:eastAsia="宋体" w:cs="Times New Roman"/>
          <w:spacing w:val="-6"/>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1"/>
        <w:rPr>
          <w:rFonts w:hint="eastAsia" w:ascii="宋体" w:hAnsi="宋体" w:eastAsia="宋体" w:cs="Times New Roman"/>
          <w:b/>
          <w:spacing w:val="-6"/>
          <w:szCs w:val="21"/>
        </w:rPr>
      </w:pPr>
      <w:r>
        <w:rPr>
          <w:rFonts w:hint="eastAsia" w:ascii="宋体" w:hAnsi="宋体" w:eastAsia="宋体" w:cs="Times New Roman"/>
          <w:b/>
          <w:spacing w:val="-6"/>
          <w:szCs w:val="21"/>
        </w:rPr>
        <w:t>八、验</w:t>
      </w:r>
      <w:r>
        <w:rPr>
          <w:rFonts w:hint="eastAsia" w:ascii="宋体" w:hAnsi="宋体" w:eastAsia="宋体" w:cs="Times New Roman"/>
          <w:b/>
          <w:spacing w:val="-6"/>
          <w:szCs w:val="21"/>
        </w:rPr>
        <w:t xml:space="preserve">  收</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采购人可以邀请参加本项目的其他投标人或者第三方机构参与验收。参与验收的投标人或者第三方机构的意见作为</w:t>
      </w:r>
      <w:r>
        <w:rPr>
          <w:rFonts w:hint="eastAsia" w:ascii="宋体" w:hAnsi="宋体" w:eastAsia="宋体" w:cs="Helvetica"/>
          <w:kern w:val="0"/>
          <w:szCs w:val="21"/>
        </w:rPr>
        <w:t>验收书的参考资料一并存档。</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adjustRightInd w:val="0"/>
        <w:snapToGrid w:val="0"/>
        <w:spacing w:line="288" w:lineRule="auto"/>
        <w:ind w:firstLine="400" w:firstLineChars="201"/>
        <w:rPr>
          <w:rFonts w:ascii="宋体" w:hAnsi="宋体" w:eastAsia="宋体" w:cs="Times New Roman"/>
          <w:b/>
          <w:spacing w:val="-6"/>
          <w:szCs w:val="21"/>
        </w:rPr>
      </w:pPr>
    </w:p>
    <w:p>
      <w:pPr>
        <w:adjustRightInd w:val="0"/>
        <w:snapToGrid w:val="0"/>
        <w:spacing w:line="288" w:lineRule="auto"/>
        <w:ind w:firstLine="398" w:firstLineChars="200"/>
        <w:jc w:val="center"/>
        <w:outlineLvl w:val="1"/>
        <w:rPr>
          <w:rFonts w:ascii="宋体" w:hAnsi="宋体" w:eastAsia="宋体" w:cs="Times New Roman"/>
          <w:szCs w:val="21"/>
        </w:rPr>
      </w:pPr>
      <w:r>
        <w:rPr>
          <w:rFonts w:hint="eastAsia" w:ascii="宋体" w:hAnsi="宋体" w:eastAsia="宋体" w:cs="Times New Roman"/>
          <w:b/>
          <w:spacing w:val="-6"/>
          <w:szCs w:val="21"/>
        </w:rPr>
        <w:t>九、可中止电子交易活动的情形</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1.电子交易平台发生故障而无法登录访问的；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2.电子交易平台应用或数据库出现错误，不能进行正常操作的；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3.电子交易平台发现严重安全漏洞，有潜在泄密危险的；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4.病毒发作导致不能进行正常操作的；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5.其他无法保证电子交易的公平、公正和安全的情况。</w:t>
      </w:r>
    </w:p>
    <w:p>
      <w:pPr>
        <w:adjustRightInd w:val="0"/>
        <w:snapToGrid w:val="0"/>
        <w:spacing w:line="288" w:lineRule="auto"/>
        <w:ind w:firstLine="396" w:firstLineChars="200"/>
        <w:rPr>
          <w:rFonts w:ascii="宋体" w:hAnsi="宋体" w:eastAsia="宋体"/>
          <w:szCs w:val="21"/>
        </w:rPr>
      </w:pPr>
      <w:r>
        <w:rPr>
          <w:rFonts w:hint="eastAsia" w:ascii="宋体" w:hAnsi="宋体" w:eastAsia="宋体" w:cs="Times New Roman"/>
          <w:spacing w:val="-6"/>
          <w:szCs w:val="21"/>
        </w:rPr>
        <w:t>出现前款规定情形，不影响采购公平、公正性的，采购代理机构可以待上述情形消除后继续组织电子交易活动；影响或可能影响采购公平、公正性的，应当重新采购。</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0"/>
        <w:rPr>
          <w:rFonts w:ascii="宋体" w:hAnsi="宋体" w:eastAsia="宋体" w:cs="Times New Roman"/>
          <w:b/>
          <w:spacing w:val="-6"/>
          <w:sz w:val="32"/>
          <w:szCs w:val="32"/>
        </w:rPr>
      </w:pPr>
      <w:r>
        <w:rPr>
          <w:rFonts w:hint="eastAsia" w:ascii="宋体" w:hAnsi="宋体" w:eastAsia="宋体" w:cs="Times New Roman"/>
          <w:b/>
          <w:sz w:val="32"/>
          <w:szCs w:val="32"/>
        </w:rPr>
        <w:t>第四章  评标方法和评标标准</w:t>
      </w: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一、评标方法</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bCs/>
          <w:spacing w:val="-6"/>
          <w:szCs w:val="21"/>
        </w:rPr>
        <w:t>本次评标采用综合评分法，总分为100分。评分过程中采用四舍五入法，并保留小数2位。</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spacing w:val="-6"/>
          <w:szCs w:val="21"/>
        </w:rPr>
        <w:t>投标人评标</w:t>
      </w:r>
      <w:r>
        <w:rPr>
          <w:rFonts w:hint="eastAsia" w:ascii="宋体" w:hAnsi="宋体" w:eastAsia="宋体" w:cs="Times New Roman"/>
          <w:bCs/>
          <w:spacing w:val="-6"/>
          <w:szCs w:val="21"/>
        </w:rPr>
        <w:t>综合得分=商务分+技术分+价格分</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bCs/>
          <w:spacing w:val="-6"/>
          <w:szCs w:val="21"/>
        </w:rPr>
        <w:t>商务和技术分按照评标委员会成员的独立评分结果的算术平均分计算，计算公式为：商务分</w:t>
      </w:r>
      <w:r>
        <w:rPr>
          <w:rFonts w:ascii="宋体" w:hAnsi="宋体" w:eastAsia="宋体" w:cs="Times New Roman"/>
          <w:bCs/>
          <w:spacing w:val="-6"/>
          <w:szCs w:val="21"/>
        </w:rPr>
        <w:t>、</w:t>
      </w:r>
      <w:r>
        <w:rPr>
          <w:rFonts w:hint="eastAsia" w:ascii="宋体" w:hAnsi="宋体" w:eastAsia="宋体" w:cs="Times New Roman"/>
          <w:bCs/>
          <w:spacing w:val="-6"/>
          <w:szCs w:val="21"/>
        </w:rPr>
        <w:t>技术分=评标委员会所有成员评分合计数</w:t>
      </w:r>
      <w:r>
        <w:rPr>
          <w:rFonts w:ascii="宋体" w:hAnsi="宋体" w:eastAsia="宋体" w:cs="Times New Roman"/>
          <w:bCs/>
          <w:spacing w:val="-6"/>
          <w:szCs w:val="21"/>
        </w:rPr>
        <w:t>/</w:t>
      </w:r>
      <w:r>
        <w:rPr>
          <w:rFonts w:hint="eastAsia" w:ascii="宋体" w:hAnsi="宋体" w:eastAsia="宋体" w:cs="Times New Roman"/>
          <w:bCs/>
          <w:spacing w:val="-6"/>
          <w:szCs w:val="21"/>
        </w:rPr>
        <w:t>评标委员会组成人员数</w:t>
      </w: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二、评标标准</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bCs/>
                <w:szCs w:val="21"/>
              </w:rPr>
            </w:pPr>
            <w:r>
              <w:rPr>
                <w:rFonts w:hint="eastAsia" w:ascii="宋体" w:hAnsi="宋体" w:eastAsia="宋体" w:cs="Times New Roman"/>
                <w:b/>
                <w:bCs/>
                <w:szCs w:val="21"/>
              </w:rPr>
              <w:t>分值</w:t>
            </w:r>
          </w:p>
        </w:tc>
        <w:tc>
          <w:tcPr>
            <w:tcW w:w="7072"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bCs/>
                <w:szCs w:val="21"/>
              </w:rPr>
            </w:pPr>
            <w:r>
              <w:rPr>
                <w:rFonts w:ascii="宋体" w:hAnsi="宋体" w:eastAsia="宋体" w:cs="Times New Roma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分（1</w:t>
            </w:r>
            <w:r>
              <w:rPr>
                <w:rFonts w:ascii="宋体" w:hAnsi="宋体" w:eastAsia="宋体" w:cs="Times New Roman"/>
                <w:b/>
                <w:bCs/>
                <w:szCs w:val="21"/>
              </w:rPr>
              <w:t>0</w:t>
            </w:r>
            <w:r>
              <w:rPr>
                <w:rFonts w:hint="eastAsia" w:ascii="宋体" w:hAnsi="宋体" w:eastAsia="宋体" w:cs="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10</w:t>
            </w:r>
          </w:p>
        </w:tc>
        <w:tc>
          <w:tcPr>
            <w:tcW w:w="7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价格分=（评标基准价/投标报价）×10%×100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Times New Roman"/>
                <w:b/>
                <w:bCs/>
                <w:szCs w:val="21"/>
              </w:rPr>
            </w:pPr>
            <w:r>
              <w:rPr>
                <w:rFonts w:ascii="宋体" w:hAnsi="宋体" w:eastAsia="宋体" w:cs="Times New Roman"/>
                <w:b/>
                <w:bCs/>
                <w:szCs w:val="21"/>
              </w:rPr>
              <w:t>商务分</w:t>
            </w:r>
            <w:r>
              <w:rPr>
                <w:rFonts w:hint="eastAsia" w:ascii="宋体" w:hAnsi="宋体" w:eastAsia="宋体" w:cs="Times New Roman"/>
                <w:b/>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认证证书</w:t>
            </w:r>
          </w:p>
        </w:tc>
        <w:tc>
          <w:tcPr>
            <w:tcW w:w="6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2</w:t>
            </w:r>
          </w:p>
        </w:tc>
        <w:tc>
          <w:tcPr>
            <w:tcW w:w="7072"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【客观分】投标人</w:t>
            </w:r>
            <w:r>
              <w:rPr>
                <w:rFonts w:ascii="宋体" w:hAnsi="宋体" w:eastAsia="宋体" w:cs="宋体"/>
                <w:szCs w:val="21"/>
              </w:rPr>
              <w:t>具有有效的ISO9001质量管理体系认证证书</w:t>
            </w:r>
            <w:r>
              <w:rPr>
                <w:rFonts w:hint="eastAsia" w:ascii="宋体" w:hAnsi="宋体" w:eastAsia="宋体" w:cs="宋体"/>
                <w:szCs w:val="21"/>
              </w:rPr>
              <w:t>的得2</w:t>
            </w:r>
            <w:r>
              <w:rPr>
                <w:rFonts w:ascii="宋体" w:hAnsi="宋体" w:eastAsia="宋体" w:cs="宋体"/>
                <w:szCs w:val="21"/>
              </w:rPr>
              <w:t>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ascii="宋体" w:hAnsi="宋体" w:eastAsia="宋体" w:cs="宋体"/>
                <w:szCs w:val="21"/>
              </w:rPr>
              <w:t>备注：提供认证证书</w:t>
            </w:r>
            <w:r>
              <w:rPr>
                <w:rFonts w:hint="eastAsia" w:ascii="宋体" w:hAnsi="宋体" w:eastAsia="宋体" w:cs="宋体"/>
                <w:szCs w:val="21"/>
              </w:rPr>
              <w:t>扫描</w:t>
            </w:r>
            <w:r>
              <w:rPr>
                <w:rFonts w:ascii="宋体" w:hAnsi="宋体" w:eastAsia="宋体" w:cs="宋体"/>
                <w:szCs w:val="21"/>
              </w:rPr>
              <w:t>件</w:t>
            </w:r>
            <w:r>
              <w:rPr>
                <w:rFonts w:hint="eastAsia" w:ascii="宋体" w:hAnsi="宋体" w:eastAsia="宋体" w:cs="宋体"/>
                <w:szCs w:val="21"/>
              </w:rPr>
              <w:t>（</w:t>
            </w:r>
            <w:r>
              <w:rPr>
                <w:rFonts w:ascii="宋体" w:hAnsi="宋体" w:eastAsia="宋体" w:cs="宋体"/>
                <w:szCs w:val="21"/>
              </w:rPr>
              <w:t>加盖公章</w:t>
            </w:r>
            <w:r>
              <w:rPr>
                <w:rFonts w:hint="eastAsia" w:ascii="宋体" w:hAnsi="宋体" w:eastAsia="宋体" w:cs="宋体"/>
                <w:szCs w:val="21"/>
              </w:rPr>
              <w:t>）并提供www.cnca.gov.cn“认证结果”查询截图</w:t>
            </w:r>
            <w:r>
              <w:rPr>
                <w:rFonts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企业业绩</w:t>
            </w:r>
          </w:p>
        </w:tc>
        <w:tc>
          <w:tcPr>
            <w:tcW w:w="6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0.5</w:t>
            </w:r>
          </w:p>
        </w:tc>
        <w:tc>
          <w:tcPr>
            <w:tcW w:w="7072"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【客观分】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投标人自2021年1月1日(以签订合同时间为准)以来，承担过类似公共建筑基建项目(不含住宅、厂房)全过程跟踪审计(或全过程造价控制及咨询服务)，每一个得0.5分，最高得0.5分。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备注：提供业绩证明材料以合同为准，合同中必须能体现为项目全过程跟踪审计或全过程造价控制及咨询服务，如不能体现相关内容的不得分，时间以合同签订时间为准。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7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项目负责人</w:t>
            </w:r>
          </w:p>
        </w:tc>
        <w:tc>
          <w:tcPr>
            <w:tcW w:w="6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0.5</w:t>
            </w:r>
          </w:p>
        </w:tc>
        <w:tc>
          <w:tcPr>
            <w:tcW w:w="7072"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【客观分】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项目负责人自2021年1月1日以来（以合同签订时间为准）以项目负责人身份承担过类似公共建筑基建项目(不含住宅、厂房)全过程跟踪审计(或全过程造价控制及咨询服务)，每一个得0.5分，最高得0.5分，拟派项目负责人业绩与企业业绩为同一合同项目的，则不重复计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备注：业绩证明材料以合同为准，合同中必须能体现为项目全过程跟踪审计或全过程造价控制及咨询服务，如不能体现项目负责人及相关内容的不得分，时间以合同签订时间为准。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项目组成员</w:t>
            </w:r>
          </w:p>
        </w:tc>
        <w:tc>
          <w:tcPr>
            <w:tcW w:w="6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5</w:t>
            </w:r>
          </w:p>
        </w:tc>
        <w:tc>
          <w:tcPr>
            <w:tcW w:w="7072"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【客观分】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1.拟委派常驻人员具有一级造价师(原注册造价师)的得2分，具有二级造价师(原造价员)的得1分，二者不重复计分。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2.拟委派常驻人员具有中级职称的得0.5分，高级职称的得1分，二者不重复计分。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3.项目组成员(不含项目负责人)应至少配置4人（不超过7人），应齐备土建(建筑)、安装等专业人员(如一人有多种专业的只能算其中一种，具体选择何种专业，请投标人在资格证书复印件上注明)，年龄结构合理，每个专业各得1分，最高得2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有效证明材料为注册证书、开标前三个月任一个月的社保证明，不提供不得分。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注：项目负责人和常驻人员可以为同一人。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r>
              <w:rPr>
                <w:rFonts w:hint="eastAsia" w:ascii="宋体" w:hAnsi="宋体" w:eastAsia="宋体" w:cs="Times New Roman"/>
                <w:b/>
                <w:bCs/>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20</w:t>
            </w:r>
          </w:p>
        </w:tc>
        <w:tc>
          <w:tcPr>
            <w:tcW w:w="7072"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【客观分】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不符合（负偏离）技术要求中标注“▲”条款（不可偏离）的投标无效；</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满足招标文件明确的全部技术条款要求的</w:t>
            </w:r>
            <w:r>
              <w:rPr>
                <w:rFonts w:hint="eastAsia" w:ascii="宋体" w:hAnsi="宋体" w:eastAsia="宋体" w:cs="Times New Roman"/>
                <w:szCs w:val="21"/>
              </w:rPr>
              <w:t>该项得满分</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技术条款低于技术要求（负偏离）的每项扣2分；</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负偏离11</w:t>
            </w:r>
            <w:r>
              <w:rPr>
                <w:rFonts w:ascii="宋体" w:hAnsi="宋体" w:eastAsia="宋体" w:cs="宋体"/>
                <w:szCs w:val="21"/>
              </w:rPr>
              <w:t>项及以上的，视为采购人不能接受的附加条件。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服务方案</w:t>
            </w: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【主观分】投标人对本项目咨询服务的整体把握，包括工作思路、目标、任务等，描述详尽合理、符合项目采购需求。（评分范围：4,3,2,1,0）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【主观分】投标人对本项目咨询服务的难点、要点和关键部位阐释、清晰、准确，服务方案完善详尽且提供了拟解决方案。（评分范围：4,3,2,1,0）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【主观分】投标人针对本项目所制订的工程量清单及招标控制价的审核方案描述科学合理，满足项目采购需求。（评分范围：3,2,1,0）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【主观分】投标人针对本项目所制订的的施工（监理）招标文件及合同的审核方案描述详尽合理，满足项目采购需求。（评分范围：3,2,1,0）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【主观分】投标人针对本项目所制订的施工阶段工作联系单、签证的审核方案描述详尽合理，满足项目采购需求。（评分范围：3,2,1,0）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【主观分】投标人针对本项目所制订的预付款和阶段性工程款支付的审核方案完善详尽、科学合理、满足项目采购需求。（评分范围：3,2,1,0）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【主观分】投标人针对本项目所制订的无价材料、特种材料的询价和咨询工作方案描述科学合理、满足项目采购需求。（评分范围：3,2,1,0）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【主观分】投标人针对本项目所制订的配合上级主管部门法定审计的工作方案描述科学合理、满足项目采购需求。（评分范围：3,2,1,0）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3</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【主观分】投标人针对本项目所制订的与建设单位（校建处、审计处）、施工、监理等相关单位的协调工作方案描述详尽合理、满足项目采购需求。（评分范围：3,2,1,0）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审计质量</w:t>
            </w: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【主观分】投标人针对本项目审核服务的质控重点与方法、质控管理体系综合情况。投标人有健全的质量控制制度、有可靠的质量保证措施、完善的质控管理体系。（评分范围：4,3,2,1,0）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【主观分】投标人针对项目审核中发现的重大问题，内部解决机制及相应解决方案。科学合理、满足项目采购需求。（评分范围：4,3,2,1,0）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【主观分】投标人针对本项目建立的审计底稿和档案管理制度明确完善、科学合理、满足项目采购需求。（评分范围：4,3,2,1,0）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【主观分】驻场人数、驻场时间、各相关专业人员到工地的响应时间对项目实施的保障，保障方案科学合理、满足项目采购需求。（评分范围：4,3,2,1,0）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审计进度</w:t>
            </w: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【主观分】投标人针对项目审核的进度要求，建立完善科学健全的审核进度控制机制。（评分范围：4，3,2,1,0）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应急预案</w:t>
            </w: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【主观分】遇到突发事件应对应急措施，科学合理、满足项目采购需求。（评分范围：4,3,2,1,0）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廉政措施</w:t>
            </w: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【主观分】投标人制度管理、廉政建设方面的措施及方法科学合理、满足项目采购需求。（评分范围：4,3,2,1,0）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安全保障措施</w:t>
            </w:r>
          </w:p>
        </w:tc>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szCs w:val="21"/>
              </w:rPr>
              <w:t>【主观分】根据投标人提供的数据资料及人员的安全保障方案完善详尽、科学合理、满足项目采购需求。（评分范围：5,4,3,2,1,0）</w:t>
            </w:r>
          </w:p>
        </w:tc>
      </w:tr>
    </w:tbl>
    <w:p>
      <w:pPr>
        <w:adjustRightInd w:val="0"/>
        <w:snapToGrid w:val="0"/>
        <w:spacing w:line="288" w:lineRule="auto"/>
        <w:ind w:firstLine="422"/>
        <w:jc w:val="left"/>
        <w:rPr>
          <w:rFonts w:ascii="宋体" w:hAnsi="宋体" w:eastAsia="宋体" w:cs="Times New Roman"/>
          <w:b/>
          <w:szCs w:val="21"/>
        </w:rPr>
      </w:pPr>
    </w:p>
    <w:p>
      <w:pPr>
        <w:adjustRightInd w:val="0"/>
        <w:snapToGrid w:val="0"/>
        <w:spacing w:line="288" w:lineRule="auto"/>
        <w:ind w:firstLine="422"/>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r>
        <w:rPr>
          <w:rFonts w:hint="eastAsia" w:ascii="宋体" w:hAnsi="宋体" w:eastAsia="宋体" w:cs="Times New Roman"/>
          <w:b/>
          <w:szCs w:val="21"/>
        </w:rPr>
        <w:t>本项目专门面向中小企业采购，不再执行价格评审优惠的扶持政策。</w:t>
      </w:r>
    </w:p>
    <w:p>
      <w:pPr>
        <w:widowControl/>
        <w:adjustRightInd w:val="0"/>
        <w:snapToGrid w:val="0"/>
        <w:spacing w:line="288" w:lineRule="auto"/>
        <w:ind w:firstLine="398"/>
        <w:jc w:val="left"/>
        <w:rPr>
          <w:rFonts w:ascii="宋体" w:hAnsi="宋体" w:eastAsia="宋体" w:cs="Times New Roman"/>
          <w:b/>
          <w:bCs/>
          <w:spacing w:val="-6"/>
          <w:szCs w:val="21"/>
        </w:rPr>
      </w:pPr>
      <w:r>
        <w:rPr>
          <w:rFonts w:ascii="宋体" w:hAnsi="宋体" w:eastAsia="宋体" w:cs="Times New Roman"/>
          <w:b/>
          <w:bCs/>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0"/>
        <w:rPr>
          <w:rFonts w:ascii="宋体" w:hAnsi="宋体" w:eastAsia="宋体" w:cs="宋体"/>
          <w:b/>
          <w:bCs/>
          <w:spacing w:val="-6"/>
          <w:sz w:val="32"/>
          <w:szCs w:val="32"/>
        </w:rPr>
      </w:pPr>
      <w:r>
        <w:rPr>
          <w:rFonts w:hint="eastAsia" w:ascii="宋体" w:hAnsi="宋体" w:eastAsia="宋体" w:cs="宋体"/>
          <w:b/>
          <w:sz w:val="32"/>
          <w:szCs w:val="32"/>
        </w:rPr>
        <w:t>第五章  拟签订的合同文本</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spacing w:val="-6"/>
          <w:szCs w:val="21"/>
        </w:rPr>
      </w:pPr>
    </w:p>
    <w:p>
      <w:pPr>
        <w:keepNext w:val="0"/>
        <w:keepLines w:val="0"/>
        <w:pageBreakBefore w:val="0"/>
        <w:widowControl w:val="0"/>
        <w:kinsoku/>
        <w:wordWrap/>
        <w:overflowPunct/>
        <w:topLinePunct w:val="0"/>
        <w:autoSpaceDE/>
        <w:autoSpaceDN/>
        <w:bidi w:val="0"/>
        <w:spacing w:before="120" w:beforeLines="50" w:after="120" w:afterLines="50" w:line="320" w:lineRule="exact"/>
        <w:ind w:firstLine="0"/>
        <w:jc w:val="center"/>
        <w:textAlignment w:val="auto"/>
        <w:rPr>
          <w:rFonts w:ascii="宋体" w:hAnsi="宋体" w:eastAsia="宋体" w:cs="宋体"/>
          <w:b/>
          <w:sz w:val="32"/>
          <w:szCs w:val="32"/>
        </w:rPr>
      </w:pPr>
      <w:r>
        <w:rPr>
          <w:rFonts w:hint="eastAsia" w:ascii="宋体" w:hAnsi="宋体" w:eastAsia="宋体" w:cs="宋体"/>
          <w:b/>
          <w:sz w:val="32"/>
          <w:szCs w:val="32"/>
        </w:rPr>
        <w:t>浙江省政府采购合同</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5"/>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459" w:type="pct"/>
            <w:vAlign w:val="center"/>
          </w:tcPr>
          <w:p>
            <w:pPr>
              <w:snapToGrid w:val="0"/>
              <w:ind w:firstLine="480"/>
              <w:rPr>
                <w:rFonts w:ascii="宋体" w:hAnsi="宋体" w:eastAsia="宋体" w:cs="宋体"/>
                <w:sz w:val="24"/>
                <w:szCs w:val="24"/>
              </w:rPr>
            </w:pPr>
            <w:r>
              <w:rPr>
                <w:rFonts w:hint="eastAsia" w:ascii="宋体" w:hAnsi="宋体" w:eastAsia="宋体" w:cs="宋体"/>
                <w:sz w:val="24"/>
                <w:szCs w:val="24"/>
              </w:rPr>
              <w:t>招标编号：</w:t>
            </w:r>
          </w:p>
        </w:tc>
        <w:tc>
          <w:tcPr>
            <w:tcW w:w="2540" w:type="pct"/>
            <w:vAlign w:val="center"/>
          </w:tcPr>
          <w:p>
            <w:pPr>
              <w:snapToGrid w:val="0"/>
              <w:ind w:firstLine="480"/>
              <w:rPr>
                <w:rFonts w:ascii="宋体" w:hAnsi="宋体" w:eastAsia="宋体" w:cs="宋体"/>
                <w:sz w:val="24"/>
                <w:szCs w:val="24"/>
              </w:rPr>
            </w:pPr>
            <w:r>
              <w:rPr>
                <w:rFonts w:hint="eastAsia" w:ascii="宋体" w:hAnsi="宋体" w:eastAsia="宋体" w:cs="宋体"/>
                <w:sz w:val="24"/>
                <w:szCs w:val="24"/>
              </w:rPr>
              <w:t xml:space="preserve">计划书：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59" w:type="pct"/>
            <w:vAlign w:val="center"/>
          </w:tcPr>
          <w:p>
            <w:pPr>
              <w:snapToGrid w:val="0"/>
              <w:ind w:firstLine="480"/>
              <w:rPr>
                <w:rFonts w:ascii="宋体" w:hAnsi="宋体" w:eastAsia="宋体" w:cs="宋体"/>
                <w:sz w:val="24"/>
                <w:szCs w:val="24"/>
              </w:rPr>
            </w:pPr>
            <w:r>
              <w:rPr>
                <w:rFonts w:hint="eastAsia" w:ascii="宋体" w:hAnsi="宋体" w:eastAsia="宋体" w:cs="宋体"/>
                <w:sz w:val="24"/>
                <w:szCs w:val="24"/>
              </w:rPr>
              <w:t xml:space="preserve">浙江工商大学合同编号： </w:t>
            </w:r>
          </w:p>
        </w:tc>
        <w:tc>
          <w:tcPr>
            <w:tcW w:w="2540" w:type="pct"/>
            <w:vAlign w:val="center"/>
          </w:tcPr>
          <w:p>
            <w:pPr>
              <w:snapToGrid w:val="0"/>
              <w:ind w:firstLine="480"/>
              <w:rPr>
                <w:rFonts w:ascii="宋体" w:hAnsi="宋体" w:eastAsia="宋体" w:cs="宋体"/>
                <w:sz w:val="24"/>
                <w:szCs w:val="24"/>
              </w:rPr>
            </w:pPr>
            <w:r>
              <w:rPr>
                <w:rFonts w:hint="eastAsia" w:ascii="宋体" w:hAnsi="宋体" w:eastAsia="宋体" w:cs="宋体"/>
                <w:sz w:val="24"/>
                <w:szCs w:val="24"/>
              </w:rPr>
              <w:t xml:space="preserve">浙江工商大学标书编号： </w:t>
            </w:r>
          </w:p>
        </w:tc>
      </w:tr>
    </w:tbl>
    <w:p>
      <w:pPr>
        <w:adjustRightInd w:val="0"/>
        <w:snapToGrid w:val="0"/>
        <w:spacing w:line="360" w:lineRule="auto"/>
        <w:ind w:firstLine="456"/>
        <w:rPr>
          <w:rFonts w:ascii="宋体" w:hAnsi="宋体" w:eastAsia="宋体" w:cs="宋体"/>
          <w:color w:val="000000"/>
          <w:spacing w:val="-6"/>
          <w:sz w:val="24"/>
          <w:szCs w:val="24"/>
        </w:rPr>
      </w:pPr>
      <w:r>
        <w:rPr>
          <w:rFonts w:hint="eastAsia" w:ascii="宋体" w:hAnsi="宋体" w:eastAsia="宋体" w:cs="宋体"/>
          <w:color w:val="000000"/>
          <w:spacing w:val="-6"/>
          <w:sz w:val="24"/>
          <w:szCs w:val="24"/>
        </w:rPr>
        <w:t>甲方（需方）：浙江工商大学</w:t>
      </w:r>
    </w:p>
    <w:p>
      <w:pPr>
        <w:adjustRightInd w:val="0"/>
        <w:snapToGrid w:val="0"/>
        <w:spacing w:line="360" w:lineRule="auto"/>
        <w:ind w:firstLine="456"/>
        <w:rPr>
          <w:rFonts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乙方（供方）： </w:t>
      </w:r>
    </w:p>
    <w:p>
      <w:pPr>
        <w:adjustRightInd w:val="0"/>
        <w:snapToGrid w:val="0"/>
        <w:spacing w:line="360" w:lineRule="auto"/>
        <w:ind w:firstLine="456"/>
        <w:rPr>
          <w:rFonts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鉴证方（采购代理机构）： </w:t>
      </w:r>
    </w:p>
    <w:p>
      <w:pPr>
        <w:adjustRightInd w:val="0"/>
        <w:snapToGrid w:val="0"/>
        <w:spacing w:after="120" w:afterLines="50" w:line="360" w:lineRule="auto"/>
        <w:ind w:firstLine="456"/>
        <w:rPr>
          <w:rFonts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签约地点：杭州                                 </w:t>
      </w:r>
    </w:p>
    <w:p>
      <w:pPr>
        <w:adjustRightInd w:val="0"/>
        <w:spacing w:line="288" w:lineRule="auto"/>
        <w:ind w:firstLine="396" w:firstLineChars="200"/>
        <w:rPr>
          <w:rFonts w:ascii="宋体" w:hAnsi="宋体" w:eastAsia="宋体" w:cs="宋体"/>
          <w:color w:val="000000"/>
          <w:spacing w:val="-6"/>
          <w:szCs w:val="21"/>
        </w:rPr>
      </w:pPr>
      <w:r>
        <w:rPr>
          <w:rFonts w:hint="eastAsia" w:ascii="宋体" w:hAnsi="宋体" w:eastAsia="宋体" w:cs="宋体"/>
          <w:color w:val="000000"/>
          <w:spacing w:val="-6"/>
          <w:szCs w:val="21"/>
        </w:rPr>
        <w:t>甲、乙双方根据</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关于</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项目公开招标的结果，签署本合同。</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一、项目概况</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1.服务地点：浙江工商大学下沙校区</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2.服务工程规模：建筑面积54789平方米</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3.建安投资估算金额：25466万元。</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二、服务范围及工作内容</w:t>
      </w:r>
    </w:p>
    <w:p>
      <w:pPr>
        <w:spacing w:line="288" w:lineRule="auto"/>
        <w:ind w:firstLine="420" w:firstLineChars="200"/>
        <w:rPr>
          <w:rFonts w:ascii="宋体" w:hAnsi="宋体" w:eastAsia="宋体" w:cs="宋体"/>
          <w:color w:val="000000"/>
          <w:szCs w:val="21"/>
        </w:rPr>
      </w:pPr>
      <w:r>
        <w:rPr>
          <w:rFonts w:hint="eastAsia" w:ascii="宋体" w:hAnsi="宋体" w:eastAsia="宋体" w:cs="宋体"/>
          <w:szCs w:val="21"/>
        </w:rPr>
        <w:t>具体</w:t>
      </w:r>
      <w:r>
        <w:rPr>
          <w:rFonts w:hint="eastAsia" w:ascii="宋体" w:hAnsi="宋体" w:eastAsia="宋体" w:cs="宋体"/>
          <w:color w:val="000000"/>
          <w:szCs w:val="21"/>
        </w:rPr>
        <w:t>工作内容：项目建设全过程造价咨询（不含结算审核）。主要是招标文件、施工合同、工程量清单及招标控制价的审核，施工阶段工作联系单、签证的审核，预付款和阶段性工程款支付审核，包括但不仅限于以下服务内容：</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1.了解甲方工程管理工作现状，提出项目全过程审计咨询总体方案。</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2.组建工程审计项目组，委派项目负责人和驻场人员 (建筑或土建专业) ，项目负责人和驻场人员可以为同一人。</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3.根据全过程审计咨询总体方案，结合本工程实际，制定全过程审计工作计划，并按主要节点出具全过程审计工作报告（含施工中期出具中间阶段总结报告，全过程审计结束后，出具全过程审计总结报告）。</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4.现场驻场承诺：</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（1）工作日驻场人数必须满足现场正常造价咨询工作需要，须有固定相关专业常驻人员不少于 1 人 ，该人员保持稳定不变化。常驻人员须具有五年或以上造价咨询专业工作经验，同时具有注册有效的二级或以上造价工程师资格证书。</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（2）因部分工程施工开始或结束时间不同，应根据工作需要委派不同专业的人员驻点或参与项目，及时跟进施工现场、动态掌握施工情况，提供工程造价管理建议。</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（3）在不影响工作的情况下，驻场时间每周不少于 3 个工作日；各相关专业人员到工地的响应时间不超过 3 小时。</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（4）驻场人员须做好现场监督 (跟踪审计) 工作，及时做好工作记录，做好隐蔽工程施工前后的文字及电子影像记录工作；对主要设备进场做好清点工作；如遇紧急、特殊或异常情况，及时做好与甲方的汇报和沟通工作；完成甲方提出的合同范围内的其他要求；</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（5）未经甲方同意，乙方不得更换项目负责人和主要咨询人员；确需更换项目负责人时，必须征得甲方同意并不得降低人员资格标准；如甲方要求咨询人更换项目组负责人和主要咨询人员，乙方应当更换。</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5.根据甲方提供的招标文件及施工图纸和技术资料，依据相关工程量计算规则采取同步编制再核对的方式审核工程量清单和招标控制价。</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6.对项目施工招标文件及合同进行审核，出具审计咨询意见和建议。</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7.检查工程设计变更、施工现场签证等手续是否合理、合规、及时、完整、真实，对变更内容和过程进行鉴证。</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8.根据甲方要求对施工单位申报的变更金额进行审核，并视需要或根据甲方要求出具书面咨询意见。</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9.参与监理例会，定期以口头或书面形式向甲方汇报工程项目造价控制、变更联系单审核、进度款支付等情况。</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10.协助甲方对重要隐蔽工程、临时工程等工程量进行抽查核实，并做好现场记录和取证工作，关键部位应拍下照片作为证据。</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11.根据工程的实际需要，会同相关参建单位对新工艺、特种工艺所用人工、材料、机械的实际消耗量和费用进行跟踪记录、测定和计量。</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12.签证影响工程造价的其它项目，做好必要的现场文字记录和影像记录。</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13.协助计量与支付审核。在跟踪审计期间，对每一笔计量支付情况进行审核，检查此计量支付是否符合程序，参建各方有无按照自身职责审核当期工程款。若申报数量与审计现场验收记录不符或计价不准确时，审计可以修正并报告甲方。</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14.协助监控建设成本。密切注意施工阶段建设成本控制情况和整个建设过程中的资金使用情况。根据实际工程需要，对设计变更提供工程造价费用影响建议，作为设计变更造价控制上的依据和参考。定期评估工程成本控制情况及趋势，并及时向甲方报告。</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15.协助工程变更测算与建议。对图纸以外工程特别是重要隐蔽工程的经济签证协同建设管理单位进行审核与监督，做相应的取证，并根据甲方的要求进行有关费用的测算。</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16.协助审查补充合同。掌握补充合同签订原因和过程，协助审核补充合同报价，提出审计意见或建议。</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17.协助索赔。协助甲方审查、评估承包商提出的索赔和索赔所需单据证明。</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18.协助无价材料、特种材料的询价和咨询工作。协助采购人查询、分析、测算无价材料等的市场价格。</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19.协助投资控制和造价管理的建议。向甲方提供造价管理、经济法规方面的咨询服务。提供咨询的范围包括：工程量计量规则、计价办法、市场信息等方面的专业知识及涉及的法律法规，降低成本、加强管理的建设性意见。提供咨询的方式：一般的工程造价专业问题，可以口头或电话提供咨询；影响工程造价较大的问题或建议、方案等，在充分调研的基础上，以书面形式答复或提交甲方，为采购人决策提供参考。</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20.协助做好与工程造价相关的对外衔接或谈判工作。在甲方就可能涉及工程造价相关的事宜进行对外衔接或谈判时，审计咨询人员应做好相关造价情况的分析和资料准备等基础性工作，必要时相关审计人员应参与现场的衔接或谈判工作。</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21.协助采购人办理工程竣工结算相关工作，对施工单位递交资料的真实性、完整性、系统性进行审核，必要时需协助提供竣工结算审核所需的相关资料。</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22.及时收集施工阶段过程工程造价控制所需的第一手资料，并做好资料的整理归档。</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23.乙方的审核人员应当对遵守廉政纪律作出书面承诺，并依据“公正、公开、科学、合理”的原则开展审核工作。乙方对整个施工阶段造价控制的所有成果的真实性、准确性、合法性负责。</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24.积极配合甲方的法定审计 (含甲方上级各部门的审计) 工作，并及时提供相关资料。</w:t>
      </w:r>
    </w:p>
    <w:p>
      <w:pPr>
        <w:spacing w:line="288"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25.若施工合同有采取分段结算等其他要求，另行协商。</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三、服务期限</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本合同约定的建设工程造价咨询服务期：从签订委托合同之日起至项目结算审核完成。</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四、质量标准</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工程造价咨询成果文件应符合《浙江省建设工程造价咨询质量导则 》的要求。</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五、咨询服务费用计取方式及支付：</w:t>
      </w:r>
    </w:p>
    <w:p>
      <w:pPr>
        <w:spacing w:line="288" w:lineRule="auto"/>
        <w:ind w:firstLine="420" w:firstLineChars="200"/>
        <w:rPr>
          <w:rFonts w:ascii="宋体" w:hAnsi="宋体" w:eastAsia="宋体" w:cs="宋体"/>
          <w:szCs w:val="21"/>
        </w:rPr>
      </w:pPr>
      <w:r>
        <w:rPr>
          <w:rFonts w:hint="eastAsia" w:ascii="宋体" w:hAnsi="宋体" w:eastAsia="宋体" w:cs="宋体"/>
          <w:szCs w:val="21"/>
        </w:rPr>
        <w:t>1.本合同服务费用总价包干，合同总额为：(大写) 人民币</w:t>
      </w:r>
      <w:r>
        <w:rPr>
          <w:rFonts w:hint="eastAsia" w:ascii="宋体" w:hAnsi="宋体" w:eastAsia="宋体" w:cs="宋体"/>
          <w:szCs w:val="21"/>
          <w:u w:val="single"/>
        </w:rPr>
        <w:t xml:space="preserve">        元整</w:t>
      </w:r>
      <w:r>
        <w:rPr>
          <w:rFonts w:hint="eastAsia" w:ascii="宋体" w:hAnsi="宋体" w:eastAsia="宋体" w:cs="宋体"/>
          <w:szCs w:val="21"/>
        </w:rPr>
        <w:t xml:space="preserve"> (小写：</w:t>
      </w:r>
      <w:r>
        <w:rPr>
          <w:rFonts w:hint="eastAsia" w:ascii="宋体" w:hAnsi="宋体" w:eastAsia="宋体" w:cs="宋体"/>
          <w:szCs w:val="21"/>
          <w:u w:val="single"/>
        </w:rPr>
        <w:t xml:space="preserve">¥  元 </w:t>
      </w:r>
      <w:r>
        <w:rPr>
          <w:rFonts w:hint="eastAsia" w:ascii="宋体" w:hAnsi="宋体" w:eastAsia="宋体" w:cs="宋体"/>
          <w:szCs w:val="21"/>
        </w:rPr>
        <w:t>)，不因工期变化及工作量的调整而变化。合同签订后7个工作日内，乙方向甲方一次性交纳合同总额 1% 的履约保证金(大写) 人民币</w:t>
      </w:r>
      <w:r>
        <w:rPr>
          <w:rFonts w:hint="eastAsia" w:ascii="宋体" w:hAnsi="宋体" w:eastAsia="宋体" w:cs="宋体"/>
          <w:szCs w:val="21"/>
          <w:u w:val="single"/>
        </w:rPr>
        <w:t xml:space="preserve">     元整（</w:t>
      </w:r>
      <w:r>
        <w:rPr>
          <w:rFonts w:hint="eastAsia" w:ascii="宋体" w:hAnsi="宋体" w:eastAsia="宋体" w:cs="宋体"/>
          <w:szCs w:val="21"/>
        </w:rPr>
        <w:t>小写：</w:t>
      </w:r>
      <w:r>
        <w:rPr>
          <w:rFonts w:hint="eastAsia" w:ascii="宋体" w:hAnsi="宋体" w:eastAsia="宋体" w:cs="宋体"/>
          <w:szCs w:val="21"/>
          <w:u w:val="single"/>
        </w:rPr>
        <w:t>￥  元），</w:t>
      </w:r>
      <w:r>
        <w:rPr>
          <w:rFonts w:hint="eastAsia" w:ascii="宋体" w:hAnsi="宋体" w:eastAsia="宋体" w:cs="宋体"/>
          <w:szCs w:val="21"/>
        </w:rPr>
        <w:t>（提交方式：支票、汇票、本票或者金融机构、担保机构出具的保函等非现金形式）。</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2.支付方式</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根据结果起草。</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3.每次支付前乙方须提交申请资料，经审核后向甲方开具实付款额的增值税发票。</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六、甲乙双方的权利和义务：</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（一）甲方的权利和义务：</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1.有权向乙方询问工作进展情况及相关的内容。</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2.权阐述对具体问题的意见和建议。</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3.权要求乙方更换不称职或与投标文件不相符的编制人员。</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4.权要求乙方对工程审核情况进行说明，对审核书作出解释。</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5.权考核乙方的咨询业务质量，监督乙方的履约情况。</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6.照乙方的要求提供送审资料。</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7.乙方提出的问题和业务需求，予以配合。</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8.按照合同及时支付给乙方咨询费用。</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（二）乙方的权利和义务：</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1.有权按照国家相关法律法规和制度、甲方规定的工作程序和要求开展咨询服务业务。</w:t>
      </w:r>
    </w:p>
    <w:p>
      <w:pPr>
        <w:adjustRightIn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rPr>
        <w:t>2.在咨询过程中，如</w:t>
      </w:r>
      <w:r>
        <w:rPr>
          <w:rFonts w:hint="eastAsia" w:ascii="宋体" w:hAnsi="宋体" w:eastAsia="宋体" w:cs="宋体"/>
          <w:szCs w:val="21"/>
          <w:highlight w:val="none"/>
        </w:rPr>
        <w:t>甲方提供的资料不明确时可向甲方提出书面报告。</w:t>
      </w:r>
    </w:p>
    <w:p>
      <w:pPr>
        <w:adjustRightIn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3.在咨询过程中，有权对第三人提出与本咨询业务有关的问题进行核对或查问。</w:t>
      </w:r>
    </w:p>
    <w:p>
      <w:pPr>
        <w:adjustRightIn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4.在咨询过程中，有到工程现场勘察的权利。</w:t>
      </w:r>
    </w:p>
    <w:p>
      <w:pPr>
        <w:adjustRightIn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5.不得将咨询业务转包、分包给其他单位或个人。</w:t>
      </w:r>
    </w:p>
    <w:p>
      <w:pPr>
        <w:adjustRightIn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6.乙方定期以口头或书面形式向甲方汇报工程项目造价控制、变更联系单审核、进度款支付等情况。</w:t>
      </w:r>
    </w:p>
    <w:p>
      <w:pPr>
        <w:adjustRightIn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7.乙方应严格执行行业标准、流程、职业道德和职业纪律， 严禁“吃、喝、卡、拿、要”等违规行为发生。</w:t>
      </w:r>
    </w:p>
    <w:p>
      <w:pPr>
        <w:kinsoku w:val="0"/>
        <w:autoSpaceDE w:val="0"/>
        <w:autoSpaceDN w:val="0"/>
        <w:adjustRightInd w:val="0"/>
        <w:snapToGrid w:val="0"/>
        <w:spacing w:line="288" w:lineRule="auto"/>
        <w:ind w:firstLine="422" w:firstLineChars="200"/>
        <w:textAlignment w:val="baseline"/>
        <w:rPr>
          <w:rFonts w:ascii="宋体" w:hAnsi="宋体" w:eastAsia="宋体" w:cs="宋体"/>
          <w:b/>
          <w:bCs/>
          <w:szCs w:val="21"/>
        </w:rPr>
      </w:pPr>
      <w:r>
        <w:rPr>
          <w:rFonts w:hint="eastAsia" w:ascii="宋体" w:hAnsi="宋体" w:eastAsia="宋体" w:cs="宋体"/>
          <w:b/>
          <w:bCs/>
          <w:szCs w:val="21"/>
        </w:rPr>
        <w:t>七、违约责任：</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1.乙方服务期内，应当履行服务合同中约定的义务，因乙方单方过失造成的经济损失，应当向甲方进行赔偿。</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2.合同履行期限内，非乙方原因，甲方提前解除合同，甲方应视咨询工作完成情况，给予合理报酬。</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3.由于乙方未履行本合同所规定的职责而发生的一切费用由乙方承担。履行期限内，非甲方原因，乙方提前解除合同，乙方应赔偿甲方全部损失，并承担合同价30%的违约金。</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5.不可抗力原因，致使一方不能履行合同，不承担违约责任，但应将情况尽快通知另一方，并应尽量减少由此发生的损失。</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6.由于乙方原因，乙方提供的成果文件中出现漏项、漏量、多算等问题影响造价超过 3% 以上的，按照漏项、漏量、多算部分的造价/项目总造价百分比扣减该项目的咨询费。最高按照合同价款的 30%扣除。乙方应对以上咨询成果文件予以修改、纠正。</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7.乙方未在规定时间内出具相关审核意见、当期付款建议书等应出具文件的，每逾期一天应承担 500 元的违约金；逾期超过 20 天以上的，委托人有权单方解除合同，并要求乙方承担合同金额 30%的违约金。</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10.乙方有下列情形之一的，处以合同价 10%~40%的罚款，有违法所得的，并处没收违法所得，情节严重的，抄送相关行政主管部门；构成犯罪的，依法追究刑事责任；同时甲方有权单方面终止合同并索赔损失：</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1) 以任何形式向施工单位收受礼金、礼品和有价证券的；</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2) 以任何名义向施工单位报销应由个人支付的费用；</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3) 以任何形式参加施工单位的旅游和娱乐活动等；</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4) 在开展业务工作时，与施工单位私下商谈串通的，要求施工单位虚报送审价以获取审计费的；</w:t>
      </w:r>
    </w:p>
    <w:p>
      <w:pPr>
        <w:kinsoku w:val="0"/>
        <w:autoSpaceDE w:val="0"/>
        <w:autoSpaceDN w:val="0"/>
        <w:adjustRightInd w:val="0"/>
        <w:snapToGrid w:val="0"/>
        <w:spacing w:line="288" w:lineRule="auto"/>
        <w:ind w:firstLine="420" w:firstLineChars="200"/>
        <w:textAlignment w:val="baseline"/>
        <w:rPr>
          <w:rFonts w:ascii="宋体" w:hAnsi="宋体" w:eastAsia="宋体" w:cs="宋体"/>
          <w:szCs w:val="21"/>
        </w:rPr>
      </w:pPr>
      <w:r>
        <w:rPr>
          <w:rFonts w:hint="eastAsia" w:ascii="宋体" w:hAnsi="宋体" w:eastAsia="宋体" w:cs="宋体"/>
          <w:szCs w:val="21"/>
        </w:rPr>
        <w:t>5) 拒绝甲方监督检查或者提供虚假情况的。</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八、合同的生效、变更</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1.本合同经签字、盖章后生效。</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2.当事人一方要求变更或解除合同时，则应当在14日前通知对方；因变更或解除合同使一方遭受损失的，应由责任方负责赔偿。</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3.变更或解除合同的通知或协议应当采取书面形式，新的合同未达成之前，原合同仍然有效。</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九、合同争议的解决</w:t>
      </w:r>
    </w:p>
    <w:p>
      <w:pPr>
        <w:adjustRightInd w:val="0"/>
        <w:spacing w:line="288" w:lineRule="auto"/>
        <w:ind w:firstLine="396" w:firstLineChars="200"/>
        <w:rPr>
          <w:rFonts w:ascii="宋体" w:hAnsi="宋体" w:eastAsia="宋体" w:cs="宋体"/>
          <w:szCs w:val="21"/>
        </w:rPr>
      </w:pPr>
      <w:r>
        <w:rPr>
          <w:rFonts w:hint="eastAsia" w:ascii="宋体" w:hAnsi="宋体" w:eastAsia="宋体" w:cs="宋体"/>
          <w:spacing w:val="-6"/>
          <w:szCs w:val="21"/>
        </w:rPr>
        <w:t>本合同未尽事宜由三方协商解决，如协商不成，三方同意将本合同引起的争议提交杭州仲裁委员会仲裁解决，仲裁为终局。</w:t>
      </w:r>
    </w:p>
    <w:p>
      <w:pPr>
        <w:adjustRightInd w:val="0"/>
        <w:spacing w:line="288" w:lineRule="auto"/>
        <w:ind w:firstLine="422" w:firstLineChars="200"/>
        <w:rPr>
          <w:rFonts w:ascii="宋体" w:hAnsi="宋体" w:eastAsia="宋体" w:cs="宋体"/>
          <w:b/>
          <w:bCs/>
          <w:szCs w:val="21"/>
        </w:rPr>
      </w:pPr>
      <w:r>
        <w:rPr>
          <w:rFonts w:hint="eastAsia" w:ascii="宋体" w:hAnsi="宋体" w:eastAsia="宋体" w:cs="宋体"/>
          <w:b/>
          <w:bCs/>
          <w:szCs w:val="21"/>
        </w:rPr>
        <w:t>十、其他</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1.招标文件、投标文件、承诺书作为本合同的组成部分。</w:t>
      </w:r>
    </w:p>
    <w:p>
      <w:pPr>
        <w:snapToGrid w:val="0"/>
        <w:spacing w:line="288" w:lineRule="auto"/>
        <w:ind w:firstLine="420" w:firstLineChars="200"/>
        <w:jc w:val="left"/>
        <w:rPr>
          <w:rFonts w:ascii="宋体" w:hAnsi="宋体" w:eastAsia="宋体" w:cs="宋体"/>
          <w:color w:val="000000"/>
          <w:kern w:val="0"/>
          <w:szCs w:val="21"/>
          <w:lang w:val="zh-TW" w:eastAsia="zh-TW" w:bidi="zh-TW"/>
        </w:rPr>
      </w:pPr>
      <w:r>
        <w:rPr>
          <w:rFonts w:hint="eastAsia" w:ascii="宋体" w:hAnsi="宋体" w:eastAsia="宋体" w:cs="宋体"/>
          <w:color w:val="000000"/>
          <w:kern w:val="0"/>
          <w:szCs w:val="21"/>
          <w:lang w:bidi="zh-TW"/>
        </w:rPr>
        <w:t>2.</w:t>
      </w:r>
      <w:r>
        <w:rPr>
          <w:rFonts w:hint="eastAsia" w:ascii="宋体" w:hAnsi="宋体" w:eastAsia="宋体" w:cs="宋体"/>
          <w:color w:val="000000"/>
          <w:kern w:val="0"/>
          <w:szCs w:val="21"/>
          <w:lang w:val="zh-TW" w:eastAsia="zh-TW" w:bidi="zh-TW"/>
        </w:rPr>
        <w:t>本合同一式陆份，具有同等法律效力，具有同等法律效力，甲方执叁份，乙方执贰份，鉴证方执壹份。</w:t>
      </w:r>
    </w:p>
    <w:tbl>
      <w:tblPr>
        <w:tblStyle w:val="26"/>
        <w:tblW w:w="0" w:type="auto"/>
        <w:tblInd w:w="0" w:type="dxa"/>
        <w:tblLayout w:type="autofit"/>
        <w:tblCellMar>
          <w:top w:w="0" w:type="dxa"/>
          <w:left w:w="108" w:type="dxa"/>
          <w:bottom w:w="0" w:type="dxa"/>
          <w:right w:w="108" w:type="dxa"/>
        </w:tblCellMar>
      </w:tblPr>
      <w:tblGrid>
        <w:gridCol w:w="4731"/>
        <w:gridCol w:w="4671"/>
      </w:tblGrid>
      <w:tr>
        <w:tblPrEx>
          <w:tblCellMar>
            <w:top w:w="0" w:type="dxa"/>
            <w:left w:w="108" w:type="dxa"/>
            <w:bottom w:w="0" w:type="dxa"/>
            <w:right w:w="108" w:type="dxa"/>
          </w:tblCellMar>
        </w:tblPrEx>
        <w:tc>
          <w:tcPr>
            <w:tcW w:w="4731" w:type="dxa"/>
            <w:shd w:val="clear" w:color="auto" w:fill="auto"/>
          </w:tcPr>
          <w:p>
            <w:pPr>
              <w:spacing w:after="120"/>
              <w:rPr>
                <w:rFonts w:ascii="宋体" w:hAnsi="宋体" w:eastAsia="宋体" w:cs="Times New Roman"/>
                <w:szCs w:val="21"/>
              </w:rPr>
            </w:pPr>
          </w:p>
          <w:p>
            <w:pPr>
              <w:spacing w:after="120"/>
              <w:rPr>
                <w:rFonts w:ascii="宋体" w:hAnsi="宋体" w:eastAsia="宋体" w:cs="Times New Roman"/>
                <w:szCs w:val="21"/>
              </w:rPr>
            </w:pPr>
            <w:r>
              <w:rPr>
                <w:rFonts w:ascii="宋体" w:hAnsi="宋体" w:eastAsia="宋体" w:cs="Times New Roman"/>
                <w:szCs w:val="21"/>
              </w:rPr>
              <w:t>甲方（签章）：浙江工商大学</w:t>
            </w:r>
          </w:p>
        </w:tc>
        <w:tc>
          <w:tcPr>
            <w:tcW w:w="4671" w:type="dxa"/>
            <w:shd w:val="clear" w:color="auto" w:fill="auto"/>
          </w:tcPr>
          <w:p>
            <w:pPr>
              <w:spacing w:after="120"/>
              <w:rPr>
                <w:rFonts w:ascii="宋体" w:hAnsi="宋体" w:eastAsia="宋体" w:cs="Times New Roman"/>
                <w:szCs w:val="21"/>
              </w:rPr>
            </w:pPr>
          </w:p>
          <w:p>
            <w:pPr>
              <w:spacing w:after="120"/>
              <w:rPr>
                <w:rFonts w:ascii="宋体" w:hAnsi="宋体" w:eastAsia="宋体" w:cs="Times New Roman"/>
                <w:szCs w:val="21"/>
              </w:rPr>
            </w:pPr>
            <w:r>
              <w:rPr>
                <w:rFonts w:ascii="宋体" w:hAnsi="宋体" w:eastAsia="宋体" w:cs="Times New Roman"/>
                <w:szCs w:val="21"/>
              </w:rPr>
              <w:t>乙方（签章）：</w:t>
            </w:r>
          </w:p>
        </w:tc>
      </w:tr>
      <w:tr>
        <w:tblPrEx>
          <w:tblCellMar>
            <w:top w:w="0" w:type="dxa"/>
            <w:left w:w="108" w:type="dxa"/>
            <w:bottom w:w="0" w:type="dxa"/>
            <w:right w:w="108" w:type="dxa"/>
          </w:tblCellMar>
        </w:tblPrEx>
        <w:tc>
          <w:tcPr>
            <w:tcW w:w="4731" w:type="dxa"/>
            <w:shd w:val="clear" w:color="auto" w:fill="auto"/>
          </w:tcPr>
          <w:p>
            <w:pPr>
              <w:spacing w:after="120"/>
              <w:rPr>
                <w:rFonts w:ascii="宋体" w:hAnsi="宋体" w:eastAsia="宋体" w:cs="Times New Roman"/>
                <w:szCs w:val="21"/>
              </w:rPr>
            </w:pPr>
            <w:r>
              <w:rPr>
                <w:rFonts w:ascii="宋体" w:hAnsi="宋体" w:eastAsia="宋体" w:cs="Times New Roman"/>
                <w:szCs w:val="21"/>
              </w:rPr>
              <w:t>住所地：杭州市下沙高教园区学正街18号</w:t>
            </w:r>
          </w:p>
        </w:tc>
        <w:tc>
          <w:tcPr>
            <w:tcW w:w="4671" w:type="dxa"/>
            <w:shd w:val="clear" w:color="auto" w:fill="auto"/>
          </w:tcPr>
          <w:p>
            <w:pPr>
              <w:spacing w:after="120"/>
              <w:rPr>
                <w:rFonts w:ascii="宋体" w:hAnsi="宋体" w:eastAsia="宋体" w:cs="Times New Roman"/>
                <w:szCs w:val="21"/>
              </w:rPr>
            </w:pPr>
            <w:r>
              <w:rPr>
                <w:rFonts w:ascii="宋体" w:hAnsi="宋体" w:eastAsia="宋体" w:cs="Times New Roman"/>
                <w:szCs w:val="21"/>
              </w:rPr>
              <w:t>住所地：</w:t>
            </w:r>
          </w:p>
        </w:tc>
      </w:tr>
      <w:tr>
        <w:tblPrEx>
          <w:tblCellMar>
            <w:top w:w="0" w:type="dxa"/>
            <w:left w:w="108" w:type="dxa"/>
            <w:bottom w:w="0" w:type="dxa"/>
            <w:right w:w="108" w:type="dxa"/>
          </w:tblCellMar>
        </w:tblPrEx>
        <w:tc>
          <w:tcPr>
            <w:tcW w:w="4731" w:type="dxa"/>
            <w:shd w:val="clear" w:color="auto" w:fill="auto"/>
          </w:tcPr>
          <w:p>
            <w:pPr>
              <w:spacing w:after="120"/>
              <w:rPr>
                <w:rFonts w:ascii="宋体" w:hAnsi="宋体" w:eastAsia="宋体" w:cs="Times New Roman"/>
                <w:szCs w:val="21"/>
              </w:rPr>
            </w:pPr>
            <w:r>
              <w:rPr>
                <w:rFonts w:ascii="宋体" w:hAnsi="宋体" w:eastAsia="宋体" w:cs="Times New Roman"/>
                <w:szCs w:val="21"/>
              </w:rPr>
              <w:t>开户行：工行高新支行</w:t>
            </w:r>
          </w:p>
        </w:tc>
        <w:tc>
          <w:tcPr>
            <w:tcW w:w="4671" w:type="dxa"/>
            <w:shd w:val="clear" w:color="auto" w:fill="auto"/>
          </w:tcPr>
          <w:p>
            <w:pPr>
              <w:spacing w:after="120"/>
              <w:rPr>
                <w:rFonts w:ascii="宋体" w:hAnsi="宋体" w:eastAsia="宋体" w:cs="Times New Roman"/>
                <w:szCs w:val="21"/>
              </w:rPr>
            </w:pPr>
            <w:r>
              <w:rPr>
                <w:rFonts w:ascii="宋体" w:hAnsi="宋体" w:eastAsia="宋体" w:cs="Times New Roman"/>
                <w:szCs w:val="21"/>
              </w:rPr>
              <w:t>开户行：</w:t>
            </w:r>
          </w:p>
        </w:tc>
      </w:tr>
      <w:tr>
        <w:tblPrEx>
          <w:tblCellMar>
            <w:top w:w="0" w:type="dxa"/>
            <w:left w:w="108" w:type="dxa"/>
            <w:bottom w:w="0" w:type="dxa"/>
            <w:right w:w="108" w:type="dxa"/>
          </w:tblCellMar>
        </w:tblPrEx>
        <w:tc>
          <w:tcPr>
            <w:tcW w:w="4731" w:type="dxa"/>
            <w:shd w:val="clear" w:color="auto" w:fill="auto"/>
          </w:tcPr>
          <w:p>
            <w:pPr>
              <w:spacing w:after="120"/>
              <w:rPr>
                <w:rFonts w:ascii="宋体" w:hAnsi="宋体" w:eastAsia="宋体" w:cs="Times New Roman"/>
                <w:szCs w:val="21"/>
              </w:rPr>
            </w:pPr>
            <w:r>
              <w:rPr>
                <w:rFonts w:ascii="宋体" w:hAnsi="宋体" w:eastAsia="宋体" w:cs="Times New Roman"/>
                <w:szCs w:val="21"/>
              </w:rPr>
              <w:t>开户帐号：1202026209008930682</w:t>
            </w:r>
          </w:p>
        </w:tc>
        <w:tc>
          <w:tcPr>
            <w:tcW w:w="4671" w:type="dxa"/>
            <w:shd w:val="clear" w:color="auto" w:fill="auto"/>
          </w:tcPr>
          <w:p>
            <w:pPr>
              <w:spacing w:after="120"/>
              <w:rPr>
                <w:rFonts w:ascii="宋体" w:hAnsi="宋体" w:eastAsia="宋体" w:cs="Times New Roman"/>
                <w:szCs w:val="21"/>
              </w:rPr>
            </w:pPr>
            <w:r>
              <w:rPr>
                <w:rFonts w:ascii="宋体" w:hAnsi="宋体" w:eastAsia="宋体" w:cs="Times New Roman"/>
                <w:szCs w:val="21"/>
              </w:rPr>
              <w:t>开户帐号：</w:t>
            </w:r>
          </w:p>
        </w:tc>
      </w:tr>
      <w:tr>
        <w:tblPrEx>
          <w:tblCellMar>
            <w:top w:w="0" w:type="dxa"/>
            <w:left w:w="108" w:type="dxa"/>
            <w:bottom w:w="0" w:type="dxa"/>
            <w:right w:w="108" w:type="dxa"/>
          </w:tblCellMar>
        </w:tblPrEx>
        <w:tc>
          <w:tcPr>
            <w:tcW w:w="4731" w:type="dxa"/>
            <w:shd w:val="clear" w:color="auto" w:fill="auto"/>
          </w:tcPr>
          <w:p>
            <w:pPr>
              <w:spacing w:after="120"/>
              <w:rPr>
                <w:rFonts w:ascii="宋体" w:hAnsi="宋体" w:eastAsia="宋体" w:cs="Times New Roman"/>
                <w:szCs w:val="21"/>
              </w:rPr>
            </w:pPr>
            <w:r>
              <w:rPr>
                <w:rFonts w:ascii="宋体" w:hAnsi="宋体" w:eastAsia="宋体" w:cs="Times New Roman"/>
                <w:szCs w:val="21"/>
              </w:rPr>
              <w:t>税号：123300004700090180</w:t>
            </w:r>
          </w:p>
        </w:tc>
        <w:tc>
          <w:tcPr>
            <w:tcW w:w="4671" w:type="dxa"/>
            <w:shd w:val="clear" w:color="auto" w:fill="auto"/>
          </w:tcPr>
          <w:p>
            <w:pPr>
              <w:spacing w:after="120"/>
              <w:rPr>
                <w:rFonts w:ascii="宋体" w:hAnsi="宋体" w:eastAsia="宋体" w:cs="Times New Roman"/>
                <w:szCs w:val="21"/>
              </w:rPr>
            </w:pPr>
            <w:r>
              <w:rPr>
                <w:rFonts w:ascii="宋体" w:hAnsi="宋体" w:eastAsia="宋体" w:cs="Times New Roman"/>
                <w:szCs w:val="21"/>
              </w:rPr>
              <w:t>统一社会信用代码：</w:t>
            </w:r>
          </w:p>
        </w:tc>
      </w:tr>
      <w:tr>
        <w:tblPrEx>
          <w:tblCellMar>
            <w:top w:w="0" w:type="dxa"/>
            <w:left w:w="108" w:type="dxa"/>
            <w:bottom w:w="0" w:type="dxa"/>
            <w:right w:w="108" w:type="dxa"/>
          </w:tblCellMar>
        </w:tblPrEx>
        <w:tc>
          <w:tcPr>
            <w:tcW w:w="4731" w:type="dxa"/>
            <w:shd w:val="clear" w:color="auto" w:fill="auto"/>
          </w:tcPr>
          <w:p>
            <w:pPr>
              <w:spacing w:after="120"/>
              <w:rPr>
                <w:rFonts w:ascii="宋体" w:hAnsi="宋体" w:eastAsia="宋体" w:cs="Times New Roman"/>
                <w:szCs w:val="21"/>
              </w:rPr>
            </w:pPr>
            <w:r>
              <w:rPr>
                <w:rFonts w:ascii="宋体" w:hAnsi="宋体" w:eastAsia="宋体" w:cs="Times New Roman"/>
                <w:szCs w:val="21"/>
              </w:rPr>
              <w:t>法定</w:t>
            </w:r>
            <w:r>
              <w:rPr>
                <w:rFonts w:hint="eastAsia" w:ascii="宋体" w:hAnsi="宋体" w:eastAsia="宋体" w:cs="Times New Roman"/>
                <w:szCs w:val="21"/>
              </w:rPr>
              <w:t>（授权）代表人</w:t>
            </w:r>
            <w:r>
              <w:rPr>
                <w:rFonts w:ascii="宋体" w:hAnsi="宋体" w:eastAsia="宋体" w:cs="Times New Roman"/>
                <w:szCs w:val="21"/>
              </w:rPr>
              <w:t>：</w:t>
            </w:r>
          </w:p>
          <w:p>
            <w:pPr>
              <w:spacing w:after="120"/>
              <w:rPr>
                <w:rFonts w:ascii="宋体" w:hAnsi="宋体" w:eastAsia="宋体" w:cs="Times New Roman"/>
                <w:szCs w:val="21"/>
              </w:rPr>
            </w:pPr>
            <w:r>
              <w:rPr>
                <w:rFonts w:ascii="宋体" w:hAnsi="宋体" w:eastAsia="宋体" w:cs="Times New Roman"/>
                <w:szCs w:val="21"/>
              </w:rPr>
              <w:t>（签字）</w:t>
            </w:r>
          </w:p>
        </w:tc>
        <w:tc>
          <w:tcPr>
            <w:tcW w:w="4671" w:type="dxa"/>
            <w:shd w:val="clear" w:color="auto" w:fill="auto"/>
          </w:tcPr>
          <w:p>
            <w:pPr>
              <w:spacing w:after="120"/>
              <w:rPr>
                <w:rFonts w:ascii="宋体" w:hAnsi="宋体" w:eastAsia="宋体" w:cs="Times New Roman"/>
                <w:szCs w:val="21"/>
              </w:rPr>
            </w:pPr>
            <w:r>
              <w:rPr>
                <w:rFonts w:ascii="宋体" w:hAnsi="宋体" w:eastAsia="宋体" w:cs="Times New Roman"/>
                <w:szCs w:val="21"/>
              </w:rPr>
              <w:t>法定</w:t>
            </w:r>
            <w:r>
              <w:rPr>
                <w:rFonts w:hint="eastAsia" w:ascii="宋体" w:hAnsi="宋体" w:eastAsia="宋体" w:cs="Times New Roman"/>
                <w:szCs w:val="21"/>
              </w:rPr>
              <w:t>（授权）代表人</w:t>
            </w:r>
            <w:r>
              <w:rPr>
                <w:rFonts w:ascii="宋体" w:hAnsi="宋体" w:eastAsia="宋体" w:cs="Times New Roman"/>
                <w:szCs w:val="21"/>
              </w:rPr>
              <w:t>：</w:t>
            </w:r>
          </w:p>
          <w:p>
            <w:pPr>
              <w:spacing w:after="120"/>
              <w:rPr>
                <w:rFonts w:ascii="宋体" w:hAnsi="宋体" w:eastAsia="宋体" w:cs="Times New Roman"/>
                <w:szCs w:val="21"/>
              </w:rPr>
            </w:pPr>
            <w:r>
              <w:rPr>
                <w:rFonts w:ascii="宋体" w:hAnsi="宋体" w:eastAsia="宋体" w:cs="Times New Roman"/>
                <w:szCs w:val="21"/>
              </w:rPr>
              <w:t>（签字）</w:t>
            </w:r>
          </w:p>
        </w:tc>
      </w:tr>
      <w:tr>
        <w:tblPrEx>
          <w:tblCellMar>
            <w:top w:w="0" w:type="dxa"/>
            <w:left w:w="108" w:type="dxa"/>
            <w:bottom w:w="0" w:type="dxa"/>
            <w:right w:w="108" w:type="dxa"/>
          </w:tblCellMar>
        </w:tblPrEx>
        <w:tc>
          <w:tcPr>
            <w:tcW w:w="4731" w:type="dxa"/>
            <w:shd w:val="clear" w:color="auto" w:fill="auto"/>
          </w:tcPr>
          <w:p>
            <w:pPr>
              <w:spacing w:after="120"/>
              <w:rPr>
                <w:rFonts w:ascii="宋体" w:hAnsi="宋体" w:eastAsia="宋体" w:cs="Times New Roman"/>
                <w:szCs w:val="21"/>
              </w:rPr>
            </w:pPr>
            <w:r>
              <w:rPr>
                <w:rFonts w:ascii="宋体" w:hAnsi="宋体" w:eastAsia="宋体" w:cs="Times New Roman"/>
                <w:szCs w:val="21"/>
              </w:rPr>
              <w:t>签署日期：        年     月    日</w:t>
            </w:r>
          </w:p>
        </w:tc>
        <w:tc>
          <w:tcPr>
            <w:tcW w:w="4671" w:type="dxa"/>
            <w:shd w:val="clear" w:color="auto" w:fill="auto"/>
          </w:tcPr>
          <w:p>
            <w:pPr>
              <w:spacing w:after="120"/>
              <w:rPr>
                <w:rFonts w:ascii="宋体" w:hAnsi="宋体" w:eastAsia="宋体" w:cs="Times New Roman"/>
                <w:szCs w:val="21"/>
              </w:rPr>
            </w:pPr>
            <w:r>
              <w:rPr>
                <w:rFonts w:ascii="宋体" w:hAnsi="宋体" w:eastAsia="宋体" w:cs="Times New Roman"/>
                <w:szCs w:val="21"/>
              </w:rPr>
              <w:t>签署日期：        年     月    日</w:t>
            </w:r>
          </w:p>
        </w:tc>
      </w:tr>
      <w:tr>
        <w:tblPrEx>
          <w:tblCellMar>
            <w:top w:w="0" w:type="dxa"/>
            <w:left w:w="108" w:type="dxa"/>
            <w:bottom w:w="0" w:type="dxa"/>
            <w:right w:w="108" w:type="dxa"/>
          </w:tblCellMar>
        </w:tblPrEx>
        <w:tc>
          <w:tcPr>
            <w:tcW w:w="4731" w:type="dxa"/>
            <w:shd w:val="clear" w:color="auto" w:fill="auto"/>
          </w:tcPr>
          <w:p>
            <w:pPr>
              <w:spacing w:after="120"/>
              <w:rPr>
                <w:rFonts w:ascii="宋体" w:hAnsi="宋体" w:eastAsia="宋体" w:cs="Times New Roman"/>
                <w:szCs w:val="21"/>
              </w:rPr>
            </w:pPr>
          </w:p>
        </w:tc>
        <w:tc>
          <w:tcPr>
            <w:tcW w:w="4671" w:type="dxa"/>
            <w:shd w:val="clear" w:color="auto" w:fill="auto"/>
          </w:tcPr>
          <w:p>
            <w:pPr>
              <w:spacing w:after="120"/>
              <w:rPr>
                <w:rFonts w:ascii="宋体" w:hAnsi="宋体" w:eastAsia="宋体" w:cs="Times New Roman"/>
                <w:szCs w:val="21"/>
              </w:rPr>
            </w:pPr>
          </w:p>
        </w:tc>
      </w:tr>
      <w:tr>
        <w:tblPrEx>
          <w:tblCellMar>
            <w:top w:w="0" w:type="dxa"/>
            <w:left w:w="108" w:type="dxa"/>
            <w:bottom w:w="0" w:type="dxa"/>
            <w:right w:w="108" w:type="dxa"/>
          </w:tblCellMar>
        </w:tblPrEx>
        <w:tc>
          <w:tcPr>
            <w:tcW w:w="9402" w:type="dxa"/>
            <w:gridSpan w:val="2"/>
            <w:shd w:val="clear" w:color="auto" w:fill="auto"/>
          </w:tcPr>
          <w:p>
            <w:pPr>
              <w:spacing w:after="120"/>
              <w:rPr>
                <w:rFonts w:ascii="宋体" w:hAnsi="宋体" w:eastAsia="宋体" w:cs="Times New Roman"/>
                <w:szCs w:val="21"/>
              </w:rPr>
            </w:pPr>
            <w:r>
              <w:rPr>
                <w:rFonts w:ascii="宋体" w:hAnsi="宋体" w:eastAsia="宋体" w:cs="Times New Roman"/>
                <w:szCs w:val="21"/>
              </w:rPr>
              <w:t>鉴证方（签章）：</w:t>
            </w:r>
          </w:p>
        </w:tc>
      </w:tr>
      <w:tr>
        <w:tblPrEx>
          <w:tblCellMar>
            <w:top w:w="0" w:type="dxa"/>
            <w:left w:w="108" w:type="dxa"/>
            <w:bottom w:w="0" w:type="dxa"/>
            <w:right w:w="108" w:type="dxa"/>
          </w:tblCellMar>
        </w:tblPrEx>
        <w:tc>
          <w:tcPr>
            <w:tcW w:w="9402" w:type="dxa"/>
            <w:gridSpan w:val="2"/>
            <w:shd w:val="clear" w:color="auto" w:fill="auto"/>
          </w:tcPr>
          <w:p>
            <w:pPr>
              <w:spacing w:after="120"/>
              <w:rPr>
                <w:rFonts w:ascii="宋体" w:hAnsi="宋体" w:eastAsia="宋体" w:cs="Times New Roman"/>
                <w:szCs w:val="21"/>
              </w:rPr>
            </w:pPr>
            <w:r>
              <w:rPr>
                <w:rFonts w:ascii="宋体" w:hAnsi="宋体" w:eastAsia="宋体" w:cs="Times New Roman"/>
                <w:szCs w:val="21"/>
              </w:rPr>
              <w:t>住所地：</w:t>
            </w:r>
          </w:p>
        </w:tc>
      </w:tr>
      <w:tr>
        <w:tblPrEx>
          <w:tblCellMar>
            <w:top w:w="0" w:type="dxa"/>
            <w:left w:w="108" w:type="dxa"/>
            <w:bottom w:w="0" w:type="dxa"/>
            <w:right w:w="108" w:type="dxa"/>
          </w:tblCellMar>
        </w:tblPrEx>
        <w:tc>
          <w:tcPr>
            <w:tcW w:w="9402" w:type="dxa"/>
            <w:gridSpan w:val="2"/>
            <w:shd w:val="clear" w:color="auto" w:fill="auto"/>
          </w:tcPr>
          <w:p>
            <w:pPr>
              <w:spacing w:after="120"/>
              <w:rPr>
                <w:rFonts w:ascii="宋体" w:hAnsi="宋体" w:eastAsia="宋体" w:cs="Times New Roman"/>
                <w:szCs w:val="21"/>
              </w:rPr>
            </w:pPr>
            <w:r>
              <w:rPr>
                <w:rFonts w:ascii="宋体" w:hAnsi="宋体" w:eastAsia="宋体" w:cs="Times New Roman"/>
                <w:szCs w:val="21"/>
              </w:rPr>
              <w:t>开户行：</w:t>
            </w:r>
          </w:p>
        </w:tc>
      </w:tr>
      <w:tr>
        <w:tblPrEx>
          <w:tblCellMar>
            <w:top w:w="0" w:type="dxa"/>
            <w:left w:w="108" w:type="dxa"/>
            <w:bottom w:w="0" w:type="dxa"/>
            <w:right w:w="108" w:type="dxa"/>
          </w:tblCellMar>
        </w:tblPrEx>
        <w:tc>
          <w:tcPr>
            <w:tcW w:w="9402" w:type="dxa"/>
            <w:gridSpan w:val="2"/>
            <w:shd w:val="clear" w:color="auto" w:fill="auto"/>
          </w:tcPr>
          <w:p>
            <w:pPr>
              <w:spacing w:after="120"/>
              <w:rPr>
                <w:rFonts w:ascii="宋体" w:hAnsi="宋体" w:eastAsia="宋体" w:cs="Times New Roman"/>
                <w:szCs w:val="21"/>
              </w:rPr>
            </w:pPr>
            <w:r>
              <w:rPr>
                <w:rFonts w:ascii="宋体" w:hAnsi="宋体" w:eastAsia="宋体" w:cs="Times New Roman"/>
                <w:szCs w:val="21"/>
              </w:rPr>
              <w:t>开户帐号：</w:t>
            </w:r>
          </w:p>
        </w:tc>
      </w:tr>
      <w:tr>
        <w:tblPrEx>
          <w:tblCellMar>
            <w:top w:w="0" w:type="dxa"/>
            <w:left w:w="108" w:type="dxa"/>
            <w:bottom w:w="0" w:type="dxa"/>
            <w:right w:w="108" w:type="dxa"/>
          </w:tblCellMar>
        </w:tblPrEx>
        <w:tc>
          <w:tcPr>
            <w:tcW w:w="9402" w:type="dxa"/>
            <w:gridSpan w:val="2"/>
            <w:shd w:val="clear" w:color="auto" w:fill="auto"/>
          </w:tcPr>
          <w:p>
            <w:pPr>
              <w:spacing w:after="120"/>
              <w:rPr>
                <w:rFonts w:ascii="宋体" w:hAnsi="宋体" w:eastAsia="宋体" w:cs="Times New Roman"/>
                <w:szCs w:val="21"/>
              </w:rPr>
            </w:pPr>
            <w:r>
              <w:rPr>
                <w:rFonts w:ascii="宋体" w:hAnsi="宋体" w:eastAsia="宋体" w:cs="Times New Roman"/>
                <w:szCs w:val="21"/>
              </w:rPr>
              <w:t>法定</w:t>
            </w:r>
            <w:r>
              <w:rPr>
                <w:rFonts w:hint="eastAsia" w:ascii="宋体" w:hAnsi="宋体" w:eastAsia="宋体" w:cs="Times New Roman"/>
                <w:szCs w:val="21"/>
              </w:rPr>
              <w:t>（授权）代表人</w:t>
            </w:r>
            <w:r>
              <w:rPr>
                <w:rFonts w:ascii="宋体" w:hAnsi="宋体" w:eastAsia="宋体" w:cs="Times New Roman"/>
                <w:szCs w:val="21"/>
              </w:rPr>
              <w:t>：</w:t>
            </w:r>
          </w:p>
          <w:p>
            <w:pPr>
              <w:spacing w:after="120"/>
              <w:rPr>
                <w:rFonts w:ascii="宋体" w:hAnsi="宋体" w:eastAsia="宋体" w:cs="Times New Roman"/>
                <w:szCs w:val="21"/>
              </w:rPr>
            </w:pPr>
            <w:r>
              <w:rPr>
                <w:rFonts w:ascii="宋体" w:hAnsi="宋体" w:eastAsia="宋体" w:cs="Times New Roman"/>
                <w:szCs w:val="21"/>
              </w:rPr>
              <w:t>（签字）</w:t>
            </w:r>
          </w:p>
        </w:tc>
      </w:tr>
      <w:tr>
        <w:tblPrEx>
          <w:tblCellMar>
            <w:top w:w="0" w:type="dxa"/>
            <w:left w:w="108" w:type="dxa"/>
            <w:bottom w:w="0" w:type="dxa"/>
            <w:right w:w="108" w:type="dxa"/>
          </w:tblCellMar>
        </w:tblPrEx>
        <w:tc>
          <w:tcPr>
            <w:tcW w:w="9402" w:type="dxa"/>
            <w:gridSpan w:val="2"/>
            <w:shd w:val="clear" w:color="auto" w:fill="auto"/>
          </w:tcPr>
          <w:p>
            <w:pPr>
              <w:spacing w:after="120"/>
              <w:rPr>
                <w:rFonts w:ascii="宋体" w:hAnsi="宋体" w:eastAsia="宋体" w:cs="Times New Roman"/>
                <w:szCs w:val="21"/>
              </w:rPr>
            </w:pPr>
            <w:r>
              <w:rPr>
                <w:rFonts w:ascii="宋体" w:hAnsi="宋体" w:eastAsia="宋体" w:cs="Times New Roman"/>
                <w:szCs w:val="21"/>
              </w:rPr>
              <w:t>签署日期：        年     月    日</w:t>
            </w:r>
          </w:p>
        </w:tc>
      </w:tr>
    </w:tbl>
    <w:p>
      <w:pPr>
        <w:adjustRightInd w:val="0"/>
        <w:snapToGrid w:val="0"/>
        <w:spacing w:line="288" w:lineRule="auto"/>
        <w:ind w:firstLine="420" w:firstLineChars="200"/>
        <w:jc w:val="center"/>
        <w:rPr>
          <w:rFonts w:ascii="宋体" w:hAnsi="宋体" w:eastAsia="宋体" w:cs="Times New Roman"/>
          <w:b/>
          <w:sz w:val="32"/>
          <w:szCs w:val="32"/>
        </w:rPr>
      </w:pPr>
      <w:r>
        <w:rPr>
          <w:rFonts w:ascii="宋体" w:hAnsi="宋体" w:eastAsia="宋体" w:cs="宋体"/>
          <w:szCs w:val="21"/>
          <w:lang w:val="zh-CN"/>
        </w:rPr>
        <w:br w:type="page"/>
      </w:r>
    </w:p>
    <w:p>
      <w:pPr>
        <w:adjustRightInd w:val="0"/>
        <w:snapToGrid w:val="0"/>
        <w:spacing w:line="288" w:lineRule="auto"/>
        <w:ind w:firstLine="643"/>
        <w:jc w:val="center"/>
        <w:outlineLvl w:val="0"/>
        <w:rPr>
          <w:rFonts w:ascii="宋体" w:hAnsi="宋体" w:eastAsia="宋体" w:cs="Times New Roman"/>
          <w:sz w:val="28"/>
          <w:szCs w:val="24"/>
        </w:rPr>
      </w:pPr>
      <w:r>
        <w:rPr>
          <w:rFonts w:ascii="宋体" w:hAnsi="宋体" w:eastAsia="宋体" w:cs="Times New Roman"/>
          <w:b/>
          <w:sz w:val="32"/>
          <w:szCs w:val="32"/>
        </w:rPr>
        <w:t>第六章</w:t>
      </w:r>
      <w:r>
        <w:rPr>
          <w:rFonts w:hint="eastAsia" w:ascii="宋体" w:hAnsi="宋体" w:eastAsia="宋体" w:cs="Times New Roman"/>
          <w:b/>
          <w:sz w:val="32"/>
          <w:szCs w:val="32"/>
        </w:rPr>
        <w:t xml:space="preserve">  </w:t>
      </w:r>
      <w:r>
        <w:rPr>
          <w:rFonts w:ascii="宋体" w:hAnsi="宋体" w:eastAsia="宋体" w:cs="Times New Roman"/>
          <w:b/>
          <w:sz w:val="32"/>
          <w:szCs w:val="32"/>
        </w:rPr>
        <w:t>投标文件格式</w:t>
      </w:r>
    </w:p>
    <w:p>
      <w:pPr>
        <w:adjustRightInd w:val="0"/>
        <w:snapToGrid w:val="0"/>
        <w:spacing w:line="288" w:lineRule="auto"/>
        <w:ind w:firstLine="458"/>
        <w:rPr>
          <w:rFonts w:ascii="宋体" w:hAnsi="宋体" w:eastAsia="宋体" w:cs="Times New Roman"/>
          <w:b/>
          <w:bCs/>
          <w:spacing w:val="-6"/>
          <w:sz w:val="24"/>
          <w:szCs w:val="24"/>
        </w:rPr>
      </w:pPr>
    </w:p>
    <w:p>
      <w:pPr>
        <w:adjustRightInd w:val="0"/>
        <w:snapToGrid w:val="0"/>
        <w:spacing w:line="288" w:lineRule="auto"/>
        <w:ind w:firstLine="458"/>
        <w:jc w:val="center"/>
        <w:rPr>
          <w:rFonts w:ascii="宋体" w:hAnsi="宋体" w:eastAsia="宋体" w:cs="Times New Roman"/>
          <w:b/>
          <w:bCs/>
          <w:spacing w:val="-6"/>
          <w:sz w:val="24"/>
          <w:szCs w:val="24"/>
        </w:rPr>
      </w:pPr>
      <w:r>
        <w:rPr>
          <w:rFonts w:hint="eastAsia" w:ascii="宋体" w:hAnsi="宋体" w:eastAsia="宋体" w:cs="Times New Roman"/>
          <w:b/>
          <w:bCs/>
          <w:spacing w:val="-6"/>
          <w:sz w:val="24"/>
          <w:szCs w:val="24"/>
        </w:rPr>
        <w:t xml:space="preserve">目 </w:t>
      </w:r>
      <w:r>
        <w:rPr>
          <w:rFonts w:ascii="宋体" w:hAnsi="宋体" w:eastAsia="宋体" w:cs="Times New Roman"/>
          <w:b/>
          <w:bCs/>
          <w:spacing w:val="-6"/>
          <w:sz w:val="24"/>
          <w:szCs w:val="24"/>
        </w:rPr>
        <w:t xml:space="preserve"> </w:t>
      </w:r>
      <w:r>
        <w:rPr>
          <w:rFonts w:hint="eastAsia" w:ascii="宋体" w:hAnsi="宋体" w:eastAsia="宋体" w:cs="Times New Roman"/>
          <w:b/>
          <w:bCs/>
          <w:spacing w:val="-6"/>
          <w:sz w:val="24"/>
          <w:szCs w:val="24"/>
        </w:rPr>
        <w:t>录</w:t>
      </w:r>
    </w:p>
    <w:p>
      <w:pPr>
        <w:adjustRightInd w:val="0"/>
        <w:snapToGrid w:val="0"/>
        <w:spacing w:line="288" w:lineRule="auto"/>
        <w:ind w:firstLine="458"/>
        <w:rPr>
          <w:rFonts w:ascii="宋体" w:hAnsi="宋体" w:eastAsia="宋体" w:cs="Times New Roman"/>
          <w:b/>
          <w:bCs/>
          <w:spacing w:val="-6"/>
          <w:sz w:val="24"/>
          <w:szCs w:val="24"/>
        </w:rPr>
      </w:pPr>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w:t>
      </w:r>
      <w:r>
        <w:rPr>
          <w:rFonts w:ascii="宋体" w:hAnsi="宋体" w:eastAsia="宋体" w:cs="Times New Roman"/>
          <w:b/>
          <w:bCs/>
          <w:spacing w:val="-6"/>
          <w:szCs w:val="21"/>
        </w:rPr>
        <w:t>1</w:t>
      </w:r>
      <w:r>
        <w:rPr>
          <w:rFonts w:hint="eastAsia" w:ascii="宋体" w:hAnsi="宋体" w:eastAsia="宋体" w:cs="Times New Roman"/>
          <w:b/>
          <w:bCs/>
          <w:spacing w:val="-6"/>
          <w:szCs w:val="21"/>
        </w:rPr>
        <w:t>.资格文件（单独上传）。</w:t>
      </w:r>
      <w:r>
        <w:rPr>
          <w:rFonts w:hint="eastAsia" w:ascii="宋体" w:hAnsi="宋体" w:eastAsia="宋体" w:cs="宋体"/>
          <w:b/>
          <w:bCs/>
          <w:szCs w:val="21"/>
        </w:rPr>
        <w:t>资格审查要求的资格证明材料（均需加盖公章）</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（1）有效的法人或者其他组织的营业执照等证明文件，自然人的身份证明</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2）符合参加政府采购活动应当具备的一般条件的承诺函</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3）落实政府采购政策需满足的资格要求：</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中小企业声明函（若属于小微企业）</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属于监狱企业的证明文件（若属于监狱企业）</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残疾人福利性单位声明函（若属于残疾人福利性单位）</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联合协议、分包意向协议（如有）</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4）</w:t>
      </w:r>
      <w:r>
        <w:rPr>
          <w:rFonts w:hint="eastAsia" w:ascii="宋体" w:hAnsi="宋体" w:eastAsia="宋体" w:cs="宋体"/>
          <w:bCs/>
          <w:spacing w:val="-6"/>
          <w:szCs w:val="21"/>
        </w:rPr>
        <w:t>本项目的特定资格要求证明材料：无</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▲联合体投标的，联合体各方均应提供资格文件（</w:t>
      </w:r>
      <w:r>
        <w:rPr>
          <w:rFonts w:ascii="宋体" w:hAnsi="宋体" w:eastAsia="宋体" w:cs="宋体"/>
          <w:bCs/>
          <w:spacing w:val="-6"/>
          <w:szCs w:val="21"/>
        </w:rPr>
        <w:t>1）</w:t>
      </w:r>
      <w:r>
        <w:rPr>
          <w:rFonts w:hint="eastAsia" w:ascii="宋体" w:hAnsi="宋体" w:eastAsia="宋体" w:cs="宋体"/>
          <w:bCs/>
          <w:spacing w:val="-6"/>
          <w:szCs w:val="21"/>
        </w:rPr>
        <w:t>、</w:t>
      </w:r>
      <w:r>
        <w:rPr>
          <w:rFonts w:ascii="宋体" w:hAnsi="宋体" w:eastAsia="宋体" w:cs="宋体"/>
          <w:bCs/>
          <w:spacing w:val="-6"/>
          <w:szCs w:val="21"/>
        </w:rPr>
        <w:t>（2）</w:t>
      </w:r>
      <w:r>
        <w:rPr>
          <w:rFonts w:hint="eastAsia" w:ascii="宋体" w:hAnsi="宋体" w:eastAsia="宋体" w:cs="宋体"/>
          <w:bCs/>
          <w:spacing w:val="-6"/>
          <w:szCs w:val="21"/>
        </w:rPr>
        <w:t>、（3）材料</w:t>
      </w:r>
      <w:r>
        <w:rPr>
          <w:rFonts w:ascii="宋体" w:hAnsi="宋体" w:eastAsia="宋体" w:cs="宋体"/>
          <w:bCs/>
          <w:spacing w:val="-6"/>
          <w:szCs w:val="21"/>
        </w:rPr>
        <w:t>。</w:t>
      </w:r>
    </w:p>
    <w:p>
      <w:pPr>
        <w:adjustRightInd w:val="0"/>
        <w:snapToGrid w:val="0"/>
        <w:spacing w:line="288" w:lineRule="auto"/>
        <w:ind w:firstLine="398"/>
        <w:jc w:val="left"/>
        <w:rPr>
          <w:rFonts w:ascii="宋体" w:hAnsi="宋体" w:eastAsia="宋体" w:cs="宋体"/>
          <w:b/>
          <w:spacing w:val="-6"/>
          <w:szCs w:val="21"/>
        </w:rPr>
      </w:pP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spacing w:val="-6"/>
          <w:szCs w:val="21"/>
        </w:rPr>
        <w:t>2</w:t>
      </w:r>
      <w:r>
        <w:rPr>
          <w:rFonts w:hint="eastAsia" w:ascii="宋体" w:hAnsi="宋体" w:eastAsia="宋体" w:cs="Times New Roman"/>
          <w:b/>
          <w:spacing w:val="-6"/>
          <w:szCs w:val="21"/>
        </w:rPr>
        <w:t>.商务和</w:t>
      </w:r>
      <w:r>
        <w:rPr>
          <w:rFonts w:hint="eastAsia" w:ascii="宋体" w:hAnsi="宋体" w:eastAsia="宋体" w:cs="Times New Roman"/>
          <w:b/>
          <w:bCs/>
          <w:spacing w:val="-6"/>
          <w:szCs w:val="21"/>
        </w:rPr>
        <w:t>技术文件（单独上传）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（1）投标函</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2）授权委托书</w:t>
      </w:r>
      <w:r>
        <w:rPr>
          <w:rFonts w:hint="eastAsia" w:ascii="宋体" w:hAnsi="宋体" w:eastAsia="宋体" w:cs="Times New Roman"/>
          <w:spacing w:val="-6"/>
          <w:szCs w:val="21"/>
        </w:rPr>
        <w:t>/法定代表人（单位负责人、自然人本人）身份证明</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附：授权代表社保缴纳证明（</w:t>
      </w:r>
      <w:r>
        <w:rPr>
          <w:rFonts w:hint="eastAsia" w:ascii="宋体" w:hAnsi="宋体" w:eastAsia="宋体" w:cs="Times New Roman"/>
          <w:spacing w:val="-6"/>
          <w:szCs w:val="21"/>
        </w:rPr>
        <w:t>2023年12月</w:t>
      </w:r>
      <w:r>
        <w:rPr>
          <w:rFonts w:ascii="宋体" w:hAnsi="宋体" w:eastAsia="宋体" w:cs="Times New Roman"/>
          <w:spacing w:val="-6"/>
          <w:szCs w:val="21"/>
        </w:rPr>
        <w:t>（含）以后任意一月）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）投标人同类合同一览表</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4</w:t>
      </w:r>
      <w:r>
        <w:rPr>
          <w:rFonts w:hint="eastAsia" w:ascii="宋体" w:hAnsi="宋体" w:eastAsia="宋体" w:cs="宋体"/>
          <w:spacing w:val="-6"/>
          <w:szCs w:val="21"/>
        </w:rPr>
        <w:t>）采购需求偏离表</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（5）技术方案：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服务方案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审计质量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审计进度</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应急预案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廉政措施</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安全保障措施</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）投标人需要说明的其他文件和材料。</w:t>
      </w:r>
    </w:p>
    <w:p>
      <w:pPr>
        <w:adjustRightInd w:val="0"/>
        <w:snapToGrid w:val="0"/>
        <w:spacing w:line="288" w:lineRule="auto"/>
        <w:ind w:firstLine="398"/>
        <w:jc w:val="left"/>
        <w:rPr>
          <w:rFonts w:ascii="宋体" w:hAnsi="宋体" w:eastAsia="宋体" w:cs="Times New Roman"/>
          <w:b/>
          <w:spacing w:val="-6"/>
          <w:szCs w:val="21"/>
        </w:rPr>
      </w:pPr>
    </w:p>
    <w:p>
      <w:pPr>
        <w:adjustRightInd w:val="0"/>
        <w:snapToGrid w:val="0"/>
        <w:spacing w:line="288" w:lineRule="auto"/>
        <w:ind w:firstLine="398" w:firstLineChars="200"/>
        <w:jc w:val="left"/>
        <w:rPr>
          <w:rFonts w:ascii="宋体" w:hAnsi="宋体" w:eastAsia="宋体" w:cs="Times New Roman"/>
          <w:b/>
          <w:spacing w:val="-6"/>
          <w:szCs w:val="21"/>
        </w:rPr>
      </w:pPr>
      <w:r>
        <w:rPr>
          <w:rFonts w:ascii="宋体" w:hAnsi="宋体" w:eastAsia="宋体" w:cs="Times New Roman"/>
          <w:b/>
          <w:spacing w:val="-6"/>
          <w:szCs w:val="21"/>
        </w:rPr>
        <w:t>3.</w:t>
      </w:r>
      <w:r>
        <w:rPr>
          <w:rFonts w:hint="eastAsia" w:ascii="宋体" w:hAnsi="宋体" w:eastAsia="宋体" w:cs="Times New Roman"/>
          <w:b/>
          <w:spacing w:val="-6"/>
          <w:szCs w:val="21"/>
        </w:rPr>
        <w:t>报价文件</w:t>
      </w:r>
      <w:r>
        <w:rPr>
          <w:rFonts w:hint="eastAsia" w:ascii="宋体" w:hAnsi="宋体" w:eastAsia="宋体" w:cs="Times New Roman"/>
          <w:b/>
          <w:bCs/>
          <w:spacing w:val="-6"/>
          <w:szCs w:val="21"/>
        </w:rPr>
        <w:t>（单独上传）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（1）开标一览表</w:t>
      </w:r>
    </w:p>
    <w:p>
      <w:pPr>
        <w:widowControl/>
        <w:adjustRightInd w:val="0"/>
        <w:snapToGrid w:val="0"/>
        <w:spacing w:line="288" w:lineRule="auto"/>
        <w:ind w:firstLine="398"/>
        <w:jc w:val="left"/>
        <w:rPr>
          <w:rFonts w:ascii="宋体" w:hAnsi="宋体" w:eastAsia="宋体" w:cs="Times New Roman"/>
          <w:b/>
          <w:spacing w:val="-6"/>
          <w:szCs w:val="21"/>
        </w:rPr>
      </w:pPr>
      <w:r>
        <w:rPr>
          <w:rFonts w:ascii="宋体" w:hAnsi="宋体" w:eastAsia="宋体" w:cs="Times New Roman"/>
          <w:b/>
          <w:spacing w:val="-6"/>
          <w:szCs w:val="21"/>
        </w:rPr>
        <w:br w:type="page"/>
      </w:r>
    </w:p>
    <w:p>
      <w:pPr>
        <w:keepNext w:val="0"/>
        <w:keepLines w:val="0"/>
        <w:pageBreakBefore w:val="0"/>
        <w:widowControl w:val="0"/>
        <w:tabs>
          <w:tab w:val="center" w:pos="4706"/>
        </w:tabs>
        <w:kinsoku/>
        <w:wordWrap/>
        <w:overflowPunct/>
        <w:topLinePunct w:val="0"/>
        <w:autoSpaceDE/>
        <w:autoSpaceDN/>
        <w:bidi w:val="0"/>
        <w:adjustRightInd w:val="0"/>
        <w:snapToGrid w:val="0"/>
        <w:spacing w:line="288" w:lineRule="auto"/>
        <w:ind w:firstLine="0"/>
        <w:jc w:val="center"/>
        <w:textAlignment w:val="auto"/>
        <w:outlineLvl w:val="2"/>
        <w:rPr>
          <w:rFonts w:ascii="宋体" w:hAnsi="宋体" w:eastAsia="宋体" w:cs="Times New Roman"/>
          <w:b/>
          <w:spacing w:val="-6"/>
          <w:szCs w:val="21"/>
        </w:rPr>
      </w:pPr>
      <w:r>
        <w:rPr>
          <w:rFonts w:hint="eastAsia" w:ascii="宋体" w:hAnsi="宋体" w:eastAsia="宋体" w:cs="Times New Roman"/>
          <w:b/>
          <w:spacing w:val="-6"/>
          <w:szCs w:val="21"/>
        </w:rPr>
        <w:t>评分索引表</w:t>
      </w:r>
    </w:p>
    <w:tbl>
      <w:tblPr>
        <w:tblStyle w:val="26"/>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szCs w:val="21"/>
              </w:rPr>
            </w:pPr>
            <w:r>
              <w:rPr>
                <w:rFonts w:hint="eastAsia" w:ascii="宋体" w:hAnsi="宋体" w:eastAsia="宋体" w:cs="Times New Roman"/>
                <w:b/>
                <w:spacing w:val="-6"/>
                <w:szCs w:val="21"/>
              </w:rPr>
              <w:t>序号</w:t>
            </w: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szCs w:val="21"/>
              </w:rPr>
            </w:pPr>
            <w:r>
              <w:rPr>
                <w:rFonts w:hint="eastAsia" w:ascii="宋体" w:hAnsi="宋体" w:eastAsia="宋体" w:cs="Times New Roman"/>
                <w:b/>
                <w:spacing w:val="-6"/>
                <w:szCs w:val="21"/>
              </w:rPr>
              <w:t>评审因素</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szCs w:val="21"/>
              </w:rPr>
            </w:pPr>
            <w:r>
              <w:rPr>
                <w:rFonts w:hint="eastAsia" w:ascii="宋体" w:hAnsi="宋体" w:eastAsia="宋体" w:cs="Times New Roman"/>
                <w:b/>
                <w:spacing w:val="-6"/>
                <w:szCs w:val="21"/>
              </w:rPr>
              <w:t>分值</w:t>
            </w:r>
          </w:p>
        </w:tc>
        <w:tc>
          <w:tcPr>
            <w:tcW w:w="3040" w:type="dxa"/>
            <w:vAlign w:val="center"/>
          </w:tcPr>
          <w:p>
            <w:pPr>
              <w:keepNext w:val="0"/>
              <w:keepLines w:val="0"/>
              <w:pageBreakBefore w:val="0"/>
              <w:widowControl w:val="0"/>
              <w:tabs>
                <w:tab w:val="left" w:pos="1418"/>
              </w:tabs>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kern w:val="0"/>
                <w:szCs w:val="21"/>
              </w:rPr>
            </w:pPr>
            <w:r>
              <w:rPr>
                <w:rFonts w:ascii="宋体" w:hAnsi="宋体" w:eastAsia="宋体" w:cs="Times New Roman"/>
                <w:b/>
                <w:spacing w:val="-6"/>
                <w:kern w:val="0"/>
                <w:szCs w:val="21"/>
              </w:rPr>
              <w:t>评分标准</w:t>
            </w:r>
          </w:p>
        </w:tc>
        <w:tc>
          <w:tcPr>
            <w:tcW w:w="967" w:type="dxa"/>
            <w:vAlign w:val="center"/>
          </w:tcPr>
          <w:p>
            <w:pPr>
              <w:keepNext w:val="0"/>
              <w:keepLines w:val="0"/>
              <w:pageBreakBefore w:val="0"/>
              <w:widowControl w:val="0"/>
              <w:tabs>
                <w:tab w:val="left" w:pos="1418"/>
              </w:tabs>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kern w:val="0"/>
                <w:szCs w:val="21"/>
              </w:rPr>
            </w:pPr>
            <w:r>
              <w:rPr>
                <w:rFonts w:ascii="宋体" w:hAnsi="宋体" w:eastAsia="宋体" w:cs="Times New Roman"/>
                <w:b/>
                <w:spacing w:val="-6"/>
                <w:kern w:val="0"/>
                <w:szCs w:val="21"/>
              </w:rPr>
              <w:t>自评分</w:t>
            </w:r>
          </w:p>
        </w:tc>
        <w:tc>
          <w:tcPr>
            <w:tcW w:w="1053" w:type="dxa"/>
            <w:vAlign w:val="center"/>
          </w:tcPr>
          <w:p>
            <w:pPr>
              <w:keepNext w:val="0"/>
              <w:keepLines w:val="0"/>
              <w:pageBreakBefore w:val="0"/>
              <w:widowControl w:val="0"/>
              <w:tabs>
                <w:tab w:val="left" w:pos="1418"/>
              </w:tabs>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kern w:val="0"/>
                <w:szCs w:val="21"/>
              </w:rPr>
            </w:pPr>
            <w:r>
              <w:rPr>
                <w:rFonts w:ascii="宋体" w:hAnsi="宋体" w:eastAsia="宋体" w:cs="Times New Roman"/>
                <w:b/>
                <w:spacing w:val="-6"/>
                <w:kern w:val="0"/>
                <w:szCs w:val="21"/>
              </w:rPr>
              <w:t>自评依据</w:t>
            </w:r>
          </w:p>
        </w:tc>
        <w:tc>
          <w:tcPr>
            <w:tcW w:w="881" w:type="dxa"/>
            <w:vAlign w:val="center"/>
          </w:tcPr>
          <w:p>
            <w:pPr>
              <w:keepNext w:val="0"/>
              <w:keepLines w:val="0"/>
              <w:pageBreakBefore w:val="0"/>
              <w:widowControl w:val="0"/>
              <w:tabs>
                <w:tab w:val="left" w:pos="1418"/>
              </w:tabs>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kern w:val="0"/>
                <w:szCs w:val="21"/>
              </w:rPr>
            </w:pPr>
            <w:r>
              <w:rPr>
                <w:rFonts w:ascii="宋体" w:hAnsi="宋体" w:eastAsia="宋体" w:cs="Times New Roman"/>
                <w:b/>
                <w:spacing w:val="-6"/>
                <w:kern w:val="0"/>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keepNext w:val="0"/>
              <w:keepLines w:val="0"/>
              <w:pageBreakBefore w:val="0"/>
              <w:widowControl w:val="0"/>
              <w:tabs>
                <w:tab w:val="left" w:pos="1418"/>
              </w:tabs>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kern w:val="0"/>
                <w:szCs w:val="21"/>
              </w:rPr>
            </w:pPr>
            <w:r>
              <w:rPr>
                <w:rFonts w:ascii="宋体" w:hAnsi="宋体" w:eastAsia="宋体" w:cs="Times New Roman"/>
                <w:b/>
                <w:spacing w:val="-6"/>
                <w:kern w:val="0"/>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kern w:val="0"/>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kern w:val="0"/>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kern w:val="0"/>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kern w:val="0"/>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spacing w:val="-6"/>
                <w:szCs w:val="21"/>
              </w:rPr>
            </w:pPr>
            <w:r>
              <w:rPr>
                <w:rFonts w:hint="eastAsia" w:ascii="宋体" w:hAnsi="宋体" w:eastAsia="宋体" w:cs="Times New Roman"/>
                <w:b/>
                <w:spacing w:val="-6"/>
                <w:szCs w:val="21"/>
              </w:rPr>
              <w:t>技术</w:t>
            </w:r>
            <w:r>
              <w:rPr>
                <w:rFonts w:ascii="宋体" w:hAnsi="宋体" w:eastAsia="宋体" w:cs="Times New Roman"/>
                <w:b/>
                <w:spacing w:val="-6"/>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2091"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3040"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Times New Roman"/>
                <w:spacing w:val="-6"/>
                <w:szCs w:val="21"/>
              </w:rPr>
            </w:pPr>
          </w:p>
        </w:tc>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c>
          <w:tcPr>
            <w:tcW w:w="881" w:type="dxa"/>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spacing w:val="-6"/>
                <w:szCs w:val="21"/>
              </w:rPr>
            </w:pPr>
          </w:p>
        </w:tc>
      </w:tr>
    </w:tbl>
    <w:p>
      <w:pPr>
        <w:adjustRightInd w:val="0"/>
        <w:snapToGrid w:val="0"/>
        <w:spacing w:line="288" w:lineRule="auto"/>
        <w:ind w:firstLine="396"/>
        <w:rPr>
          <w:rFonts w:ascii="宋体" w:hAnsi="宋体" w:eastAsia="宋体" w:cs="Times New Roman"/>
          <w:spacing w:val="-6"/>
          <w:szCs w:val="21"/>
        </w:rPr>
      </w:pPr>
    </w:p>
    <w:p>
      <w:pPr>
        <w:widowControl/>
        <w:ind w:firstLine="396"/>
        <w:jc w:val="left"/>
        <w:rPr>
          <w:rFonts w:ascii="宋体" w:hAnsi="宋体" w:eastAsia="宋体" w:cs="Times New Roman"/>
          <w:spacing w:val="-6"/>
          <w:szCs w:val="21"/>
        </w:rPr>
      </w:pPr>
      <w:r>
        <w:rPr>
          <w:rFonts w:hint="eastAsia" w:ascii="宋体" w:hAnsi="宋体" w:eastAsia="宋体" w:cs="Times New Roman"/>
          <w:spacing w:val="-6"/>
          <w:szCs w:val="21"/>
        </w:rPr>
        <w:t>备注：本表仅为方便评标委员会评审使用，不作为判别投标文件是否有效的依据。</w:t>
      </w:r>
    </w:p>
    <w:p>
      <w:pPr>
        <w:widowControl/>
        <w:ind w:firstLine="398"/>
        <w:jc w:val="left"/>
        <w:rPr>
          <w:rFonts w:ascii="宋体" w:hAnsi="宋体" w:eastAsia="宋体" w:cs="宋体"/>
          <w:b/>
          <w:spacing w:val="-6"/>
          <w:szCs w:val="21"/>
        </w:rPr>
      </w:pPr>
      <w:r>
        <w:rPr>
          <w:rFonts w:ascii="宋体" w:hAnsi="宋体" w:eastAsia="宋体" w:cs="宋体"/>
          <w:b/>
          <w:spacing w:val="-6"/>
          <w:szCs w:val="21"/>
        </w:rPr>
        <w:br w:type="page"/>
      </w:r>
    </w:p>
    <w:p>
      <w:pPr>
        <w:keepNext w:val="0"/>
        <w:keepLines w:val="0"/>
        <w:pageBreakBefore w:val="0"/>
        <w:kinsoku/>
        <w:wordWrap/>
        <w:overflowPunct/>
        <w:topLinePunct w:val="0"/>
        <w:autoSpaceDE/>
        <w:autoSpaceDN/>
        <w:bidi w:val="0"/>
        <w:adjustRightInd w:val="0"/>
        <w:snapToGrid w:val="0"/>
        <w:spacing w:line="288" w:lineRule="auto"/>
        <w:ind w:firstLine="0"/>
        <w:jc w:val="center"/>
        <w:textAlignment w:val="auto"/>
        <w:outlineLvl w:val="1"/>
        <w:rPr>
          <w:rFonts w:ascii="宋体" w:hAnsi="宋体" w:eastAsia="宋体" w:cs="Times New Roman"/>
          <w:b/>
          <w:spacing w:val="-6"/>
          <w:sz w:val="84"/>
          <w:szCs w:val="84"/>
        </w:rPr>
      </w:pPr>
      <w:r>
        <w:rPr>
          <w:rFonts w:hint="eastAsia" w:ascii="宋体" w:hAnsi="宋体" w:eastAsia="宋体" w:cs="Times New Roman"/>
          <w:b/>
          <w:spacing w:val="-6"/>
          <w:sz w:val="84"/>
          <w:szCs w:val="84"/>
        </w:rPr>
        <w:t>资格文件</w:t>
      </w:r>
    </w:p>
    <w:p>
      <w:pPr>
        <w:keepNext w:val="0"/>
        <w:keepLines w:val="0"/>
        <w:pageBreakBefore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 w:val="24"/>
          <w:szCs w:val="24"/>
        </w:rPr>
      </w:pPr>
    </w:p>
    <w:p>
      <w:pPr>
        <w:keepNext w:val="0"/>
        <w:keepLines w:val="0"/>
        <w:pageBreakBefore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 w:val="24"/>
          <w:szCs w:val="24"/>
        </w:rPr>
      </w:pPr>
    </w:p>
    <w:p>
      <w:pPr>
        <w:keepNext w:val="0"/>
        <w:keepLines w:val="0"/>
        <w:pageBreakBefore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资格审查要求的资格证明材料（均需加盖公章）</w:t>
      </w:r>
    </w:p>
    <w:p>
      <w:pPr>
        <w:keepNext w:val="0"/>
        <w:keepLines w:val="0"/>
        <w:pageBreakBefore w:val="0"/>
        <w:widowControl/>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ind w:firstLine="398"/>
        <w:rPr>
          <w:rFonts w:ascii="宋体" w:hAnsi="宋体" w:eastAsia="宋体" w:cs="宋体"/>
          <w:b/>
          <w:spacing w:val="-6"/>
          <w:szCs w:val="21"/>
        </w:rPr>
      </w:pPr>
    </w:p>
    <w:p>
      <w:pPr>
        <w:adjustRightInd w:val="0"/>
        <w:snapToGrid w:val="0"/>
        <w:spacing w:line="288" w:lineRule="auto"/>
        <w:ind w:firstLine="398"/>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）有效的法人或者其他组织的营业执照等证明文件，自然人的身份证明</w:t>
      </w:r>
      <w:r>
        <w:rPr>
          <w:rFonts w:hint="eastAsia" w:ascii="宋体" w:hAnsi="宋体" w:eastAsia="宋体" w:cs="Times New Roman"/>
          <w:b/>
          <w:spacing w:val="-6"/>
          <w:szCs w:val="21"/>
        </w:rPr>
        <w:t>（扫描件）</w:t>
      </w:r>
    </w:p>
    <w:p>
      <w:pPr>
        <w:adjustRightInd w:val="0"/>
        <w:snapToGrid w:val="0"/>
        <w:spacing w:line="288" w:lineRule="auto"/>
        <w:ind w:firstLine="396"/>
        <w:rPr>
          <w:rFonts w:ascii="宋体" w:hAnsi="宋体" w:eastAsia="宋体" w:cs="Times New Roman"/>
          <w:bCs/>
          <w:spacing w:val="-6"/>
          <w:szCs w:val="21"/>
        </w:rPr>
      </w:pP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说明</w:t>
      </w:r>
      <w:r>
        <w:rPr>
          <w:rFonts w:ascii="宋体" w:hAnsi="宋体" w:eastAsia="宋体" w:cs="Times New Roman"/>
          <w:bCs/>
          <w:spacing w:val="-6"/>
          <w:szCs w:val="21"/>
        </w:rPr>
        <w:t>：</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1</w:t>
      </w:r>
      <w:r>
        <w:rPr>
          <w:rFonts w:ascii="宋体" w:hAnsi="宋体" w:eastAsia="宋体" w:cs="Times New Roman"/>
          <w:bCs/>
          <w:spacing w:val="-6"/>
          <w:szCs w:val="21"/>
        </w:rPr>
        <w:t>.</w:t>
      </w:r>
      <w:r>
        <w:rPr>
          <w:rFonts w:hint="eastAsia" w:ascii="宋体" w:hAnsi="宋体" w:eastAsia="宋体" w:cs="Times New Roman"/>
          <w:bCs/>
          <w:spacing w:val="-6"/>
          <w:szCs w:val="21"/>
        </w:rPr>
        <w:t>如投标人是企业（包括合伙企业），提供在工商部门注册的有效“企业法人营业执照”或“营业执照”；</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2</w:t>
      </w:r>
      <w:r>
        <w:rPr>
          <w:rFonts w:ascii="宋体" w:hAnsi="宋体" w:eastAsia="宋体" w:cs="Times New Roman"/>
          <w:bCs/>
          <w:spacing w:val="-6"/>
          <w:szCs w:val="21"/>
        </w:rPr>
        <w:t>.</w:t>
      </w:r>
      <w:r>
        <w:rPr>
          <w:rFonts w:hint="eastAsia" w:ascii="宋体" w:hAnsi="宋体" w:eastAsia="宋体" w:cs="Times New Roman"/>
          <w:bCs/>
          <w:spacing w:val="-6"/>
          <w:szCs w:val="21"/>
        </w:rPr>
        <w:t>如投标人是事业单位，提供有效的“事业单位法人证书”；</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3</w:t>
      </w:r>
      <w:r>
        <w:rPr>
          <w:rFonts w:ascii="宋体" w:hAnsi="宋体" w:eastAsia="宋体" w:cs="Times New Roman"/>
          <w:bCs/>
          <w:spacing w:val="-6"/>
          <w:szCs w:val="21"/>
        </w:rPr>
        <w:t>.</w:t>
      </w:r>
      <w:r>
        <w:rPr>
          <w:rFonts w:hint="eastAsia" w:ascii="宋体" w:hAnsi="宋体" w:eastAsia="宋体" w:cs="Times New Roman"/>
          <w:bCs/>
          <w:spacing w:val="-6"/>
          <w:szCs w:val="21"/>
        </w:rPr>
        <w:t>如投标人是非企业专业服务机构的，提供执业许可证等证明文件；</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4</w:t>
      </w:r>
      <w:r>
        <w:rPr>
          <w:rFonts w:ascii="宋体" w:hAnsi="宋体" w:eastAsia="宋体" w:cs="Times New Roman"/>
          <w:bCs/>
          <w:spacing w:val="-6"/>
          <w:szCs w:val="21"/>
        </w:rPr>
        <w:t>.</w:t>
      </w:r>
      <w:r>
        <w:rPr>
          <w:rFonts w:hint="eastAsia" w:ascii="宋体" w:hAnsi="宋体" w:eastAsia="宋体" w:cs="Times New Roman"/>
          <w:bCs/>
          <w:spacing w:val="-6"/>
          <w:szCs w:val="21"/>
        </w:rPr>
        <w:t>如投标人是个体工商户，提供有效的“个体工商户营业执照”；</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5</w:t>
      </w:r>
      <w:r>
        <w:rPr>
          <w:rFonts w:ascii="宋体" w:hAnsi="宋体" w:eastAsia="宋体" w:cs="Times New Roman"/>
          <w:bCs/>
          <w:spacing w:val="-6"/>
          <w:szCs w:val="21"/>
        </w:rPr>
        <w:t>.</w:t>
      </w:r>
      <w:r>
        <w:rPr>
          <w:rFonts w:hint="eastAsia" w:ascii="宋体" w:hAnsi="宋体" w:eastAsia="宋体" w:cs="Times New Roman"/>
          <w:bCs/>
          <w:spacing w:val="-6"/>
          <w:szCs w:val="21"/>
        </w:rPr>
        <w:t>如投标人是自然人，提供有效的自然人身份证明。</w:t>
      </w:r>
    </w:p>
    <w:p>
      <w:pPr>
        <w:adjustRightInd w:val="0"/>
        <w:snapToGrid w:val="0"/>
        <w:spacing w:line="288" w:lineRule="auto"/>
        <w:ind w:firstLine="396"/>
        <w:jc w:val="center"/>
        <w:outlineLvl w:val="2"/>
        <w:rPr>
          <w:rFonts w:ascii="宋体" w:hAnsi="宋体" w:eastAsia="宋体" w:cs="宋体"/>
          <w:b/>
          <w:spacing w:val="-6"/>
          <w:szCs w:val="21"/>
        </w:rPr>
      </w:pPr>
      <w:r>
        <w:rPr>
          <w:rFonts w:ascii="宋体" w:hAnsi="宋体" w:eastAsia="宋体" w:cs="Times New Roman"/>
          <w:bCs/>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2）符合参加政府采购活动应当具备的一般条件的承诺函</w:t>
      </w:r>
    </w:p>
    <w:p>
      <w:pPr>
        <w:adjustRightInd w:val="0"/>
        <w:snapToGrid w:val="0"/>
        <w:spacing w:line="288" w:lineRule="auto"/>
        <w:ind w:firstLine="398"/>
        <w:rPr>
          <w:rFonts w:ascii="宋体" w:hAnsi="宋体" w:eastAsia="宋体" w:cs="Times New Roman"/>
          <w:b/>
          <w:bCs/>
          <w:spacing w:val="-6"/>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pPr>
        <w:adjustRightInd w:val="0"/>
        <w:snapToGrid w:val="0"/>
        <w:spacing w:line="288" w:lineRule="auto"/>
        <w:ind w:firstLine="396" w:firstLineChars="200"/>
        <w:rPr>
          <w:rFonts w:ascii="宋体" w:hAnsi="宋体" w:eastAsia="宋体" w:cs="Times New Roman"/>
          <w:spacing w:val="-6"/>
          <w:szCs w:val="21"/>
        </w:rPr>
      </w:pP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w:t>
      </w:r>
      <w:r>
        <w:rPr>
          <w:rFonts w:hint="eastAsia" w:ascii="宋体" w:hAnsi="宋体" w:eastAsia="宋体" w:cs="Times New Roman"/>
          <w:spacing w:val="-6"/>
          <w:szCs w:val="21"/>
          <w:u w:val="single"/>
        </w:rPr>
        <w:t xml:space="preserve">（投标人名称）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参加</w:t>
      </w:r>
      <w:r>
        <w:rPr>
          <w:rFonts w:hint="eastAsia" w:ascii="宋体" w:hAnsi="宋体" w:eastAsia="宋体" w:cs="Times New Roman"/>
          <w:spacing w:val="-6"/>
          <w:szCs w:val="21"/>
          <w:u w:val="single"/>
        </w:rPr>
        <w:t xml:space="preserve">（项目名称）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项目的采购活动并承诺如下：</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一、我方满足《中华人民共和国政府采购法》第二十二条规定：</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（一）具有独立承担民事责任的能力；</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（二）具有良好的商业信誉和健全的财务会计制度；</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（三）具有履行合同所必需的设备和专业技术能力；</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（四）有依法缴纳税收和社会保障资金的良好记录；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（五）参加本项目政府采购活动前三年内，在经营活动中</w:t>
      </w:r>
      <w:r>
        <w:rPr>
          <w:rFonts w:hint="eastAsia" w:ascii="宋体" w:hAnsi="宋体" w:eastAsia="宋体" w:cs="Times New Roman"/>
          <w:b/>
          <w:spacing w:val="-6"/>
          <w:szCs w:val="21"/>
          <w:u w:val="single"/>
        </w:rPr>
        <w:t xml:space="preserve">  没有  </w:t>
      </w:r>
      <w:r>
        <w:rPr>
          <w:rFonts w:hint="eastAsia" w:ascii="宋体" w:hAnsi="宋体" w:eastAsia="宋体" w:cs="Times New Roman"/>
          <w:spacing w:val="-6"/>
          <w:szCs w:val="21"/>
        </w:rPr>
        <w:t>重大违法记录。（重大违法记录是指投标人因违法经营受到刑事处罚或者责令停产停业、吊销许可证或者执照、较大数额罚款等行政处罚）</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（六）法律、行政法规规定的其他条件。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二、未被信用中国（www.creditchina.gov.cn）</w:t>
      </w:r>
      <w:r>
        <w:rPr>
          <w:rFonts w:ascii="宋体" w:hAnsi="宋体" w:eastAsia="宋体" w:cs="Times New Roman"/>
          <w:spacing w:val="-6"/>
          <w:szCs w:val="21"/>
        </w:rPr>
        <w:t>、中国政府采购网（www.ccgp.gov.cn）列入失信被执行人、重大税收违法案件当事人名单、政府采购严重违法失信行为记录名单。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三、不存在以下情况：</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四、</w:t>
      </w:r>
      <w:r>
        <w:rPr>
          <w:rFonts w:ascii="宋体" w:hAnsi="宋体" w:eastAsia="宋体" w:cs="Times New Roman"/>
          <w:spacing w:val="-6"/>
          <w:szCs w:val="21"/>
        </w:rPr>
        <w:t>以上事项如有虚假或隐瞒，我方愿意承担一切后果和责任。</w:t>
      </w:r>
    </w:p>
    <w:p>
      <w:pPr>
        <w:adjustRightInd w:val="0"/>
        <w:snapToGrid w:val="0"/>
        <w:spacing w:line="288" w:lineRule="auto"/>
        <w:rPr>
          <w:rFonts w:ascii="宋体" w:hAnsi="宋体" w:eastAsia="宋体" w:cs="Times New Roman"/>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widowControl/>
        <w:adjustRightInd w:val="0"/>
        <w:snapToGrid w:val="0"/>
        <w:spacing w:line="288" w:lineRule="auto"/>
        <w:ind w:firstLine="398"/>
        <w:jc w:val="left"/>
        <w:rPr>
          <w:rFonts w:ascii="宋体" w:hAnsi="宋体" w:eastAsia="宋体" w:cs="宋体"/>
          <w:b/>
          <w:spacing w:val="-6"/>
          <w:szCs w:val="21"/>
        </w:rPr>
      </w:pPr>
    </w:p>
    <w:p>
      <w:pPr>
        <w:widowControl/>
        <w:adjustRightInd w:val="0"/>
        <w:snapToGrid w:val="0"/>
        <w:spacing w:line="288" w:lineRule="auto"/>
        <w:ind w:firstLine="398"/>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ind w:firstLine="398"/>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3）落实政府采购政策需满足的资格要求：</w:t>
      </w:r>
    </w:p>
    <w:p>
      <w:pPr>
        <w:adjustRightInd w:val="0"/>
        <w:snapToGrid w:val="0"/>
        <w:spacing w:line="288" w:lineRule="auto"/>
        <w:ind w:firstLine="398"/>
        <w:jc w:val="center"/>
        <w:outlineLvl w:val="2"/>
        <w:rPr>
          <w:rFonts w:ascii="宋体" w:hAnsi="宋体" w:eastAsia="宋体" w:cs="宋体"/>
          <w:b/>
          <w:spacing w:val="-6"/>
          <w:szCs w:val="21"/>
        </w:rPr>
      </w:pPr>
      <w:r>
        <w:rPr>
          <w:rFonts w:ascii="宋体" w:hAnsi="宋体" w:eastAsia="宋体" w:cs="宋体"/>
          <w:b/>
          <w:spacing w:val="-6"/>
          <w:szCs w:val="21"/>
        </w:rPr>
        <w:t>中小企业声明函（服务）</w:t>
      </w:r>
      <w:r>
        <w:rPr>
          <w:rFonts w:hint="eastAsia" w:ascii="宋体" w:hAnsi="宋体" w:eastAsia="宋体" w:cs="宋体"/>
          <w:b/>
          <w:spacing w:val="-6"/>
          <w:szCs w:val="21"/>
        </w:rPr>
        <w:t>（若属于中小企业）</w:t>
      </w:r>
    </w:p>
    <w:p>
      <w:pPr>
        <w:adjustRightInd w:val="0"/>
        <w:snapToGrid w:val="0"/>
        <w:spacing w:line="288" w:lineRule="auto"/>
        <w:ind w:firstLine="498" w:firstLineChars="236"/>
        <w:rPr>
          <w:rFonts w:ascii="宋体" w:hAnsi="宋体" w:eastAsia="宋体" w:cs="Times New Roman"/>
          <w:b/>
          <w:szCs w:val="21"/>
        </w:rPr>
      </w:pP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i/>
          <w:iCs/>
          <w:szCs w:val="21"/>
          <w:u w:val="single"/>
        </w:rPr>
        <w:t>浙江工商大学</w:t>
      </w:r>
      <w:r>
        <w:rPr>
          <w:rFonts w:ascii="宋体" w:hAnsi="宋体" w:eastAsia="宋体" w:cs="Times New Roman"/>
          <w:i/>
          <w:iCs/>
          <w:szCs w:val="21"/>
          <w:u w:val="single"/>
        </w:rPr>
        <w:t>（单</w:t>
      </w:r>
      <w:r>
        <w:rPr>
          <w:rFonts w:ascii="宋体" w:hAnsi="宋体" w:eastAsia="宋体" w:cs="Times New Roman"/>
          <w:i/>
          <w:szCs w:val="21"/>
          <w:u w:val="single"/>
        </w:rPr>
        <w:t>位名称）</w:t>
      </w:r>
      <w:r>
        <w:rPr>
          <w:rFonts w:ascii="宋体" w:hAnsi="宋体" w:eastAsia="宋体" w:cs="Times New Roman"/>
          <w:szCs w:val="21"/>
        </w:rPr>
        <w:t>的</w:t>
      </w:r>
      <w:r>
        <w:rPr>
          <w:rFonts w:hint="eastAsia" w:ascii="宋体" w:hAnsi="宋体" w:eastAsia="宋体" w:cs="Times New Roman"/>
          <w:i/>
          <w:iCs/>
          <w:szCs w:val="21"/>
          <w:u w:val="single"/>
        </w:rPr>
        <w:t>浙江工商大学研究生公寓项目全过程造价控制咨询服务</w:t>
      </w:r>
      <w:r>
        <w:rPr>
          <w:rFonts w:ascii="宋体" w:hAnsi="宋体" w:eastAsia="宋体" w:cs="Times New Roman"/>
          <w:i/>
          <w:iCs/>
          <w:szCs w:val="21"/>
          <w:u w:val="single"/>
        </w:rPr>
        <w:t>（</w:t>
      </w:r>
      <w:r>
        <w:rPr>
          <w:rFonts w:ascii="宋体" w:hAnsi="宋体" w:eastAsia="宋体" w:cs="Times New Roman"/>
          <w:i/>
          <w:szCs w:val="21"/>
          <w:u w:val="single"/>
        </w:rPr>
        <w:t>项目名称）</w:t>
      </w:r>
      <w:r>
        <w:rPr>
          <w:rFonts w:ascii="宋体" w:hAnsi="宋体" w:eastAsia="宋体" w:cs="Times New Roman"/>
          <w:szCs w:val="21"/>
        </w:rPr>
        <w:t>采购活动，服务全部由符合政策要求的中小企业承接。相关企业（含联合体中的中小企业、签订分包意向协议的中小企业）的具体情况如下：</w:t>
      </w:r>
    </w:p>
    <w:p>
      <w:pPr>
        <w:adjustRightInd w:val="0"/>
        <w:snapToGrid w:val="0"/>
        <w:spacing w:line="288" w:lineRule="auto"/>
        <w:ind w:firstLine="495" w:firstLineChars="236"/>
        <w:rPr>
          <w:rFonts w:ascii="宋体" w:hAnsi="宋体" w:eastAsia="宋体" w:cs="Times New Roman"/>
          <w:i/>
          <w:szCs w:val="21"/>
          <w:u w:val="single"/>
        </w:rPr>
      </w:pPr>
      <w:r>
        <w:rPr>
          <w:rFonts w:hint="eastAsia" w:ascii="宋体" w:hAnsi="宋体" w:eastAsia="宋体" w:cs="Times New Roman"/>
          <w:i/>
          <w:szCs w:val="21"/>
          <w:u w:val="single"/>
        </w:rPr>
        <w:t>1</w:t>
      </w:r>
      <w:r>
        <w:rPr>
          <w:rFonts w:ascii="宋体" w:hAnsi="宋体" w:eastAsia="宋体" w:cs="Times New Roman"/>
          <w:i/>
          <w:szCs w:val="21"/>
          <w:u w:val="single"/>
        </w:rPr>
        <w:t>.</w:t>
      </w:r>
      <w:r>
        <w:rPr>
          <w:rFonts w:hint="eastAsia" w:ascii="宋体" w:hAnsi="宋体" w:eastAsia="宋体" w:cs="Times New Roman"/>
          <w:i/>
          <w:szCs w:val="21"/>
          <w:u w:val="single"/>
        </w:rPr>
        <w:t>浙江工商大学研究生公寓项目全过程造价控制咨询服务</w:t>
      </w:r>
      <w:r>
        <w:rPr>
          <w:rFonts w:ascii="宋体" w:hAnsi="宋体" w:eastAsia="宋体" w:cs="Times New Roman"/>
          <w:i/>
          <w:szCs w:val="21"/>
          <w:u w:val="single"/>
        </w:rPr>
        <w:t>（标的名称），属于</w:t>
      </w:r>
      <w:r>
        <w:rPr>
          <w:rFonts w:hint="eastAsia" w:ascii="宋体" w:hAnsi="宋体" w:eastAsia="宋体" w:cs="Times New Roman"/>
          <w:i/>
          <w:szCs w:val="21"/>
          <w:u w:val="single"/>
        </w:rPr>
        <w:t>其他未列明行业</w:t>
      </w:r>
      <w:r>
        <w:rPr>
          <w:rFonts w:ascii="宋体" w:hAnsi="宋体" w:eastAsia="宋体" w:cs="Times New Roman"/>
          <w:i/>
          <w:szCs w:val="21"/>
          <w:u w:val="single"/>
        </w:rPr>
        <w:t>（采购文件中明确的所属行业）；</w:t>
      </w:r>
      <w:r>
        <w:rPr>
          <w:rFonts w:ascii="宋体" w:hAnsi="宋体" w:eastAsia="宋体" w:cs="Times New Roman"/>
          <w:szCs w:val="21"/>
        </w:rPr>
        <w:t>承接企业为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pPr>
        <w:adjustRightInd w:val="0"/>
        <w:snapToGrid w:val="0"/>
        <w:spacing w:line="288" w:lineRule="auto"/>
        <w:ind w:firstLine="495" w:firstLineChars="236"/>
        <w:rPr>
          <w:rFonts w:ascii="宋体" w:hAnsi="宋体" w:eastAsia="宋体" w:cs="Times New Roman"/>
          <w:szCs w:val="21"/>
        </w:rPr>
      </w:pP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企业名称（盖章）：</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日期：</w:t>
      </w:r>
    </w:p>
    <w:p>
      <w:pPr>
        <w:adjustRightInd w:val="0"/>
        <w:snapToGrid w:val="0"/>
        <w:spacing w:line="288" w:lineRule="auto"/>
        <w:ind w:firstLine="495" w:firstLineChars="236"/>
        <w:rPr>
          <w:rFonts w:ascii="宋体" w:hAnsi="宋体" w:eastAsia="宋体" w:cs="Times New Roman"/>
          <w:szCs w:val="21"/>
        </w:rPr>
      </w:pPr>
    </w:p>
    <w:p>
      <w:pPr>
        <w:adjustRightInd w:val="0"/>
        <w:snapToGrid w:val="0"/>
        <w:spacing w:line="288" w:lineRule="auto"/>
        <w:ind w:firstLine="495" w:firstLineChars="236"/>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pPr>
        <w:adjustRightInd w:val="0"/>
        <w:snapToGrid w:val="0"/>
        <w:spacing w:line="288" w:lineRule="auto"/>
        <w:ind w:firstLine="495" w:firstLineChars="236"/>
        <w:rPr>
          <w:rFonts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2"/>
        <w:rPr>
          <w:rFonts w:ascii="宋体" w:hAnsi="宋体" w:eastAsia="宋体" w:cs="宋体"/>
          <w:color w:val="000000"/>
          <w:kern w:val="0"/>
          <w:szCs w:val="21"/>
          <w:highlight w:val="yellow"/>
        </w:rPr>
      </w:pPr>
      <w:r>
        <w:rPr>
          <w:rFonts w:ascii="宋体" w:hAnsi="宋体" w:eastAsia="宋体" w:cs="Times New Roman"/>
          <w:b/>
          <w:bCs/>
          <w:szCs w:val="21"/>
        </w:rPr>
        <w:br w:type="page"/>
      </w:r>
      <w:r>
        <w:rPr>
          <w:rFonts w:hint="eastAsia" w:ascii="宋体" w:hAnsi="宋体" w:eastAsia="宋体" w:cs="宋体"/>
          <w:b/>
          <w:spacing w:val="-6"/>
          <w:szCs w:val="21"/>
        </w:rPr>
        <w:t>属于监狱企业的证明文件（若属于监狱企业）</w:t>
      </w:r>
    </w:p>
    <w:p>
      <w:pPr>
        <w:adjustRightInd w:val="0"/>
        <w:snapToGrid w:val="0"/>
        <w:spacing w:line="288" w:lineRule="auto"/>
        <w:rPr>
          <w:rFonts w:ascii="宋体" w:hAnsi="宋体" w:eastAsia="宋体" w:cs="宋体"/>
          <w:color w:val="000000"/>
          <w:kern w:val="0"/>
          <w:szCs w:val="21"/>
        </w:rPr>
      </w:pPr>
    </w:p>
    <w:p>
      <w:pPr>
        <w:adjustRightInd w:val="0"/>
        <w:snapToGrid w:val="0"/>
        <w:spacing w:line="288" w:lineRule="auto"/>
        <w:ind w:firstLine="373" w:firstLineChars="177"/>
        <w:rPr>
          <w:rFonts w:ascii="宋体" w:hAnsi="宋体" w:eastAsia="宋体"/>
          <w:b/>
          <w:bCs/>
          <w:szCs w:val="21"/>
        </w:rPr>
      </w:pPr>
      <w:r>
        <w:rPr>
          <w:rFonts w:hint="eastAsia" w:ascii="宋体" w:hAnsi="宋体" w:eastAsia="宋体" w:cs="宋体"/>
          <w:b/>
          <w:bCs/>
          <w:color w:val="000000"/>
          <w:kern w:val="0"/>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ascii="宋体" w:hAnsi="宋体" w:eastAsia="宋体"/>
          <w:szCs w:val="21"/>
        </w:rPr>
      </w:pPr>
    </w:p>
    <w:p>
      <w:pPr>
        <w:adjustRightInd w:val="0"/>
        <w:snapToGrid w:val="0"/>
        <w:spacing w:line="288" w:lineRule="auto"/>
        <w:ind w:firstLine="422"/>
        <w:rPr>
          <w:rFonts w:ascii="宋体" w:hAnsi="宋体" w:eastAsia="宋体"/>
          <w:b/>
          <w:bCs/>
          <w:szCs w:val="21"/>
        </w:rPr>
      </w:pPr>
      <w:r>
        <w:rPr>
          <w:rFonts w:hint="eastAsia" w:ascii="宋体" w:hAnsi="宋体" w:eastAsia="宋体"/>
          <w:b/>
          <w:bCs/>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Cs w:val="21"/>
        </w:rPr>
      </w:pPr>
      <w:r>
        <w:rPr>
          <w:rFonts w:hint="eastAsia" w:ascii="宋体" w:hAnsi="宋体" w:eastAsia="宋体" w:cs="宋体"/>
          <w:color w:val="000000"/>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Cs w:val="21"/>
        </w:rPr>
      </w:pPr>
      <w:r>
        <w:rPr>
          <w:rFonts w:hint="eastAsia" w:ascii="宋体" w:hAnsi="宋体" w:eastAsia="宋体" w:cs="宋体"/>
          <w:color w:val="000000"/>
          <w:kern w:val="0"/>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ind w:firstLine="398"/>
        <w:jc w:val="left"/>
        <w:rPr>
          <w:rFonts w:ascii="宋体" w:hAnsi="宋体" w:eastAsia="宋体" w:cs="宋体"/>
          <w:b/>
          <w:spacing w:val="-6"/>
          <w:szCs w:val="21"/>
        </w:rPr>
      </w:pPr>
      <w:r>
        <w:rPr>
          <w:rFonts w:ascii="宋体" w:hAnsi="宋体" w:eastAsia="宋体" w:cs="宋体"/>
          <w:b/>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2"/>
        <w:rPr>
          <w:rFonts w:ascii="宋体" w:hAnsi="宋体" w:eastAsia="宋体" w:cs="宋体"/>
          <w:b/>
          <w:spacing w:val="-6"/>
          <w:szCs w:val="21"/>
        </w:rPr>
      </w:pPr>
      <w:r>
        <w:rPr>
          <w:rFonts w:hint="eastAsia" w:ascii="宋体" w:hAnsi="宋体" w:eastAsia="宋体" w:cs="宋体"/>
          <w:b/>
          <w:spacing w:val="-6"/>
          <w:szCs w:val="21"/>
        </w:rPr>
        <w:t>残疾人福利性单位声明函（若属于残疾人福利性单位）</w:t>
      </w:r>
    </w:p>
    <w:p>
      <w:pPr>
        <w:adjustRightInd w:val="0"/>
        <w:snapToGrid w:val="0"/>
        <w:spacing w:line="288" w:lineRule="auto"/>
        <w:ind w:firstLine="446"/>
        <w:rPr>
          <w:rFonts w:ascii="宋体" w:hAnsi="宋体" w:eastAsia="宋体" w:cs="Times New Roman"/>
          <w:b/>
          <w:spacing w:val="6"/>
          <w:szCs w:val="21"/>
        </w:rPr>
      </w:pPr>
    </w:p>
    <w:p>
      <w:pPr>
        <w:adjustRightInd w:val="0"/>
        <w:snapToGrid w:val="0"/>
        <w:spacing w:line="288" w:lineRule="auto"/>
        <w:ind w:firstLine="444" w:firstLineChars="200"/>
        <w:rPr>
          <w:rFonts w:ascii="宋体" w:hAnsi="宋体" w:eastAsia="宋体" w:cs="Times New Roman"/>
          <w:spacing w:val="6"/>
          <w:szCs w:val="21"/>
        </w:rPr>
      </w:pPr>
      <w:r>
        <w:rPr>
          <w:rFonts w:hint="eastAsia" w:ascii="宋体" w:hAnsi="宋体" w:eastAsia="宋体" w:cs="Times New Roman"/>
          <w:spacing w:val="6"/>
          <w:szCs w:val="21"/>
        </w:rPr>
        <w:t>本单位郑重声明，根据《财政部 民政部 中国残疾人联合会关于促进残疾人就业政府采购政策的通知》（财库</w:t>
      </w:r>
      <w:r>
        <w:rPr>
          <w:rFonts w:hint="eastAsia" w:ascii="宋体" w:hAnsi="宋体" w:eastAsia="宋体" w:cs="Times New Roman"/>
          <w:szCs w:val="21"/>
        </w:rPr>
        <w:t>〔2017〕 141</w:t>
      </w:r>
      <w:r>
        <w:rPr>
          <w:rFonts w:hint="eastAsia" w:ascii="宋体" w:hAnsi="宋体" w:eastAsia="宋体" w:cs="Times New Roman"/>
          <w:spacing w:val="6"/>
          <w:szCs w:val="21"/>
        </w:rPr>
        <w:t>号）的规定，</w:t>
      </w:r>
      <w:r>
        <w:rPr>
          <w:rFonts w:hint="eastAsia" w:ascii="宋体" w:hAnsi="宋体" w:eastAsia="宋体" w:cs="Times New Roman"/>
          <w:b/>
          <w:bCs/>
          <w:spacing w:val="6"/>
          <w:szCs w:val="21"/>
        </w:rPr>
        <w:t>本单位为符合条件的残疾人福利性单位</w:t>
      </w:r>
      <w:r>
        <w:rPr>
          <w:rFonts w:hint="eastAsia" w:ascii="宋体" w:hAnsi="宋体" w:eastAsia="宋体" w:cs="Times New Roman"/>
          <w:spacing w:val="6"/>
          <w:szCs w:val="21"/>
        </w:rPr>
        <w:t>，且本单位参加______（采购人）单位的______（项目名称）项目采购活动由本单提供服务。</w:t>
      </w:r>
    </w:p>
    <w:p>
      <w:pPr>
        <w:adjustRightInd w:val="0"/>
        <w:snapToGrid w:val="0"/>
        <w:spacing w:line="288" w:lineRule="auto"/>
        <w:ind w:firstLine="444" w:firstLineChars="200"/>
        <w:rPr>
          <w:rFonts w:ascii="宋体" w:hAnsi="宋体" w:eastAsia="宋体" w:cs="Times New Roman"/>
          <w:spacing w:val="6"/>
          <w:szCs w:val="21"/>
        </w:rPr>
      </w:pPr>
      <w:r>
        <w:rPr>
          <w:rFonts w:hint="eastAsia" w:ascii="宋体" w:hAnsi="宋体" w:eastAsia="宋体" w:cs="Times New Roman"/>
          <w:spacing w:val="6"/>
          <w:szCs w:val="21"/>
        </w:rPr>
        <w:t>本单位对上述声明的真实性负责。如有虚假，将依法承担相应责任。</w:t>
      </w:r>
    </w:p>
    <w:p>
      <w:pPr>
        <w:tabs>
          <w:tab w:val="left" w:pos="4860"/>
        </w:tabs>
        <w:adjustRightInd w:val="0"/>
        <w:snapToGrid w:val="0"/>
        <w:spacing w:line="288" w:lineRule="auto"/>
        <w:ind w:right="1560" w:firstLine="444" w:firstLineChars="200"/>
        <w:rPr>
          <w:rFonts w:ascii="宋体" w:hAnsi="宋体" w:eastAsia="宋体" w:cs="Times New Roman"/>
          <w:spacing w:val="6"/>
          <w:szCs w:val="21"/>
        </w:rPr>
      </w:pPr>
      <w:r>
        <w:rPr>
          <w:rFonts w:hint="eastAsia" w:ascii="宋体" w:hAnsi="宋体" w:eastAsia="宋体" w:cs="Times New Roman"/>
          <w:spacing w:val="6"/>
          <w:szCs w:val="21"/>
        </w:rPr>
        <w:t>单位名称（盖章）：</w:t>
      </w:r>
    </w:p>
    <w:p>
      <w:pPr>
        <w:tabs>
          <w:tab w:val="left" w:pos="4860"/>
        </w:tabs>
        <w:adjustRightInd w:val="0"/>
        <w:snapToGrid w:val="0"/>
        <w:spacing w:line="288" w:lineRule="auto"/>
        <w:ind w:right="1560" w:firstLine="444" w:firstLineChars="200"/>
        <w:rPr>
          <w:rFonts w:ascii="宋体" w:hAnsi="宋体" w:eastAsia="宋体" w:cs="Times New Roman"/>
          <w:spacing w:val="6"/>
          <w:szCs w:val="21"/>
        </w:rPr>
      </w:pPr>
      <w:r>
        <w:rPr>
          <w:rFonts w:hint="eastAsia" w:ascii="宋体" w:hAnsi="宋体" w:eastAsia="宋体" w:cs="Times New Roman"/>
          <w:spacing w:val="6"/>
          <w:szCs w:val="21"/>
        </w:rPr>
        <w:t>日  期：</w:t>
      </w:r>
    </w:p>
    <w:p>
      <w:pPr>
        <w:adjustRightInd w:val="0"/>
        <w:snapToGrid w:val="0"/>
        <w:spacing w:line="288" w:lineRule="auto"/>
        <w:rPr>
          <w:rFonts w:ascii="宋体" w:hAnsi="宋体" w:eastAsia="宋体"/>
          <w:szCs w:val="21"/>
        </w:rPr>
      </w:pPr>
    </w:p>
    <w:p>
      <w:pPr>
        <w:adjustRightInd w:val="0"/>
        <w:snapToGrid w:val="0"/>
        <w:spacing w:line="288" w:lineRule="auto"/>
        <w:ind w:firstLine="422"/>
        <w:rPr>
          <w:rFonts w:ascii="宋体" w:hAnsi="宋体" w:eastAsia="宋体"/>
          <w:b/>
          <w:bCs/>
          <w:szCs w:val="21"/>
        </w:rPr>
      </w:pPr>
      <w:r>
        <w:rPr>
          <w:rFonts w:hint="eastAsia" w:ascii="宋体" w:hAnsi="宋体" w:eastAsia="宋体"/>
          <w:b/>
          <w:bCs/>
          <w:szCs w:val="21"/>
        </w:rPr>
        <w:t>说明：</w:t>
      </w:r>
    </w:p>
    <w:p>
      <w:pPr>
        <w:widowControl/>
        <w:shd w:val="clear" w:color="auto" w:fill="FFFFFF"/>
        <w:adjustRightInd w:val="0"/>
        <w:snapToGrid w:val="0"/>
        <w:spacing w:line="288" w:lineRule="auto"/>
        <w:ind w:firstLine="371" w:firstLineChars="177"/>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一、享受政府采购支持政策的残疾人福利性单位应当同时满足以下条件：</w:t>
      </w:r>
    </w:p>
    <w:p>
      <w:pPr>
        <w:widowControl/>
        <w:shd w:val="clear" w:color="auto" w:fill="FFFFFF"/>
        <w:adjustRightInd w:val="0"/>
        <w:snapToGrid w:val="0"/>
        <w:spacing w:line="288" w:lineRule="auto"/>
        <w:ind w:firstLine="371" w:firstLineChars="177"/>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（一）安置的残疾人占本单位在职职工人数的比例不低于25%（含25%），并且安置的残疾人人数不少于10人（含10人）；</w:t>
      </w:r>
    </w:p>
    <w:p>
      <w:pPr>
        <w:widowControl/>
        <w:shd w:val="clear" w:color="auto" w:fill="FFFFFF"/>
        <w:adjustRightInd w:val="0"/>
        <w:snapToGrid w:val="0"/>
        <w:spacing w:line="288" w:lineRule="auto"/>
        <w:ind w:firstLine="371" w:firstLineChars="177"/>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（二）依法与安置的每位残疾人签订了一年以上（含一年）的劳动合同或服务协议；</w:t>
      </w:r>
    </w:p>
    <w:p>
      <w:pPr>
        <w:widowControl/>
        <w:shd w:val="clear" w:color="auto" w:fill="FFFFFF"/>
        <w:adjustRightInd w:val="0"/>
        <w:snapToGrid w:val="0"/>
        <w:spacing w:line="288" w:lineRule="auto"/>
        <w:ind w:firstLine="371" w:firstLineChars="177"/>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（三）为安置的每位残疾人按月足额缴纳了基本养老保险、基本医疗保险、失业保险、工伤保险和生育保险等社会保险费；</w:t>
      </w:r>
    </w:p>
    <w:p>
      <w:pPr>
        <w:widowControl/>
        <w:shd w:val="clear" w:color="auto" w:fill="FFFFFF"/>
        <w:adjustRightInd w:val="0"/>
        <w:snapToGrid w:val="0"/>
        <w:spacing w:line="288" w:lineRule="auto"/>
        <w:ind w:firstLine="371" w:firstLineChars="177"/>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（四）通过银行等金融机构向安置的每位残疾人，按月支付了不低于单位所在区县适用的经省级人民政府批准的月最低工资标准的工资；</w:t>
      </w:r>
    </w:p>
    <w:p>
      <w:pPr>
        <w:widowControl/>
        <w:shd w:val="clear" w:color="auto" w:fill="FFFFFF"/>
        <w:adjustRightInd w:val="0"/>
        <w:snapToGrid w:val="0"/>
        <w:spacing w:line="288" w:lineRule="auto"/>
        <w:ind w:firstLine="371" w:firstLineChars="177"/>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（五）提供本单位制造的货物、承担的工程或者服务（以下简称产品），或者提供其他残疾人福利性单位制造的货物（不包括使用非残疾人福利性单位注册商标的货物）。</w:t>
      </w:r>
    </w:p>
    <w:p>
      <w:pPr>
        <w:widowControl/>
        <w:shd w:val="clear" w:color="auto" w:fill="FFFFFF"/>
        <w:adjustRightInd w:val="0"/>
        <w:snapToGrid w:val="0"/>
        <w:spacing w:line="288" w:lineRule="auto"/>
        <w:ind w:firstLine="371" w:firstLineChars="177"/>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adjustRightInd w:val="0"/>
        <w:snapToGrid w:val="0"/>
        <w:spacing w:line="288" w:lineRule="auto"/>
        <w:ind w:firstLine="371" w:firstLineChars="177"/>
        <w:jc w:val="left"/>
        <w:rPr>
          <w:rFonts w:ascii="宋体" w:hAnsi="宋体" w:eastAsia="宋体" w:cs="Times New Roman"/>
          <w:color w:val="FF0000"/>
          <w:kern w:val="0"/>
          <w:szCs w:val="21"/>
        </w:rPr>
      </w:pPr>
      <w:r>
        <w:rPr>
          <w:rFonts w:hint="eastAsia" w:ascii="宋体" w:hAnsi="宋体" w:eastAsia="宋体" w:cs="Times New Roman"/>
          <w:color w:val="000000"/>
          <w:kern w:val="0"/>
          <w:szCs w:val="21"/>
        </w:rPr>
        <w:t>二、符合条件的残疾人福利性单位在参加政府采购活动时，应当提供</w:t>
      </w:r>
      <w:r>
        <w:rPr>
          <w:rFonts w:hint="eastAsia" w:ascii="宋体" w:hAnsi="宋体" w:eastAsia="宋体" w:cs="Times New Roman"/>
          <w:kern w:val="0"/>
          <w:szCs w:val="21"/>
        </w:rPr>
        <w:t>财库</w:t>
      </w:r>
      <w:r>
        <w:rPr>
          <w:rFonts w:ascii="宋体" w:hAnsi="宋体" w:eastAsia="宋体" w:cs="Times New Roman"/>
          <w:kern w:val="0"/>
          <w:szCs w:val="21"/>
        </w:rPr>
        <w:t>[2017]141号</w:t>
      </w:r>
      <w:r>
        <w:rPr>
          <w:rFonts w:hint="eastAsia" w:ascii="宋体" w:hAnsi="宋体" w:eastAsia="宋体" w:cs="Times New Roman"/>
          <w:kern w:val="0"/>
          <w:szCs w:val="21"/>
        </w:rPr>
        <w:t>文件</w:t>
      </w:r>
      <w:r>
        <w:rPr>
          <w:rFonts w:hint="eastAsia" w:ascii="宋体" w:hAnsi="宋体" w:eastAsia="宋体" w:cs="Times New Roman"/>
          <w:color w:val="000000"/>
          <w:kern w:val="0"/>
          <w:szCs w:val="21"/>
        </w:rPr>
        <w:t>规定的《残疾人福利性单位声明函》</w:t>
      </w:r>
      <w:r>
        <w:rPr>
          <w:rFonts w:hint="eastAsia" w:ascii="宋体" w:hAnsi="宋体" w:eastAsia="宋体" w:cs="Times New Roman"/>
          <w:kern w:val="0"/>
          <w:szCs w:val="21"/>
        </w:rPr>
        <w:t>，并对声明的真实性负责。</w:t>
      </w:r>
    </w:p>
    <w:p>
      <w:pPr>
        <w:widowControl/>
        <w:shd w:val="clear" w:color="auto" w:fill="FFFFFF"/>
        <w:adjustRightInd w:val="0"/>
        <w:snapToGrid w:val="0"/>
        <w:spacing w:line="288" w:lineRule="auto"/>
        <w:ind w:firstLine="371" w:firstLineChars="177"/>
        <w:jc w:val="left"/>
        <w:rPr>
          <w:rFonts w:ascii="宋体" w:hAnsi="宋体" w:eastAsia="宋体" w:cs="Times New Roman"/>
          <w:color w:val="FF0000"/>
          <w:kern w:val="0"/>
          <w:szCs w:val="21"/>
        </w:rPr>
      </w:pPr>
      <w:r>
        <w:rPr>
          <w:rFonts w:hint="eastAsia" w:ascii="宋体" w:hAnsi="宋体" w:eastAsia="宋体" w:cs="Times New Roman"/>
          <w:color w:val="000000"/>
          <w:kern w:val="0"/>
          <w:szCs w:val="21"/>
        </w:rPr>
        <w:t>三、在政府采购活动中，残疾人福利性单位视同小型、微型企业，享受预留份额、评审中价格扣除等促进中小企业发展的政府采购政策。</w:t>
      </w:r>
    </w:p>
    <w:p>
      <w:pPr>
        <w:widowControl/>
        <w:shd w:val="clear" w:color="auto" w:fill="FFFFFF"/>
        <w:adjustRightInd w:val="0"/>
        <w:snapToGrid w:val="0"/>
        <w:spacing w:line="288" w:lineRule="auto"/>
        <w:ind w:firstLine="371" w:firstLineChars="177"/>
        <w:jc w:val="left"/>
        <w:rPr>
          <w:rFonts w:ascii="宋体" w:hAnsi="宋体" w:eastAsia="宋体" w:cs="Times New Roman"/>
          <w:kern w:val="0"/>
          <w:szCs w:val="21"/>
        </w:rPr>
      </w:pPr>
      <w:r>
        <w:rPr>
          <w:rFonts w:hint="eastAsia" w:ascii="宋体" w:hAnsi="宋体" w:eastAsia="宋体" w:cs="Times New Roman"/>
          <w:kern w:val="0"/>
          <w:szCs w:val="21"/>
        </w:rPr>
        <w:t>残疾人福利性单位属于小型、微型企业的，不重复享受政策。</w:t>
      </w:r>
    </w:p>
    <w:p>
      <w:pPr>
        <w:widowControl/>
        <w:ind w:firstLine="398"/>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ind w:firstLine="398"/>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）本项目的特定资格要求证明材料：无</w:t>
      </w:r>
    </w:p>
    <w:p>
      <w:pPr>
        <w:adjustRightInd w:val="0"/>
        <w:snapToGrid w:val="0"/>
        <w:spacing w:line="288" w:lineRule="auto"/>
        <w:ind w:firstLine="398"/>
        <w:rPr>
          <w:rFonts w:ascii="宋体" w:hAnsi="宋体" w:eastAsia="宋体" w:cs="Times New Roman"/>
          <w:b/>
          <w:spacing w:val="-6"/>
          <w:szCs w:val="21"/>
        </w:rPr>
      </w:pPr>
      <w:r>
        <w:rPr>
          <w:rFonts w:ascii="宋体" w:hAnsi="宋体" w:eastAsia="宋体" w:cs="Times New Roman"/>
          <w:b/>
          <w:spacing w:val="-6"/>
          <w:szCs w:val="21"/>
        </w:rPr>
        <w:br w:type="page"/>
      </w:r>
    </w:p>
    <w:p>
      <w:pPr>
        <w:keepNext w:val="0"/>
        <w:keepLines w:val="0"/>
        <w:pageBreakBefore w:val="0"/>
        <w:widowControl w:val="0"/>
        <w:kinsoku/>
        <w:wordWrap/>
        <w:overflowPunct w:val="0"/>
        <w:topLinePunct w:val="0"/>
        <w:autoSpaceDE/>
        <w:autoSpaceDN/>
        <w:bidi w:val="0"/>
        <w:adjustRightInd w:val="0"/>
        <w:snapToGrid w:val="0"/>
        <w:spacing w:line="288" w:lineRule="auto"/>
        <w:ind w:firstLine="0"/>
        <w:jc w:val="center"/>
        <w:textAlignment w:val="auto"/>
        <w:outlineLvl w:val="1"/>
        <w:rPr>
          <w:rFonts w:ascii="宋体" w:hAnsi="宋体" w:eastAsia="宋体" w:cs="Times New Roman"/>
          <w:bCs/>
          <w:spacing w:val="-6"/>
          <w:sz w:val="84"/>
          <w:szCs w:val="84"/>
        </w:rPr>
      </w:pPr>
      <w:r>
        <w:rPr>
          <w:rFonts w:hint="eastAsia" w:ascii="宋体" w:hAnsi="宋体" w:eastAsia="宋体" w:cs="Times New Roman"/>
          <w:b/>
          <w:spacing w:val="-6"/>
          <w:sz w:val="84"/>
          <w:szCs w:val="84"/>
        </w:rPr>
        <w:t>商务和技术文件</w:t>
      </w:r>
    </w:p>
    <w:p>
      <w:pPr>
        <w:widowControl/>
        <w:adjustRightInd w:val="0"/>
        <w:snapToGrid w:val="0"/>
        <w:spacing w:line="288" w:lineRule="auto"/>
        <w:ind w:firstLine="398"/>
        <w:jc w:val="left"/>
        <w:rPr>
          <w:rFonts w:ascii="宋体" w:hAnsi="宋体" w:eastAsia="宋体" w:cs="宋体"/>
          <w:b/>
          <w:spacing w:val="-6"/>
          <w:szCs w:val="21"/>
        </w:rPr>
      </w:pPr>
      <w:r>
        <w:rPr>
          <w:rFonts w:ascii="宋体" w:hAnsi="宋体" w:eastAsia="宋体" w:cs="宋体"/>
          <w:b/>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2"/>
        <w:rPr>
          <w:rFonts w:hint="eastAsia" w:ascii="宋体" w:hAnsi="宋体" w:eastAsia="宋体" w:cs="Times New Roman"/>
          <w:b/>
          <w:bCs/>
          <w:szCs w:val="21"/>
        </w:rPr>
      </w:pPr>
      <w:r>
        <w:rPr>
          <w:rFonts w:hint="eastAsia" w:ascii="宋体" w:hAnsi="宋体" w:eastAsia="宋体" w:cs="Times New Roman"/>
          <w:b/>
          <w:bCs/>
          <w:szCs w:val="21"/>
        </w:rPr>
        <w:t>（1）投标函</w:t>
      </w:r>
    </w:p>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pPr>
        <w:adjustRightInd w:val="0"/>
        <w:snapToGrid w:val="0"/>
        <w:spacing w:line="288" w:lineRule="auto"/>
        <w:ind w:firstLine="396" w:firstLineChars="200"/>
        <w:rPr>
          <w:rFonts w:ascii="宋体" w:hAnsi="宋体" w:eastAsia="宋体" w:cs="Times New Roman"/>
          <w:spacing w:val="-6"/>
          <w:szCs w:val="21"/>
          <w:highlight w:val="cyan"/>
        </w:rPr>
      </w:pP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我方参加</w:t>
      </w:r>
      <w:r>
        <w:rPr>
          <w:rFonts w:hint="eastAsia" w:ascii="宋体" w:hAnsi="宋体" w:eastAsia="宋体" w:cs="Times New Roman"/>
          <w:bCs/>
          <w:spacing w:val="-6"/>
          <w:szCs w:val="21"/>
          <w:u w:val="single"/>
        </w:rPr>
        <w:t>浙江工商大学浙江工商大学研究生公寓项目全过程造价控制咨询服务</w:t>
      </w:r>
      <w:r>
        <w:rPr>
          <w:rFonts w:hint="eastAsia" w:ascii="宋体" w:hAnsi="宋体" w:eastAsia="宋体" w:cs="Times New Roman"/>
          <w:spacing w:val="-6"/>
          <w:szCs w:val="21"/>
          <w:u w:val="single"/>
        </w:rPr>
        <w:t>（项目编号</w:t>
      </w:r>
      <w:r>
        <w:rPr>
          <w:rFonts w:hint="eastAsia" w:ascii="宋体" w:hAnsi="宋体" w:eastAsia="宋体" w:cs="Times New Roman"/>
          <w:bCs/>
          <w:spacing w:val="-6"/>
          <w:szCs w:val="21"/>
          <w:u w:val="single"/>
        </w:rPr>
        <w:t>：QSZB-Z(F)-C24061(GK)</w:t>
      </w:r>
      <w:r>
        <w:rPr>
          <w:rFonts w:hint="eastAsia" w:ascii="宋体" w:hAnsi="宋体" w:eastAsia="宋体" w:cs="Times New Roman"/>
          <w:spacing w:val="-6"/>
          <w:szCs w:val="21"/>
          <w:u w:val="single"/>
        </w:rPr>
        <w:t>）</w:t>
      </w:r>
      <w:r>
        <w:rPr>
          <w:rFonts w:hint="eastAsia" w:ascii="宋体" w:hAnsi="宋体" w:eastAsia="宋体" w:cs="Times New Roman"/>
          <w:spacing w:val="-6"/>
          <w:szCs w:val="21"/>
        </w:rPr>
        <w:t>项目，为此，我方提交电子加密投标文件一份、以介质（U盘）存储的数据电文形式的</w:t>
      </w:r>
      <w:r>
        <w:rPr>
          <w:rFonts w:hint="eastAsia" w:ascii="宋体" w:hAnsi="宋体" w:eastAsia="宋体" w:cs="Times New Roman"/>
          <w:spacing w:val="-6"/>
          <w:szCs w:val="21"/>
          <w:u w:val="single"/>
        </w:rPr>
        <w:t xml:space="preserve">备份投标文件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份</w:t>
      </w:r>
      <w:r>
        <w:rPr>
          <w:rFonts w:hint="eastAsia" w:ascii="宋体" w:hAnsi="宋体" w:eastAsia="宋体" w:cs="Times New Roman"/>
          <w:spacing w:val="-6"/>
          <w:szCs w:val="21"/>
        </w:rPr>
        <w:t>。宣布同意如下：</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我方已详细审查全部“招标文件”，包括修改文件（如有）以及全部参考资料和有关附件，已经了解我方对于招标文件、招标过程、中标结果有依法进行询问、质疑、投诉的权利及相关渠道和要求。</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我方在投标之前已经与贵方进行了充分的沟通，完全理解并接受招标文件的各项规定和要求，对招标文件的合理性、合法性不再有异议。</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投标有效期自提交投标文件的截止之日起</w:t>
      </w:r>
      <w:r>
        <w:rPr>
          <w:rFonts w:hint="eastAsia" w:ascii="宋体" w:hAnsi="宋体" w:eastAsia="宋体" w:cs="Times New Roman"/>
          <w:bCs/>
          <w:spacing w:val="-6"/>
          <w:szCs w:val="21"/>
          <w:u w:val="single"/>
        </w:rPr>
        <w:t xml:space="preserve"> 90</w:t>
      </w:r>
      <w:r>
        <w:rPr>
          <w:rFonts w:ascii="宋体" w:hAnsi="宋体" w:eastAsia="宋体" w:cs="Times New Roman"/>
          <w:bCs/>
          <w:spacing w:val="-6"/>
          <w:szCs w:val="21"/>
          <w:u w:val="single"/>
        </w:rPr>
        <w:t xml:space="preserve"> </w:t>
      </w:r>
      <w:r>
        <w:rPr>
          <w:rFonts w:hint="eastAsia" w:ascii="宋体" w:hAnsi="宋体" w:eastAsia="宋体" w:cs="Times New Roman"/>
          <w:spacing w:val="-6"/>
          <w:szCs w:val="21"/>
        </w:rPr>
        <w:t>天。</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w:t>
      </w:r>
      <w:r>
        <w:rPr>
          <w:rFonts w:hint="eastAsia" w:ascii="宋体" w:hAnsi="宋体" w:eastAsia="宋体" w:cs="Times New Roman"/>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我方同意按照贵方要求提供与投标有关的一切数据或资料。</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6</w:t>
      </w:r>
      <w:r>
        <w:rPr>
          <w:rFonts w:ascii="宋体" w:hAnsi="宋体" w:eastAsia="宋体" w:cs="Times New Roman"/>
          <w:spacing w:val="-6"/>
          <w:szCs w:val="21"/>
        </w:rPr>
        <w:t>.</w:t>
      </w:r>
      <w:r>
        <w:rPr>
          <w:rFonts w:hint="eastAsia" w:ascii="宋体" w:hAnsi="宋体" w:eastAsia="宋体" w:cs="Times New Roman"/>
          <w:spacing w:val="-6"/>
          <w:szCs w:val="21"/>
        </w:rPr>
        <w:t>与本投标有关的一切正式往来信函联系：</w:t>
      </w:r>
    </w:p>
    <w:tbl>
      <w:tblPr>
        <w:tblStyle w:val="27"/>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ind w:firstLine="396"/>
              <w:rPr>
                <w:rFonts w:ascii="宋体" w:hAnsi="宋体" w:eastAsia="宋体" w:cs="Times New Roman"/>
                <w:spacing w:val="-6"/>
                <w:szCs w:val="21"/>
              </w:rPr>
            </w:pPr>
            <w:r>
              <w:rPr>
                <w:rFonts w:hint="eastAsia" w:ascii="宋体" w:hAnsi="宋体" w:eastAsia="宋体" w:cs="Times New Roman"/>
                <w:spacing w:val="-6"/>
                <w:szCs w:val="21"/>
              </w:rPr>
              <w:t>联系人：</w:t>
            </w:r>
          </w:p>
        </w:tc>
        <w:tc>
          <w:tcPr>
            <w:tcW w:w="6808" w:type="dxa"/>
          </w:tcPr>
          <w:p>
            <w:pPr>
              <w:adjustRightInd w:val="0"/>
              <w:snapToGrid w:val="0"/>
              <w:spacing w:line="288" w:lineRule="auto"/>
              <w:ind w:firstLine="396"/>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ind w:firstLine="396"/>
              <w:rPr>
                <w:rFonts w:ascii="宋体" w:hAnsi="宋体" w:eastAsia="宋体" w:cs="Times New Roman"/>
                <w:spacing w:val="-6"/>
                <w:szCs w:val="21"/>
              </w:rPr>
            </w:pPr>
            <w:r>
              <w:rPr>
                <w:rFonts w:hint="eastAsia" w:ascii="宋体" w:hAnsi="宋体" w:eastAsia="宋体" w:cs="Times New Roman"/>
                <w:spacing w:val="-6"/>
                <w:szCs w:val="21"/>
              </w:rPr>
              <w:t>职务：</w:t>
            </w:r>
          </w:p>
        </w:tc>
        <w:tc>
          <w:tcPr>
            <w:tcW w:w="6808" w:type="dxa"/>
          </w:tcPr>
          <w:p>
            <w:pPr>
              <w:adjustRightInd w:val="0"/>
              <w:snapToGrid w:val="0"/>
              <w:spacing w:line="288" w:lineRule="auto"/>
              <w:ind w:firstLine="396"/>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ind w:firstLine="396"/>
              <w:rPr>
                <w:rFonts w:ascii="宋体" w:hAnsi="宋体" w:eastAsia="宋体" w:cs="Times New Roman"/>
                <w:spacing w:val="-6"/>
                <w:szCs w:val="21"/>
              </w:rPr>
            </w:pPr>
            <w:r>
              <w:rPr>
                <w:rFonts w:hint="eastAsia" w:ascii="宋体" w:hAnsi="宋体" w:eastAsia="宋体" w:cs="Times New Roman"/>
                <w:spacing w:val="-6"/>
                <w:szCs w:val="21"/>
              </w:rPr>
              <w:t>手机：</w:t>
            </w:r>
          </w:p>
        </w:tc>
        <w:tc>
          <w:tcPr>
            <w:tcW w:w="6808" w:type="dxa"/>
          </w:tcPr>
          <w:p>
            <w:pPr>
              <w:adjustRightInd w:val="0"/>
              <w:snapToGrid w:val="0"/>
              <w:spacing w:line="288" w:lineRule="auto"/>
              <w:ind w:firstLine="396"/>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ind w:firstLine="396"/>
              <w:rPr>
                <w:rFonts w:ascii="宋体" w:hAnsi="宋体" w:eastAsia="宋体" w:cs="Times New Roman"/>
                <w:spacing w:val="-6"/>
                <w:szCs w:val="21"/>
              </w:rPr>
            </w:pPr>
            <w:r>
              <w:rPr>
                <w:rFonts w:hint="eastAsia" w:ascii="宋体" w:hAnsi="宋体" w:eastAsia="宋体" w:cs="Times New Roman"/>
                <w:spacing w:val="-6"/>
                <w:szCs w:val="21"/>
              </w:rPr>
              <w:t>电子邮箱：</w:t>
            </w:r>
          </w:p>
        </w:tc>
        <w:tc>
          <w:tcPr>
            <w:tcW w:w="6808" w:type="dxa"/>
          </w:tcPr>
          <w:p>
            <w:pPr>
              <w:adjustRightInd w:val="0"/>
              <w:snapToGrid w:val="0"/>
              <w:spacing w:line="288" w:lineRule="auto"/>
              <w:ind w:firstLine="396"/>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ind w:firstLine="396"/>
              <w:rPr>
                <w:rFonts w:ascii="宋体" w:hAnsi="宋体" w:eastAsia="宋体" w:cs="Times New Roman"/>
                <w:spacing w:val="-6"/>
                <w:szCs w:val="21"/>
              </w:rPr>
            </w:pPr>
            <w:r>
              <w:rPr>
                <w:rFonts w:hint="eastAsia" w:ascii="宋体" w:hAnsi="宋体" w:eastAsia="宋体" w:cs="Times New Roman"/>
                <w:spacing w:val="-6"/>
                <w:szCs w:val="21"/>
              </w:rPr>
              <w:t>地址：</w:t>
            </w:r>
          </w:p>
        </w:tc>
        <w:tc>
          <w:tcPr>
            <w:tcW w:w="6808" w:type="dxa"/>
          </w:tcPr>
          <w:p>
            <w:pPr>
              <w:adjustRightInd w:val="0"/>
              <w:snapToGrid w:val="0"/>
              <w:spacing w:line="288" w:lineRule="auto"/>
              <w:ind w:firstLine="396"/>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ind w:firstLine="396"/>
              <w:rPr>
                <w:rFonts w:ascii="宋体" w:hAnsi="宋体" w:eastAsia="宋体" w:cs="Times New Roman"/>
                <w:spacing w:val="-6"/>
                <w:szCs w:val="21"/>
              </w:rPr>
            </w:pPr>
            <w:r>
              <w:rPr>
                <w:rFonts w:hint="eastAsia" w:ascii="宋体" w:hAnsi="宋体" w:eastAsia="宋体" w:cs="Times New Roman"/>
                <w:spacing w:val="-6"/>
                <w:szCs w:val="21"/>
              </w:rPr>
              <w:t>开户银行：</w:t>
            </w:r>
          </w:p>
        </w:tc>
        <w:tc>
          <w:tcPr>
            <w:tcW w:w="6808" w:type="dxa"/>
          </w:tcPr>
          <w:p>
            <w:pPr>
              <w:adjustRightInd w:val="0"/>
              <w:snapToGrid w:val="0"/>
              <w:spacing w:line="288" w:lineRule="auto"/>
              <w:ind w:firstLine="396"/>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ind w:firstLine="396"/>
              <w:rPr>
                <w:rFonts w:ascii="宋体" w:hAnsi="宋体" w:eastAsia="宋体" w:cs="Times New Roman"/>
                <w:spacing w:val="-6"/>
                <w:szCs w:val="21"/>
              </w:rPr>
            </w:pPr>
            <w:r>
              <w:rPr>
                <w:rFonts w:hint="eastAsia" w:ascii="宋体" w:hAnsi="宋体" w:eastAsia="宋体" w:cs="Times New Roman"/>
                <w:spacing w:val="-6"/>
                <w:szCs w:val="21"/>
              </w:rPr>
              <w:t>银行账号：</w:t>
            </w:r>
          </w:p>
        </w:tc>
        <w:tc>
          <w:tcPr>
            <w:tcW w:w="6808" w:type="dxa"/>
          </w:tcPr>
          <w:p>
            <w:pPr>
              <w:adjustRightInd w:val="0"/>
              <w:snapToGrid w:val="0"/>
              <w:spacing w:line="288" w:lineRule="auto"/>
              <w:ind w:firstLine="396"/>
              <w:rPr>
                <w:rFonts w:ascii="宋体" w:hAnsi="宋体" w:eastAsia="宋体" w:cs="Times New Roman"/>
                <w:spacing w:val="-6"/>
                <w:szCs w:val="21"/>
              </w:rPr>
            </w:pPr>
          </w:p>
        </w:tc>
      </w:tr>
    </w:tbl>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widowControl/>
        <w:adjustRightInd w:val="0"/>
        <w:snapToGrid w:val="0"/>
        <w:spacing w:line="288" w:lineRule="auto"/>
        <w:ind w:firstLine="398"/>
        <w:jc w:val="left"/>
        <w:rPr>
          <w:rFonts w:ascii="宋体" w:hAnsi="宋体" w:eastAsia="宋体" w:cs="Times New Roman"/>
          <w:b/>
          <w:spacing w:val="-6"/>
          <w:szCs w:val="21"/>
        </w:rPr>
      </w:pPr>
      <w:r>
        <w:rPr>
          <w:rFonts w:ascii="宋体" w:hAnsi="宋体" w:eastAsia="宋体" w:cs="Times New Roman"/>
          <w:b/>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2"/>
        <w:rPr>
          <w:rFonts w:hint="eastAsia"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b/>
          <w:bCs/>
          <w:szCs w:val="21"/>
        </w:rPr>
        <w:t>）授权委托书</w:t>
      </w:r>
    </w:p>
    <w:p>
      <w:pPr>
        <w:adjustRightInd w:val="0"/>
        <w:snapToGrid w:val="0"/>
        <w:spacing w:line="288" w:lineRule="auto"/>
        <w:ind w:firstLine="398"/>
        <w:rPr>
          <w:rFonts w:ascii="宋体" w:hAnsi="宋体" w:eastAsia="宋体" w:cs="Times New Roman"/>
          <w:b/>
          <w:bCs/>
          <w:spacing w:val="-6"/>
          <w:szCs w:val="21"/>
        </w:rPr>
      </w:pP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致：浙江工商大学、浙江求是招标代理有限公司</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现授权委托：</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（授权代表姓名）（身份证号码：</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，手机：</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）以我方的名义参加</w:t>
      </w:r>
      <w:r>
        <w:rPr>
          <w:rFonts w:hint="eastAsia" w:ascii="宋体" w:hAnsi="宋体" w:eastAsia="宋体" w:cs="Times New Roman"/>
          <w:bCs/>
          <w:spacing w:val="-6"/>
          <w:szCs w:val="21"/>
        </w:rPr>
        <w:t>浙江工商大学研究生公寓项目全过程造价控制咨询服务项目（项目编号：QSZB-Z(F)-C24061(GK)）</w:t>
      </w:r>
      <w:r>
        <w:rPr>
          <w:rFonts w:hint="eastAsia" w:ascii="宋体" w:hAnsi="宋体" w:eastAsia="宋体" w:cs="Times New Roman"/>
          <w:spacing w:val="-6"/>
          <w:szCs w:val="21"/>
        </w:rPr>
        <w:t>的投标活动，并代表我方全权办理针对上述项目的投标、开标、评标、签约等具体事务和签署相关文件。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我方对被授权人的签名负全部责任。</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被授权人无转委托权，特此告知。</w:t>
      </w:r>
    </w:p>
    <w:p>
      <w:pPr>
        <w:adjustRightInd w:val="0"/>
        <w:snapToGrid w:val="0"/>
        <w:spacing w:line="288" w:lineRule="auto"/>
        <w:ind w:firstLine="368" w:firstLineChars="186"/>
        <w:rPr>
          <w:rFonts w:ascii="宋体" w:hAnsi="宋体" w:eastAsia="宋体" w:cs="Times New Roman"/>
          <w:spacing w:val="-6"/>
          <w:szCs w:val="21"/>
          <w:u w:val="single"/>
        </w:rPr>
      </w:pPr>
      <w:r>
        <w:rPr>
          <w:rFonts w:hint="eastAsia" w:ascii="宋体" w:hAnsi="宋体" w:eastAsia="宋体" w:cs="Times New Roman"/>
          <w:spacing w:val="-6"/>
          <w:szCs w:val="21"/>
          <w:u w:val="single"/>
        </w:rPr>
        <w:t>▲提供授权代表社保缴纳证明（2023年12月（含）以后任意一月）。</w:t>
      </w:r>
    </w:p>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1、投标人委派不在本单位缴纳社保的人员作为授权代表的，应当在投标文件中，说明具体原因、授权代表缴纳社保的单位，并附列该授权代表缴纳社保清单。</w:t>
      </w: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2、投标人是联合体的，联合体各成员均应在“授权委托书”上盖章（电子签名</w:t>
      </w:r>
      <w:r>
        <w:rPr>
          <w:rFonts w:ascii="宋体" w:hAnsi="宋体" w:eastAsia="宋体" w:cs="Times New Roman"/>
          <w:szCs w:val="21"/>
        </w:rPr>
        <w:t>/公章）</w:t>
      </w:r>
      <w:r>
        <w:rPr>
          <w:rFonts w:hint="eastAsia" w:ascii="宋体" w:hAnsi="宋体" w:eastAsia="宋体" w:cs="Times New Roman"/>
          <w:szCs w:val="21"/>
        </w:rPr>
        <w:t>。</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2"/>
        <w:rPr>
          <w:rFonts w:ascii="宋体" w:hAnsi="宋体" w:eastAsia="宋体" w:cs="Times New Roman"/>
          <w:b/>
          <w:bCs/>
          <w:spacing w:val="-6"/>
          <w:szCs w:val="21"/>
        </w:rPr>
      </w:pPr>
      <w:r>
        <w:rPr>
          <w:rFonts w:hint="eastAsia" w:ascii="宋体" w:hAnsi="宋体" w:eastAsia="宋体" w:cs="Times New Roman"/>
          <w:b/>
          <w:bCs/>
          <w:szCs w:val="21"/>
        </w:rPr>
        <w:t>（2）法定代表人（单位负责人、自然人本人）</w:t>
      </w:r>
      <w:r>
        <w:rPr>
          <w:rFonts w:hint="eastAsia" w:ascii="宋体" w:hAnsi="宋体" w:eastAsia="宋体" w:cs="Times New Roman"/>
          <w:b/>
          <w:bCs/>
          <w:spacing w:val="-6"/>
          <w:szCs w:val="21"/>
        </w:rPr>
        <w:t>身份证明</w:t>
      </w:r>
    </w:p>
    <w:p>
      <w:pPr>
        <w:adjustRightInd w:val="0"/>
        <w:snapToGrid w:val="0"/>
        <w:spacing w:line="288" w:lineRule="auto"/>
        <w:ind w:firstLine="495" w:firstLineChars="236"/>
        <w:jc w:val="center"/>
        <w:rPr>
          <w:rFonts w:ascii="宋体" w:hAnsi="宋体" w:eastAsia="宋体" w:cs="Times New Roman"/>
          <w:szCs w:val="21"/>
        </w:rPr>
      </w:pPr>
      <w:r>
        <w:rPr>
          <w:rFonts w:hint="eastAsia" w:ascii="宋体" w:hAnsi="宋体" w:eastAsia="宋体" w:cs="Times New Roman"/>
          <w:szCs w:val="21"/>
        </w:rPr>
        <w:t>（适用于：法定代表人（单位负责人、自然人本人）</w:t>
      </w:r>
      <w:r>
        <w:rPr>
          <w:rFonts w:hint="eastAsia" w:ascii="宋体" w:hAnsi="宋体" w:eastAsia="宋体" w:cs="Times New Roman"/>
          <w:spacing w:val="-6"/>
          <w:szCs w:val="21"/>
        </w:rPr>
        <w:t>代表投标人参加投标</w:t>
      </w:r>
      <w:r>
        <w:rPr>
          <w:rFonts w:hint="eastAsia" w:ascii="宋体" w:hAnsi="宋体" w:eastAsia="宋体" w:cs="Times New Roman"/>
          <w:szCs w:val="21"/>
        </w:rPr>
        <w:t>）</w:t>
      </w:r>
    </w:p>
    <w:p>
      <w:pPr>
        <w:adjustRightInd w:val="0"/>
        <w:snapToGrid w:val="0"/>
        <w:spacing w:line="288" w:lineRule="auto"/>
        <w:jc w:val="left"/>
        <w:rPr>
          <w:rFonts w:ascii="宋体" w:hAnsi="宋体" w:eastAsia="宋体" w:cs="Times New Roman"/>
          <w:szCs w:val="21"/>
        </w:rPr>
      </w:pPr>
      <w:r>
        <w:rPr>
          <w:rFonts w:hint="eastAsia" w:ascii="宋体" w:hAnsi="宋体" w:eastAsia="宋体" w:cs="宋体"/>
          <w:bCs/>
          <w:szCs w:val="21"/>
        </w:rPr>
        <w:t>身份证件复印件</w:t>
      </w:r>
    </w:p>
    <w:tbl>
      <w:tblPr>
        <w:tblStyle w:val="1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rFonts w:ascii="宋体" w:hAnsi="宋体" w:eastAsia="宋体" w:cs="宋体"/>
                <w:bCs/>
                <w:szCs w:val="21"/>
              </w:rPr>
            </w:pPr>
            <w:r>
              <w:rPr>
                <w:rFonts w:hint="eastAsia" w:ascii="宋体" w:hAnsi="宋体" w:eastAsia="宋体" w:cs="宋体"/>
                <w:bCs/>
                <w:szCs w:val="21"/>
              </w:rPr>
              <w:t>正面：</w:t>
            </w:r>
          </w:p>
        </w:tc>
        <w:tc>
          <w:tcPr>
            <w:tcW w:w="4951" w:type="dxa"/>
          </w:tcPr>
          <w:p>
            <w:pPr>
              <w:adjustRightInd w:val="0"/>
              <w:snapToGrid w:val="0"/>
              <w:spacing w:line="288" w:lineRule="auto"/>
              <w:rPr>
                <w:rFonts w:ascii="宋体" w:hAnsi="宋体" w:eastAsia="宋体" w:cs="宋体"/>
                <w:bCs/>
                <w:szCs w:val="21"/>
              </w:rPr>
            </w:pPr>
            <w:r>
              <w:rPr>
                <w:rFonts w:hint="eastAsia" w:ascii="宋体" w:hAnsi="宋体" w:eastAsia="宋体" w:cs="宋体"/>
                <w:bCs/>
                <w:szCs w:val="21"/>
              </w:rPr>
              <w:t>反面：</w:t>
            </w:r>
          </w:p>
        </w:tc>
      </w:tr>
    </w:tbl>
    <w:p>
      <w:pPr>
        <w:adjustRightInd w:val="0"/>
        <w:snapToGrid w:val="0"/>
        <w:spacing w:line="288" w:lineRule="auto"/>
        <w:rPr>
          <w:rFonts w:ascii="Times New Roman" w:hAnsi="Times New Roman" w:eastAsia="宋体" w:cs="Times New Roman"/>
          <w:szCs w:val="21"/>
        </w:rPr>
      </w:pP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outlineLvl w:val="2"/>
        <w:rPr>
          <w:rFonts w:ascii="宋体" w:hAnsi="宋体" w:eastAsia="宋体" w:cs="Times New Roman"/>
          <w:b/>
          <w:bCs/>
          <w:szCs w:val="21"/>
        </w:rPr>
      </w:pPr>
      <w:r>
        <w:rPr>
          <w:rFonts w:hint="eastAsia" w:ascii="宋体" w:hAnsi="宋体" w:eastAsia="宋体" w:cs="Times New Roman"/>
          <w:b/>
          <w:bCs/>
          <w:szCs w:val="21"/>
        </w:rPr>
        <w:t>附：授权代表社保缴纳证明（2023年12月（含）以后任意一月）</w:t>
      </w:r>
    </w:p>
    <w:p>
      <w:pPr>
        <w:rPr>
          <w:rFonts w:ascii="Times New Roman" w:hAnsi="Times New Roman" w:eastAsia="宋体" w:cs="Times New Roman"/>
          <w:szCs w:val="21"/>
        </w:rPr>
      </w:pPr>
    </w:p>
    <w:p>
      <w:pPr>
        <w:adjustRightInd w:val="0"/>
        <w:snapToGrid w:val="0"/>
        <w:spacing w:line="288" w:lineRule="auto"/>
        <w:ind w:firstLine="398"/>
        <w:jc w:val="center"/>
        <w:rPr>
          <w:rFonts w:ascii="宋体" w:hAnsi="宋体" w:eastAsia="宋体" w:cs="Times New Roman"/>
          <w:b/>
          <w:spacing w:val="-6"/>
          <w:szCs w:val="21"/>
        </w:rPr>
      </w:pPr>
      <w:r>
        <w:rPr>
          <w:rFonts w:ascii="宋体" w:hAnsi="宋体" w:eastAsia="宋体" w:cs="Times New Roman"/>
          <w:b/>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）投标人同类合同一览表</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采购人</w:t>
            </w: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合同金额</w:t>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采购人联系人</w:t>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r>
    </w:tbl>
    <w:p>
      <w:pPr>
        <w:adjustRightInd w:val="0"/>
        <w:snapToGrid w:val="0"/>
        <w:spacing w:line="288" w:lineRule="auto"/>
        <w:rPr>
          <w:rFonts w:ascii="宋体" w:hAnsi="宋体" w:eastAsia="宋体" w:cs="Times New Roman"/>
          <w:szCs w:val="21"/>
        </w:rPr>
      </w:pP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说明：</w:t>
      </w: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投标人须提供上述业绩合同扫描件；</w:t>
      </w: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所有合同扫描件应清晰，应能体现合同签订时间、双方签名盖章等内容；</w:t>
      </w: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投标人应在不涉及商业秘密的前提下尽可能提供详细的合同扫描件内容。</w:t>
      </w:r>
    </w:p>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ind w:firstLine="396"/>
        <w:jc w:val="center"/>
        <w:rPr>
          <w:rFonts w:ascii="宋体" w:hAnsi="宋体" w:eastAsia="宋体" w:cs="Times New Roman"/>
          <w:b/>
          <w:szCs w:val="21"/>
        </w:rPr>
      </w:pPr>
      <w:r>
        <w:rPr>
          <w:rFonts w:hint="eastAsia" w:ascii="宋体" w:hAnsi="宋体" w:eastAsia="宋体" w:cs="Times New Roman"/>
          <w:spacing w:val="-6"/>
          <w:szCs w:val="21"/>
        </w:rPr>
        <w:br w:type="page"/>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）采购需求偏离表</w:t>
      </w: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采 购 人：浙江工商大学</w:t>
      </w: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项目名称：浙江工商大学研究生公寓项目全过程造价控制咨询服务</w:t>
      </w: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项目编号：QSZB-Z(F)-C24061(GK)</w:t>
      </w: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标    项：</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b/>
                <w:bCs/>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1</w:t>
            </w: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2</w:t>
            </w: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w:t>
            </w: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r>
              <w:rPr>
                <w:rFonts w:hint="eastAsia" w:ascii="宋体" w:hAnsi="宋体" w:eastAsia="宋体" w:cs="宋体"/>
                <w:b/>
                <w:bCs/>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1</w:t>
            </w: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2</w:t>
            </w: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r>
              <w:rPr>
                <w:rFonts w:hint="eastAsia" w:ascii="宋体" w:hAnsi="宋体" w:eastAsia="宋体" w:cs="宋体"/>
                <w:szCs w:val="21"/>
              </w:rPr>
              <w:t>……</w:t>
            </w: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szCs w:val="21"/>
              </w:rPr>
            </w:pPr>
          </w:p>
        </w:tc>
        <w:tc>
          <w:tcPr>
            <w:tcW w:w="425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57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szCs w:val="21"/>
              </w:rPr>
            </w:pPr>
          </w:p>
        </w:tc>
      </w:tr>
    </w:tbl>
    <w:p>
      <w:pPr>
        <w:adjustRightInd w:val="0"/>
        <w:snapToGrid w:val="0"/>
        <w:spacing w:line="288" w:lineRule="auto"/>
        <w:ind w:firstLine="398"/>
        <w:rPr>
          <w:rFonts w:ascii="宋体" w:hAnsi="宋体" w:eastAsia="宋体" w:cs="Times New Roman"/>
          <w:b/>
          <w:bCs/>
          <w:spacing w:val="-6"/>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说明：</w:t>
      </w: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逐项按照招标文件要求填写响应规格；</w:t>
      </w: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偏离说明是指对招标文件要求存在不同之处的解释说明。偏离系指：正偏离（高于采购需求）、负偏离（低于采购需求）、无偏离（满足采购需求）；</w:t>
      </w:r>
    </w:p>
    <w:p>
      <w:pPr>
        <w:adjustRightInd w:val="0"/>
        <w:snapToGrid w:val="0"/>
        <w:spacing w:line="288" w:lineRule="auto"/>
        <w:ind w:firstLine="398"/>
        <w:rPr>
          <w:rFonts w:ascii="宋体" w:hAnsi="宋体" w:eastAsia="宋体" w:cs="Times New Roman"/>
          <w:b/>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如不填写或未如实填写</w:t>
      </w:r>
      <w:r>
        <w:rPr>
          <w:rFonts w:hint="eastAsia" w:ascii="宋体" w:hAnsi="宋体" w:eastAsia="宋体" w:cs="Times New Roman"/>
          <w:b/>
          <w:spacing w:val="-6"/>
          <w:szCs w:val="21"/>
        </w:rPr>
        <w:t>，自行承担投标风险。</w:t>
      </w:r>
    </w:p>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widowControl/>
        <w:adjustRightInd w:val="0"/>
        <w:snapToGrid w:val="0"/>
        <w:spacing w:line="288" w:lineRule="auto"/>
        <w:ind w:firstLine="396"/>
        <w:jc w:val="left"/>
        <w:rPr>
          <w:rFonts w:ascii="宋体" w:hAnsi="宋体" w:eastAsia="宋体" w:cs="Times New Roman"/>
          <w:spacing w:val="-6"/>
          <w:szCs w:val="21"/>
        </w:rPr>
      </w:pPr>
      <w:r>
        <w:rPr>
          <w:rFonts w:hint="eastAsia" w:ascii="宋体" w:hAnsi="宋体" w:eastAsia="宋体" w:cs="Times New Roman"/>
          <w:spacing w:val="-6"/>
          <w:szCs w:val="21"/>
        </w:rPr>
        <w:br w:type="page"/>
      </w:r>
    </w:p>
    <w:p>
      <w:pPr>
        <w:keepNext w:val="0"/>
        <w:keepLines w:val="0"/>
        <w:pageBreakBefore w:val="0"/>
        <w:widowControl/>
        <w:kinsoku/>
        <w:wordWrap/>
        <w:overflowPunct/>
        <w:topLinePunct w:val="0"/>
        <w:autoSpaceDE/>
        <w:autoSpaceDN/>
        <w:bidi w:val="0"/>
        <w:adjustRightInd w:val="0"/>
        <w:snapToGrid w:val="0"/>
        <w:spacing w:line="288" w:lineRule="auto"/>
        <w:ind w:firstLine="0"/>
        <w:jc w:val="center"/>
        <w:textAlignment w:val="auto"/>
        <w:rPr>
          <w:rFonts w:ascii="宋体" w:hAnsi="宋体" w:eastAsia="宋体" w:cs="Times New Roman"/>
          <w:b/>
          <w:bCs/>
          <w:spacing w:val="-6"/>
          <w:szCs w:val="21"/>
        </w:rPr>
      </w:pPr>
      <w:r>
        <w:rPr>
          <w:rFonts w:hint="eastAsia" w:ascii="宋体" w:hAnsi="宋体" w:eastAsia="宋体" w:cs="Times New Roman"/>
          <w:b/>
          <w:bCs/>
          <w:spacing w:val="-6"/>
          <w:szCs w:val="21"/>
        </w:rPr>
        <w:t>以下内容根据评分内容格式自拟</w:t>
      </w:r>
    </w:p>
    <w:p>
      <w:pPr>
        <w:widowControl/>
        <w:adjustRightInd w:val="0"/>
        <w:snapToGrid w:val="0"/>
        <w:spacing w:line="288" w:lineRule="auto"/>
        <w:ind w:firstLine="398"/>
        <w:jc w:val="left"/>
        <w:rPr>
          <w:rFonts w:ascii="宋体" w:hAnsi="宋体" w:eastAsia="宋体" w:cs="宋体"/>
          <w:b/>
          <w:spacing w:val="-6"/>
          <w:szCs w:val="21"/>
        </w:rPr>
      </w:pPr>
      <w:r>
        <w:rPr>
          <w:rFonts w:hint="eastAsia" w:ascii="宋体" w:hAnsi="宋体" w:eastAsia="宋体" w:cs="宋体"/>
          <w:b/>
          <w:spacing w:val="-6"/>
          <w:szCs w:val="21"/>
        </w:rPr>
        <w:t>（5）技术方案：</w:t>
      </w:r>
    </w:p>
    <w:p>
      <w:pPr>
        <w:widowControl/>
        <w:adjustRightInd w:val="0"/>
        <w:snapToGrid w:val="0"/>
        <w:spacing w:line="288" w:lineRule="auto"/>
        <w:ind w:firstLine="398"/>
        <w:jc w:val="left"/>
        <w:rPr>
          <w:rFonts w:ascii="宋体" w:hAnsi="宋体" w:eastAsia="宋体" w:cs="宋体"/>
          <w:b/>
          <w:spacing w:val="-6"/>
          <w:szCs w:val="21"/>
        </w:rPr>
      </w:pPr>
      <w:r>
        <w:rPr>
          <w:rFonts w:hint="eastAsia" w:ascii="宋体" w:hAnsi="宋体" w:eastAsia="宋体" w:cs="宋体"/>
          <w:b/>
          <w:spacing w:val="-6"/>
          <w:szCs w:val="21"/>
        </w:rPr>
        <w:t>服务方案</w:t>
      </w:r>
    </w:p>
    <w:p>
      <w:pPr>
        <w:widowControl/>
        <w:adjustRightInd w:val="0"/>
        <w:snapToGrid w:val="0"/>
        <w:spacing w:line="288" w:lineRule="auto"/>
        <w:ind w:firstLine="398"/>
        <w:jc w:val="left"/>
        <w:rPr>
          <w:rFonts w:ascii="宋体" w:hAnsi="宋体" w:eastAsia="宋体" w:cs="宋体"/>
          <w:b/>
          <w:spacing w:val="-6"/>
          <w:szCs w:val="21"/>
        </w:rPr>
      </w:pPr>
      <w:r>
        <w:rPr>
          <w:rFonts w:hint="eastAsia" w:ascii="宋体" w:hAnsi="宋体" w:eastAsia="宋体" w:cs="宋体"/>
          <w:b/>
          <w:spacing w:val="-6"/>
          <w:szCs w:val="21"/>
        </w:rPr>
        <w:t>审计质量</w:t>
      </w:r>
    </w:p>
    <w:p>
      <w:pPr>
        <w:widowControl/>
        <w:adjustRightInd w:val="0"/>
        <w:snapToGrid w:val="0"/>
        <w:spacing w:line="288" w:lineRule="auto"/>
        <w:ind w:firstLine="398"/>
        <w:jc w:val="left"/>
        <w:rPr>
          <w:rFonts w:ascii="宋体" w:hAnsi="宋体" w:eastAsia="宋体" w:cs="宋体"/>
          <w:b/>
          <w:spacing w:val="-6"/>
          <w:szCs w:val="21"/>
        </w:rPr>
      </w:pPr>
      <w:r>
        <w:rPr>
          <w:rFonts w:hint="eastAsia" w:ascii="宋体" w:hAnsi="宋体" w:eastAsia="宋体" w:cs="宋体"/>
          <w:b/>
          <w:spacing w:val="-6"/>
          <w:szCs w:val="21"/>
        </w:rPr>
        <w:t>审计进度</w:t>
      </w:r>
    </w:p>
    <w:p>
      <w:pPr>
        <w:widowControl/>
        <w:adjustRightInd w:val="0"/>
        <w:snapToGrid w:val="0"/>
        <w:spacing w:line="288" w:lineRule="auto"/>
        <w:ind w:firstLine="398"/>
        <w:jc w:val="left"/>
        <w:rPr>
          <w:rFonts w:ascii="宋体" w:hAnsi="宋体" w:eastAsia="宋体" w:cs="宋体"/>
          <w:b/>
          <w:spacing w:val="-6"/>
          <w:szCs w:val="21"/>
        </w:rPr>
      </w:pPr>
      <w:r>
        <w:rPr>
          <w:rFonts w:hint="eastAsia" w:ascii="宋体" w:hAnsi="宋体" w:eastAsia="宋体" w:cs="宋体"/>
          <w:b/>
          <w:spacing w:val="-6"/>
          <w:szCs w:val="21"/>
        </w:rPr>
        <w:t>应急预案</w:t>
      </w:r>
    </w:p>
    <w:p>
      <w:pPr>
        <w:widowControl/>
        <w:adjustRightInd w:val="0"/>
        <w:snapToGrid w:val="0"/>
        <w:spacing w:line="288" w:lineRule="auto"/>
        <w:ind w:firstLine="398"/>
        <w:jc w:val="left"/>
        <w:rPr>
          <w:rFonts w:ascii="宋体" w:hAnsi="宋体" w:eastAsia="宋体" w:cs="宋体"/>
          <w:b/>
          <w:spacing w:val="-6"/>
          <w:szCs w:val="21"/>
        </w:rPr>
      </w:pPr>
      <w:r>
        <w:rPr>
          <w:rFonts w:hint="eastAsia" w:ascii="宋体" w:hAnsi="宋体" w:eastAsia="宋体" w:cs="宋体"/>
          <w:b/>
          <w:spacing w:val="-6"/>
          <w:szCs w:val="21"/>
        </w:rPr>
        <w:t>廉政措施</w:t>
      </w:r>
    </w:p>
    <w:p>
      <w:pPr>
        <w:widowControl/>
        <w:adjustRightInd w:val="0"/>
        <w:snapToGrid w:val="0"/>
        <w:spacing w:line="288" w:lineRule="auto"/>
        <w:ind w:firstLine="398"/>
        <w:jc w:val="left"/>
        <w:rPr>
          <w:rFonts w:ascii="宋体" w:hAnsi="宋体" w:eastAsia="宋体" w:cs="宋体"/>
          <w:b/>
          <w:spacing w:val="-6"/>
          <w:szCs w:val="21"/>
        </w:rPr>
      </w:pPr>
      <w:r>
        <w:rPr>
          <w:rFonts w:hint="eastAsia" w:ascii="宋体" w:hAnsi="宋体" w:eastAsia="宋体" w:cs="宋体"/>
          <w:b/>
          <w:spacing w:val="-6"/>
          <w:szCs w:val="21"/>
        </w:rPr>
        <w:t>安全保障措施</w:t>
      </w:r>
    </w:p>
    <w:p>
      <w:pPr>
        <w:widowControl/>
        <w:adjustRightInd w:val="0"/>
        <w:snapToGrid w:val="0"/>
        <w:spacing w:line="288" w:lineRule="auto"/>
        <w:ind w:firstLine="398"/>
        <w:jc w:val="left"/>
        <w:rPr>
          <w:rFonts w:ascii="宋体" w:hAnsi="宋体" w:eastAsia="宋体" w:cs="宋体"/>
          <w:b/>
          <w:spacing w:val="-6"/>
          <w:szCs w:val="21"/>
        </w:rPr>
      </w:pPr>
      <w:r>
        <w:rPr>
          <w:rFonts w:hint="eastAsia" w:ascii="宋体" w:hAnsi="宋体" w:eastAsia="宋体" w:cs="宋体"/>
          <w:b/>
          <w:spacing w:val="-6"/>
          <w:szCs w:val="21"/>
        </w:rPr>
        <w:t>（……）投标人需要说明的其他文件和材料。</w:t>
      </w:r>
    </w:p>
    <w:p>
      <w:pPr>
        <w:widowControl/>
        <w:adjustRightInd w:val="0"/>
        <w:snapToGrid w:val="0"/>
        <w:spacing w:line="288" w:lineRule="auto"/>
        <w:ind w:firstLine="398"/>
        <w:jc w:val="left"/>
        <w:rPr>
          <w:rFonts w:ascii="宋体" w:hAnsi="宋体" w:eastAsia="宋体" w:cs="宋体"/>
          <w:b/>
          <w:spacing w:val="-6"/>
          <w:szCs w:val="21"/>
        </w:rPr>
      </w:pPr>
    </w:p>
    <w:p>
      <w:pPr>
        <w:widowControl/>
        <w:adjustRightInd w:val="0"/>
        <w:snapToGrid w:val="0"/>
        <w:spacing w:line="288" w:lineRule="auto"/>
        <w:ind w:firstLine="398"/>
        <w:jc w:val="left"/>
        <w:rPr>
          <w:rFonts w:ascii="宋体" w:hAnsi="宋体" w:eastAsia="宋体" w:cs="宋体"/>
          <w:b/>
          <w:spacing w:val="-6"/>
          <w:szCs w:val="21"/>
        </w:rPr>
      </w:pPr>
    </w:p>
    <w:p>
      <w:pPr>
        <w:widowControl/>
        <w:adjustRightInd w:val="0"/>
        <w:snapToGrid w:val="0"/>
        <w:spacing w:line="288" w:lineRule="auto"/>
        <w:ind w:firstLine="398"/>
        <w:jc w:val="left"/>
        <w:rPr>
          <w:rFonts w:ascii="宋体" w:hAnsi="宋体" w:eastAsia="宋体" w:cs="宋体"/>
          <w:b/>
          <w:spacing w:val="-6"/>
          <w:szCs w:val="21"/>
        </w:rPr>
      </w:pPr>
      <w:r>
        <w:rPr>
          <w:rFonts w:ascii="宋体" w:hAnsi="宋体" w:eastAsia="宋体" w:cs="宋体"/>
          <w:b/>
          <w:spacing w:val="-6"/>
          <w:szCs w:val="21"/>
        </w:rPr>
        <w:br w:type="page"/>
      </w:r>
    </w:p>
    <w:p>
      <w:pPr>
        <w:keepNext w:val="0"/>
        <w:keepLines w:val="0"/>
        <w:pageBreakBefore w:val="0"/>
        <w:widowControl w:val="0"/>
        <w:kinsoku/>
        <w:wordWrap/>
        <w:overflowPunct w:val="0"/>
        <w:topLinePunct w:val="0"/>
        <w:autoSpaceDE/>
        <w:autoSpaceDN/>
        <w:bidi w:val="0"/>
        <w:adjustRightInd w:val="0"/>
        <w:snapToGrid w:val="0"/>
        <w:spacing w:line="288" w:lineRule="auto"/>
        <w:ind w:firstLine="0"/>
        <w:jc w:val="center"/>
        <w:textAlignment w:val="auto"/>
        <w:outlineLvl w:val="1"/>
        <w:rPr>
          <w:rFonts w:ascii="宋体" w:hAnsi="宋体" w:eastAsia="宋体" w:cs="Times New Roman"/>
          <w:b/>
          <w:spacing w:val="-6"/>
          <w:sz w:val="84"/>
          <w:szCs w:val="84"/>
        </w:rPr>
      </w:pPr>
      <w:r>
        <w:rPr>
          <w:rFonts w:hint="eastAsia" w:ascii="宋体" w:hAnsi="宋体" w:eastAsia="宋体" w:cs="Times New Roman"/>
          <w:b/>
          <w:spacing w:val="-6"/>
          <w:sz w:val="84"/>
          <w:szCs w:val="84"/>
        </w:rPr>
        <w:t>报价文件</w:t>
      </w:r>
    </w:p>
    <w:p>
      <w:pPr>
        <w:widowControl/>
        <w:adjustRightInd w:val="0"/>
        <w:snapToGrid w:val="0"/>
        <w:spacing w:line="288" w:lineRule="auto"/>
        <w:ind w:firstLine="398"/>
        <w:jc w:val="left"/>
        <w:rPr>
          <w:rFonts w:ascii="宋体" w:hAnsi="宋体" w:eastAsia="宋体" w:cs="宋体"/>
          <w:b/>
          <w:spacing w:val="-6"/>
          <w:szCs w:val="21"/>
        </w:rPr>
      </w:pPr>
      <w:r>
        <w:rPr>
          <w:rFonts w:ascii="宋体" w:hAnsi="宋体" w:eastAsia="宋体" w:cs="宋体"/>
          <w:b/>
          <w:spacing w:val="-6"/>
          <w:szCs w:val="21"/>
        </w:rPr>
        <w:br w:type="page"/>
      </w:r>
    </w:p>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outlineLvl w:val="2"/>
        <w:rPr>
          <w:rFonts w:hint="eastAsia" w:ascii="宋体" w:hAnsi="宋体" w:eastAsia="宋体" w:cs="仿宋_GB2312"/>
          <w:b/>
          <w:kern w:val="0"/>
          <w:szCs w:val="21"/>
        </w:rPr>
      </w:pPr>
      <w:r>
        <w:rPr>
          <w:rFonts w:hint="eastAsia" w:ascii="宋体" w:hAnsi="宋体" w:eastAsia="宋体" w:cs="仿宋_GB2312"/>
          <w:b/>
          <w:kern w:val="0"/>
          <w:szCs w:val="21"/>
        </w:rPr>
        <w:t>（1）开标一览表</w:t>
      </w: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采 购 人：浙江工商大学</w:t>
      </w: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项目名称：浙江工商大学研究生公寓项目全过程造价控制咨询服务</w:t>
      </w: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项目编号：QSZB-Z(F)-C24061(GK)</w:t>
      </w:r>
    </w:p>
    <w:p>
      <w:pPr>
        <w:adjustRightInd w:val="0"/>
        <w:snapToGrid w:val="0"/>
        <w:spacing w:line="288" w:lineRule="auto"/>
        <w:ind w:firstLine="396"/>
        <w:rPr>
          <w:rFonts w:ascii="宋体" w:hAnsi="宋体" w:eastAsia="宋体" w:cs="Times New Roman"/>
          <w:bCs/>
          <w:spacing w:val="-6"/>
          <w:szCs w:val="21"/>
        </w:rPr>
      </w:pPr>
      <w:r>
        <w:rPr>
          <w:rFonts w:hint="eastAsia" w:ascii="宋体" w:hAnsi="宋体" w:eastAsia="宋体" w:cs="Times New Roman"/>
          <w:bCs/>
          <w:spacing w:val="-6"/>
          <w:szCs w:val="21"/>
        </w:rPr>
        <w:t>标    项：</w:t>
      </w:r>
    </w:p>
    <w:tbl>
      <w:tblPr>
        <w:tblStyle w:val="26"/>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39"/>
        <w:gridCol w:w="708"/>
        <w:gridCol w:w="1702"/>
        <w:gridCol w:w="756"/>
        <w:gridCol w:w="1011"/>
        <w:gridCol w:w="1323"/>
        <w:gridCol w:w="1863"/>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序号</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名称</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品牌</w:t>
            </w: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规格型号</w:t>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或具体服务</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数量</w:t>
            </w:r>
          </w:p>
        </w:tc>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单价（元）</w:t>
            </w:r>
          </w:p>
        </w:tc>
        <w:tc>
          <w:tcPr>
            <w:tcW w:w="18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jc w:val="left"/>
              <w:textAlignment w:val="auto"/>
              <w:rPr>
                <w:rFonts w:ascii="宋体" w:hAnsi="宋体" w:eastAsia="宋体" w:cs="宋体"/>
                <w:b/>
                <w:bCs/>
                <w:szCs w:val="21"/>
              </w:rPr>
            </w:pPr>
            <w:r>
              <w:rPr>
                <w:rFonts w:hint="eastAsia" w:ascii="宋体" w:hAnsi="宋体" w:eastAsia="宋体" w:cs="Times New Roman"/>
                <w:b/>
                <w:spacing w:val="-6"/>
                <w:szCs w:val="21"/>
              </w:rPr>
              <w:t>说明：▲</w:t>
            </w:r>
            <w:r>
              <w:rPr>
                <w:rFonts w:ascii="宋体" w:hAnsi="宋体" w:eastAsia="宋体" w:cs="Times New Roman"/>
                <w:bCs/>
                <w:spacing w:val="-6"/>
                <w:szCs w:val="21"/>
              </w:rPr>
              <w:t>采购人将以合同形式有偿取得货物或服务，不接受投标人给予的赠品、回扣或者与采购无关的其他商品、服务。</w:t>
            </w:r>
          </w:p>
          <w:p>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宋体" w:hAnsi="宋体" w:eastAsia="宋体" w:cs="宋体"/>
                <w:b/>
                <w:bCs/>
                <w:szCs w:val="21"/>
              </w:rPr>
            </w:pPr>
            <w:r>
              <w:rPr>
                <w:rFonts w:hint="eastAsia" w:ascii="宋体" w:hAnsi="宋体" w:eastAsia="宋体" w:cs="宋体"/>
                <w:b/>
                <w:bCs/>
                <w:szCs w:val="21"/>
              </w:rPr>
              <w:t>投标总价（人民币元）</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r>
              <w:rPr>
                <w:rFonts w:hint="eastAsia" w:ascii="宋体" w:hAnsi="宋体" w:eastAsia="宋体" w:cs="宋体"/>
                <w:b/>
                <w:bCs/>
                <w:szCs w:val="21"/>
              </w:rPr>
              <w:t>小写：_________________________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r>
              <w:rPr>
                <w:rFonts w:hint="eastAsia" w:ascii="宋体" w:hAnsi="宋体" w:eastAsia="宋体" w:cs="宋体"/>
                <w:b/>
                <w:bCs/>
                <w:szCs w:val="21"/>
              </w:rPr>
              <w:t>大写：_________________________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0"/>
              <w:textAlignment w:val="auto"/>
              <w:rPr>
                <w:rFonts w:ascii="宋体" w:hAnsi="宋体" w:eastAsia="宋体" w:cs="宋体"/>
                <w:b/>
                <w:bCs/>
                <w:szCs w:val="21"/>
              </w:rPr>
            </w:pPr>
          </w:p>
        </w:tc>
      </w:tr>
    </w:tbl>
    <w:p>
      <w:pPr>
        <w:adjustRightInd w:val="0"/>
        <w:snapToGrid w:val="0"/>
        <w:spacing w:line="288" w:lineRule="auto"/>
        <w:ind w:firstLine="396"/>
        <w:rPr>
          <w:rFonts w:ascii="宋体" w:hAnsi="宋体" w:eastAsia="宋体" w:cs="Times New Roman"/>
          <w:spacing w:val="-6"/>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说明：</w:t>
      </w:r>
    </w:p>
    <w:p>
      <w:pPr>
        <w:adjustRightInd w:val="0"/>
        <w:snapToGrid w:val="0"/>
        <w:spacing w:line="288" w:lineRule="auto"/>
        <w:ind w:firstLine="396"/>
        <w:rPr>
          <w:rFonts w:ascii="宋体" w:hAnsi="宋体" w:eastAsia="宋体" w:cs="Times New Roman"/>
          <w:bCs/>
          <w:spacing w:val="-6"/>
          <w:szCs w:val="21"/>
        </w:rPr>
      </w:pPr>
      <w:r>
        <w:rPr>
          <w:rFonts w:ascii="宋体" w:hAnsi="宋体" w:eastAsia="宋体" w:cs="Times New Roman"/>
          <w:bCs/>
          <w:spacing w:val="-6"/>
          <w:szCs w:val="21"/>
        </w:rPr>
        <w:t>1.</w:t>
      </w:r>
      <w:r>
        <w:rPr>
          <w:rFonts w:hint="eastAsia" w:ascii="宋体" w:hAnsi="宋体" w:eastAsia="宋体" w:cs="Times New Roman"/>
          <w:bCs/>
          <w:spacing w:val="-6"/>
          <w:szCs w:val="21"/>
        </w:rPr>
        <w:t>此表在不改变格式要求的情况下，可自行增行。</w:t>
      </w:r>
    </w:p>
    <w:p>
      <w:pPr>
        <w:adjustRightInd w:val="0"/>
        <w:snapToGrid w:val="0"/>
        <w:spacing w:line="288" w:lineRule="auto"/>
        <w:ind w:firstLine="396"/>
        <w:jc w:val="left"/>
        <w:rPr>
          <w:rFonts w:ascii="宋体" w:hAnsi="宋体" w:eastAsia="宋体" w:cs="Times New Roman"/>
          <w:b/>
          <w:spacing w:val="-6"/>
          <w:szCs w:val="21"/>
        </w:rPr>
      </w:pPr>
      <w:r>
        <w:rPr>
          <w:rFonts w:ascii="宋体" w:hAnsi="宋体" w:eastAsia="宋体" w:cs="Times New Roman"/>
          <w:bCs/>
          <w:spacing w:val="-6"/>
          <w:szCs w:val="21"/>
        </w:rPr>
        <w:t>2.有关本项目实施所涉及的一切费用均计入报价。</w:t>
      </w:r>
    </w:p>
    <w:p>
      <w:pPr>
        <w:adjustRightInd w:val="0"/>
        <w:snapToGrid w:val="0"/>
        <w:spacing w:line="288" w:lineRule="auto"/>
        <w:ind w:firstLine="398"/>
        <w:jc w:val="left"/>
        <w:rPr>
          <w:rFonts w:ascii="宋体" w:hAnsi="宋体" w:eastAsia="宋体" w:cs="Times New Roman"/>
          <w:b/>
          <w:spacing w:val="-6"/>
          <w:szCs w:val="21"/>
        </w:rPr>
      </w:pPr>
      <w:r>
        <w:rPr>
          <w:rFonts w:ascii="宋体" w:hAnsi="宋体" w:eastAsia="宋体" w:cs="Times New Roman"/>
          <w:b/>
          <w:spacing w:val="-6"/>
          <w:szCs w:val="21"/>
        </w:rPr>
        <w:t>3.以上表格要求细分项目及报价，在“规格型号（或具体服务）”一栏中，货物类项目填写规格型号，服务类项目填写具体服务。</w:t>
      </w:r>
    </w:p>
    <w:p>
      <w:pPr>
        <w:adjustRightInd w:val="0"/>
        <w:snapToGrid w:val="0"/>
        <w:spacing w:line="288" w:lineRule="auto"/>
        <w:rPr>
          <w:rFonts w:ascii="宋体" w:hAnsi="宋体" w:eastAsia="宋体" w:cs="Times New Roman"/>
          <w:szCs w:val="21"/>
        </w:rPr>
      </w:pP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ind w:firstLine="398"/>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ind w:firstLine="396"/>
        <w:jc w:val="center"/>
        <w:rPr>
          <w:rFonts w:ascii="宋体" w:hAnsi="宋体" w:eastAsia="宋体" w:cs="宋体"/>
          <w:b/>
          <w:spacing w:val="-6"/>
          <w:szCs w:val="21"/>
        </w:rPr>
      </w:pPr>
      <w:r>
        <w:rPr>
          <w:rFonts w:hint="eastAsia" w:ascii="宋体" w:hAnsi="宋体" w:eastAsia="宋体" w:cs="Times New Roman"/>
          <w:bCs/>
          <w:spacing w:val="-6"/>
          <w:szCs w:val="21"/>
        </w:rPr>
        <w:br w:type="page"/>
      </w:r>
    </w:p>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outlineLvl w:val="2"/>
        <w:rPr>
          <w:rFonts w:hint="eastAsia" w:ascii="宋体" w:hAnsi="宋体" w:eastAsia="宋体" w:cs="仿宋_GB2312"/>
          <w:b/>
          <w:kern w:val="0"/>
          <w:szCs w:val="21"/>
        </w:rPr>
      </w:pPr>
      <w:r>
        <w:rPr>
          <w:rFonts w:hint="eastAsia" w:ascii="宋体" w:hAnsi="宋体" w:eastAsia="宋体" w:cs="仿宋_GB2312"/>
          <w:b/>
          <w:kern w:val="0"/>
          <w:szCs w:val="21"/>
        </w:rPr>
        <w:t>附件1：业务专用章使用说明函</w:t>
      </w:r>
    </w:p>
    <w:p>
      <w:pPr>
        <w:snapToGrid w:val="0"/>
        <w:spacing w:line="288" w:lineRule="auto"/>
        <w:rPr>
          <w:rFonts w:ascii="宋体" w:hAnsi="宋体" w:eastAsia="宋体" w:cs="仿宋_GB2312"/>
          <w:szCs w:val="21"/>
          <w:u w:val="single"/>
        </w:rPr>
      </w:pPr>
    </w:p>
    <w:p>
      <w:pPr>
        <w:snapToGrid w:val="0"/>
        <w:spacing w:line="288" w:lineRule="auto"/>
        <w:rPr>
          <w:rFonts w:ascii="宋体" w:hAnsi="宋体" w:eastAsia="宋体" w:cs="Times New Roman"/>
          <w:szCs w:val="21"/>
        </w:rPr>
      </w:pPr>
      <w:r>
        <w:rPr>
          <w:rFonts w:hint="eastAsia" w:ascii="宋体" w:hAnsi="宋体" w:eastAsia="宋体" w:cs="仿宋_GB2312"/>
          <w:szCs w:val="21"/>
          <w:u w:val="single"/>
        </w:rPr>
        <w:t>（采购人）、（采购代理机构）</w:t>
      </w:r>
    </w:p>
    <w:p>
      <w:pPr>
        <w:snapToGrid w:val="0"/>
        <w:spacing w:line="288" w:lineRule="auto"/>
        <w:ind w:firstLine="424" w:firstLineChars="202"/>
        <w:rPr>
          <w:rFonts w:ascii="宋体" w:hAnsi="宋体" w:eastAsia="宋体" w:cs="宋体"/>
          <w:szCs w:val="21"/>
        </w:rPr>
      </w:pPr>
      <w:r>
        <w:rPr>
          <w:rFonts w:hint="eastAsia" w:ascii="宋体" w:hAnsi="宋体" w:eastAsia="宋体" w:cs="仿宋_GB2312"/>
          <w:kern w:val="0"/>
          <w:szCs w:val="21"/>
          <w:lang w:val="zh-CN"/>
        </w:rPr>
        <w:t>我方</w:t>
      </w:r>
      <w:r>
        <w:rPr>
          <w:rFonts w:ascii="宋体" w:hAnsi="宋体" w:eastAsia="宋体" w:cs="仿宋_GB2312"/>
          <w:kern w:val="0"/>
          <w:szCs w:val="21"/>
          <w:u w:val="single"/>
          <w:lang w:val="zh-CN"/>
        </w:rPr>
        <w:t xml:space="preserve">                         </w:t>
      </w:r>
      <w:r>
        <w:rPr>
          <w:rFonts w:ascii="宋体" w:hAnsi="宋体" w:eastAsia="宋体" w:cs="仿宋_GB2312"/>
          <w:szCs w:val="21"/>
        </w:rPr>
        <w:t>(</w:t>
      </w:r>
      <w:r>
        <w:rPr>
          <w:rFonts w:hint="eastAsia" w:ascii="宋体" w:hAnsi="宋体" w:eastAsia="宋体" w:cs="仿宋_GB2312"/>
          <w:szCs w:val="21"/>
        </w:rPr>
        <w:t>供应商</w:t>
      </w:r>
      <w:r>
        <w:rPr>
          <w:rFonts w:ascii="宋体" w:hAnsi="宋体" w:eastAsia="宋体" w:cs="仿宋_GB2312"/>
          <w:szCs w:val="21"/>
        </w:rPr>
        <w:t>全称)</w:t>
      </w:r>
      <w:r>
        <w:rPr>
          <w:rFonts w:hint="eastAsia" w:ascii="宋体" w:hAnsi="宋体" w:eastAsia="宋体" w:cs="Times New Roman"/>
          <w:szCs w:val="21"/>
        </w:rPr>
        <w:t>是中华人民共和国依法登记注册的合法企业，</w:t>
      </w:r>
      <w:r>
        <w:rPr>
          <w:rFonts w:hint="eastAsia" w:ascii="宋体" w:hAnsi="宋体" w:eastAsia="宋体" w:cs="宋体"/>
          <w:bCs/>
          <w:szCs w:val="21"/>
        </w:rPr>
        <w:t>在参加</w:t>
      </w:r>
      <w:r>
        <w:rPr>
          <w:rFonts w:hint="eastAsia" w:ascii="宋体" w:hAnsi="宋体" w:eastAsia="宋体" w:cs="仿宋_GB2312"/>
          <w:szCs w:val="21"/>
        </w:rPr>
        <w:t>你方组织的</w:t>
      </w:r>
      <w:r>
        <w:rPr>
          <w:rFonts w:hint="eastAsia" w:ascii="宋体" w:hAnsi="宋体" w:eastAsia="宋体" w:cs="仿宋_GB2312"/>
          <w:szCs w:val="21"/>
          <w:u w:val="single"/>
        </w:rPr>
        <w:t>（项目名称）</w:t>
      </w:r>
      <w:r>
        <w:rPr>
          <w:rFonts w:hint="eastAsia" w:ascii="宋体" w:hAnsi="宋体" w:eastAsia="宋体" w:cs="仿宋_GB2312"/>
          <w:szCs w:val="21"/>
        </w:rPr>
        <w:t>项目</w:t>
      </w:r>
      <w:r>
        <w:rPr>
          <w:rFonts w:hint="eastAsia" w:ascii="宋体" w:hAnsi="宋体" w:eastAsia="宋体" w:cs="仿宋_GB2312"/>
          <w:szCs w:val="21"/>
          <w:u w:val="single"/>
        </w:rPr>
        <w:t>（项目编号）</w:t>
      </w:r>
      <w:r>
        <w:rPr>
          <w:rFonts w:hint="eastAsia" w:ascii="宋体" w:hAnsi="宋体" w:eastAsia="宋体" w:cs="宋体"/>
          <w:bCs/>
          <w:szCs w:val="21"/>
        </w:rPr>
        <w:t>投标（响应）活动中作如下说明：</w:t>
      </w:r>
      <w:r>
        <w:rPr>
          <w:rFonts w:hint="eastAsia" w:ascii="宋体" w:hAnsi="宋体" w:eastAsia="宋体" w:cs="宋体"/>
          <w:szCs w:val="21"/>
        </w:rPr>
        <w:t>我方所使用的</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与法定名称章具有同等的法律效力，对使用</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的行为予以完全承认，并愿意承担相应责任。</w:t>
      </w:r>
    </w:p>
    <w:p>
      <w:pPr>
        <w:snapToGrid w:val="0"/>
        <w:spacing w:line="288" w:lineRule="auto"/>
        <w:ind w:firstLine="424" w:firstLineChars="202"/>
        <w:rPr>
          <w:rFonts w:ascii="宋体" w:hAnsi="宋体" w:eastAsia="宋体" w:cs="宋体"/>
          <w:szCs w:val="21"/>
        </w:rPr>
      </w:pPr>
      <w:r>
        <w:rPr>
          <w:rFonts w:hint="eastAsia" w:ascii="宋体" w:hAnsi="宋体" w:eastAsia="宋体" w:cs="宋体"/>
          <w:szCs w:val="21"/>
        </w:rPr>
        <w:t>特此说明。</w:t>
      </w:r>
    </w:p>
    <w:p>
      <w:pPr>
        <w:snapToGrid w:val="0"/>
        <w:spacing w:line="288" w:lineRule="auto"/>
        <w:ind w:right="480" w:firstLine="424" w:firstLineChars="202"/>
        <w:rPr>
          <w:rFonts w:ascii="宋体" w:hAnsi="宋体" w:eastAsia="宋体" w:cs="宋体"/>
          <w:szCs w:val="21"/>
        </w:rPr>
      </w:pPr>
      <w:r>
        <w:rPr>
          <w:rFonts w:hint="eastAsia" w:ascii="宋体" w:hAnsi="宋体" w:eastAsia="宋体" w:cs="宋体"/>
          <w:szCs w:val="21"/>
        </w:rPr>
        <w:t>供应商（法定名称章）：</w:t>
      </w:r>
    </w:p>
    <w:p>
      <w:pPr>
        <w:snapToGrid w:val="0"/>
        <w:spacing w:line="288" w:lineRule="auto"/>
        <w:ind w:right="1440" w:firstLine="424" w:firstLineChars="202"/>
        <w:rPr>
          <w:rFonts w:ascii="宋体" w:hAnsi="宋体" w:eastAsia="宋体" w:cs="宋体"/>
          <w:szCs w:val="21"/>
        </w:rPr>
      </w:pPr>
      <w:r>
        <w:rPr>
          <w:rFonts w:ascii="宋体" w:hAnsi="宋体" w:eastAsia="宋体" w:cs="宋体"/>
          <w:szCs w:val="21"/>
        </w:rPr>
        <w:t>日期：       年     月     日</w:t>
      </w:r>
    </w:p>
    <w:p>
      <w:pPr>
        <w:snapToGrid w:val="0"/>
        <w:spacing w:line="288" w:lineRule="auto"/>
        <w:ind w:firstLine="422"/>
        <w:rPr>
          <w:rFonts w:ascii="宋体" w:hAnsi="宋体" w:eastAsia="宋体" w:cs="宋体"/>
          <w:b/>
          <w:bCs/>
          <w:szCs w:val="21"/>
        </w:rPr>
      </w:pPr>
    </w:p>
    <w:p>
      <w:pPr>
        <w:snapToGrid w:val="0"/>
        <w:spacing w:line="288" w:lineRule="auto"/>
        <w:ind w:firstLine="422"/>
        <w:rPr>
          <w:rFonts w:ascii="宋体" w:hAnsi="宋体" w:eastAsia="宋体" w:cs="宋体"/>
          <w:szCs w:val="21"/>
        </w:rPr>
      </w:pPr>
      <w:r>
        <w:rPr>
          <w:rFonts w:hint="eastAsia" w:ascii="宋体" w:hAnsi="宋体" w:eastAsia="宋体" w:cs="宋体"/>
          <w:b/>
          <w:bCs/>
          <w:szCs w:val="21"/>
        </w:rPr>
        <w:t>附：</w:t>
      </w:r>
      <w:r>
        <w:rPr>
          <w:rFonts w:hint="eastAsia" w:ascii="宋体" w:hAnsi="宋体" w:eastAsia="宋体" w:cs="宋体"/>
          <w:szCs w:val="21"/>
        </w:rPr>
        <w:t>供应商法定名称章（印模）</w:t>
      </w:r>
      <w:r>
        <w:rPr>
          <w:rFonts w:ascii="宋体" w:hAnsi="宋体" w:eastAsia="宋体" w:cs="宋体"/>
          <w:szCs w:val="21"/>
        </w:rPr>
        <w:t xml:space="preserve">                </w:t>
      </w:r>
      <w:r>
        <w:rPr>
          <w:rFonts w:hint="eastAsia" w:ascii="宋体" w:hAnsi="宋体" w:eastAsia="宋体" w:cs="宋体"/>
          <w:szCs w:val="21"/>
        </w:rPr>
        <w:t>供应商“</w:t>
      </w:r>
      <w:r>
        <w:rPr>
          <w:rFonts w:ascii="宋体" w:hAnsi="宋体" w:eastAsia="宋体" w:cs="仿宋_GB2312"/>
          <w:szCs w:val="21"/>
        </w:rPr>
        <w:t>XX</w:t>
      </w:r>
      <w:r>
        <w:rPr>
          <w:rFonts w:hint="eastAsia" w:ascii="宋体" w:hAnsi="宋体" w:eastAsia="宋体" w:cs="宋体"/>
          <w:szCs w:val="21"/>
        </w:rPr>
        <w:t>专用章”（印模）</w:t>
      </w:r>
    </w:p>
    <w:p>
      <w:pPr>
        <w:snapToGrid w:val="0"/>
        <w:spacing w:line="288" w:lineRule="auto"/>
        <w:ind w:firstLine="422"/>
        <w:rPr>
          <w:rFonts w:ascii="宋体" w:hAnsi="宋体" w:eastAsia="宋体" w:cs="宋体"/>
          <w:szCs w:val="21"/>
        </w:rPr>
      </w:pPr>
      <w:r>
        <w:rPr>
          <w:rFonts w:ascii="宋体" w:hAnsi="宋体" w:eastAsia="宋体" w:cs="Times New Roman"/>
          <w:b/>
          <w:bCs/>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szCs w:val="21"/>
        </w:rPr>
        <w:t xml:space="preserve"> </w:t>
      </w:r>
      <w:r>
        <w:rPr>
          <w:rFonts w:ascii="宋体" w:hAnsi="宋体" w:eastAsia="宋体" w:cs="Times New Roman"/>
          <w:b/>
          <w:bCs/>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pPr>
        <w:widowControl/>
        <w:ind w:firstLine="398"/>
        <w:jc w:val="left"/>
        <w:rPr>
          <w:rFonts w:ascii="宋体" w:hAnsi="宋体" w:eastAsia="宋体" w:cs="Times New Roman"/>
          <w:b/>
          <w:spacing w:val="-6"/>
          <w:szCs w:val="21"/>
        </w:rPr>
      </w:pPr>
      <w:r>
        <w:rPr>
          <w:rFonts w:ascii="宋体" w:hAnsi="宋体" w:eastAsia="宋体" w:cs="Times New Roman"/>
          <w:b/>
          <w:spacing w:val="-6"/>
          <w:szCs w:val="21"/>
        </w:rPr>
        <w:br w:type="page"/>
      </w:r>
    </w:p>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outlineLvl w:val="2"/>
        <w:rPr>
          <w:rFonts w:hint="eastAsia" w:ascii="宋体" w:hAnsi="宋体" w:eastAsia="宋体" w:cs="仿宋_GB2312"/>
          <w:b/>
          <w:kern w:val="0"/>
          <w:szCs w:val="21"/>
          <w:lang w:val="zh-CN"/>
        </w:rPr>
      </w:pPr>
      <w:r>
        <w:rPr>
          <w:rFonts w:hint="eastAsia" w:ascii="宋体" w:hAnsi="宋体" w:eastAsia="宋体" w:cs="仿宋_GB2312"/>
          <w:b/>
          <w:kern w:val="0"/>
          <w:szCs w:val="21"/>
          <w:lang w:val="zh-CN"/>
        </w:rPr>
        <w:t>附件2：</w:t>
      </w:r>
      <w:r>
        <w:rPr>
          <w:rFonts w:hint="eastAsia" w:ascii="宋体" w:hAnsi="宋体" w:eastAsia="宋体" w:cs="仿宋_GB2312"/>
          <w:b/>
          <w:kern w:val="0"/>
          <w:szCs w:val="21"/>
          <w:lang w:val="zh-CN"/>
        </w:rPr>
        <w:t>联合协议</w:t>
      </w:r>
    </w:p>
    <w:p>
      <w:pPr>
        <w:widowControl/>
        <w:snapToGrid w:val="0"/>
        <w:spacing w:line="288" w:lineRule="auto"/>
        <w:ind w:firstLine="424" w:firstLineChars="201"/>
        <w:jc w:val="left"/>
        <w:rPr>
          <w:rFonts w:ascii="宋体" w:hAnsi="宋体" w:eastAsia="宋体" w:cs="仿宋_GB2312"/>
          <w:b/>
          <w:szCs w:val="21"/>
        </w:rPr>
      </w:pPr>
      <w:r>
        <w:rPr>
          <w:rFonts w:hint="eastAsia" w:ascii="宋体" w:hAnsi="宋体" w:eastAsia="宋体" w:cs="仿宋_GB2312"/>
          <w:b/>
          <w:szCs w:val="21"/>
        </w:rPr>
        <w:t>（以联合体形式投标的，提供联合协议；本项目不接受联合体投标或者投标人不以联合体形式投标的，则不需要提供）</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（联合体所有成员名称）</w:t>
      </w:r>
      <w:r>
        <w:rPr>
          <w:rFonts w:hint="eastAsia" w:ascii="宋体" w:hAnsi="宋体" w:eastAsia="宋体" w:cs="仿宋_GB2312"/>
          <w:kern w:val="0"/>
          <w:szCs w:val="21"/>
        </w:rPr>
        <w:t>自愿</w:t>
      </w:r>
      <w:r>
        <w:rPr>
          <w:rFonts w:hint="eastAsia" w:ascii="宋体" w:hAnsi="宋体" w:eastAsia="宋体" w:cs="仿宋_GB2312"/>
          <w:kern w:val="0"/>
          <w:szCs w:val="21"/>
          <w:lang w:val="zh-CN"/>
        </w:rPr>
        <w:t>组成一个联合体，以一个投标人的身份</w:t>
      </w:r>
      <w:r>
        <w:rPr>
          <w:rFonts w:hint="eastAsia" w:ascii="宋体" w:hAnsi="宋体" w:eastAsia="宋体" w:cs="仿宋_GB2312"/>
          <w:kern w:val="0"/>
          <w:szCs w:val="21"/>
        </w:rPr>
        <w:t>参加</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投标。</w:t>
      </w:r>
      <w:r>
        <w:rPr>
          <w:rFonts w:ascii="宋体" w:hAnsi="宋体" w:eastAsia="宋体" w:cs="仿宋_GB2312"/>
          <w:kern w:val="0"/>
          <w:szCs w:val="21"/>
          <w:lang w:val="zh-CN"/>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一、各方一致决定，</w:t>
      </w:r>
      <w:r>
        <w:rPr>
          <w:rFonts w:hint="eastAsia" w:ascii="宋体" w:hAnsi="宋体" w:eastAsia="宋体" w:cs="仿宋_GB2312"/>
          <w:kern w:val="0"/>
          <w:szCs w:val="21"/>
          <w:u w:val="single"/>
        </w:rPr>
        <w:t>（某联合体成员名称）</w:t>
      </w:r>
      <w:r>
        <w:rPr>
          <w:rFonts w:hint="eastAsia" w:ascii="宋体" w:hAnsi="宋体" w:eastAsia="宋体" w:cs="仿宋_GB2312"/>
          <w:kern w:val="0"/>
          <w:szCs w:val="21"/>
        </w:rPr>
        <w:t>为联合体</w:t>
      </w:r>
      <w:r>
        <w:rPr>
          <w:rFonts w:hint="eastAsia" w:ascii="宋体" w:hAnsi="宋体" w:eastAsia="宋体" w:cs="仿宋_GB2312"/>
          <w:kern w:val="0"/>
          <w:szCs w:val="21"/>
          <w:lang w:val="zh-CN"/>
        </w:rPr>
        <w:t>牵头人</w:t>
      </w:r>
      <w:r>
        <w:rPr>
          <w:rFonts w:hint="eastAsia" w:ascii="宋体" w:hAnsi="宋体" w:eastAsia="宋体" w:cs="Arial"/>
          <w:szCs w:val="21"/>
        </w:rPr>
        <w:t>，代表所有联合体成员负责投标和合同实施阶段的主办、协调工作</w:t>
      </w:r>
      <w:r>
        <w:rPr>
          <w:rFonts w:hint="eastAsia"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二、</w:t>
      </w:r>
      <w:r>
        <w:rPr>
          <w:rFonts w:hint="eastAsia" w:ascii="宋体" w:hAnsi="宋体" w:eastAsia="宋体" w:cs="Arial"/>
          <w:szCs w:val="21"/>
        </w:rPr>
        <w:t>所有联合体成员各方签署授权书，授权书载明的</w:t>
      </w:r>
      <w:r>
        <w:rPr>
          <w:rFonts w:hint="eastAsia" w:ascii="宋体" w:hAnsi="宋体" w:eastAsia="宋体" w:cs="仿宋_GB2312"/>
          <w:kern w:val="0"/>
          <w:szCs w:val="21"/>
          <w:lang w:val="zh-CN"/>
        </w:rPr>
        <w:t>授权代表根据招标文件规定及投标内容而对采购人、采购机构所作的任何合法承诺，包括书面澄清及相应等均对联合投标各方产生约束力。</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三、本次联合投标中，分工如下：</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lang w:val="zh-CN"/>
        </w:rPr>
        <w:t>承担的工作和义务为：</w:t>
      </w:r>
      <w:r>
        <w:rPr>
          <w:rFonts w:ascii="宋体" w:hAnsi="宋体" w:eastAsia="宋体" w:cs="Times New Roman"/>
          <w:szCs w:val="21"/>
          <w:u w:val="single"/>
        </w:rPr>
        <w:t xml:space="preserve">             </w:t>
      </w:r>
      <w:r>
        <w:rPr>
          <w:rFonts w:hint="eastAsia" w:ascii="宋体" w:hAnsi="宋体" w:eastAsia="宋体" w:cs="仿宋_GB2312"/>
          <w:kern w:val="0"/>
          <w:szCs w:val="21"/>
          <w:lang w:val="zh-CN"/>
        </w:rPr>
        <w:t>；</w:t>
      </w:r>
      <w:r>
        <w:rPr>
          <w:rFonts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b/>
          <w:kern w:val="0"/>
          <w:szCs w:val="21"/>
          <w:lang w:val="zh-CN"/>
        </w:rPr>
      </w:pPr>
      <w:r>
        <w:rPr>
          <w:rFonts w:hint="eastAsia" w:ascii="宋体" w:hAnsi="宋体" w:eastAsia="宋体" w:cs="仿宋_GB2312"/>
          <w:kern w:val="0"/>
          <w:szCs w:val="21"/>
          <w:lang w:val="zh-CN"/>
        </w:rPr>
        <w:t>四、</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rPr>
        <w:t>提供的全部货物由小微企业制造，其合同份额占到合同总金额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仿宋_GB2312"/>
          <w:kern w:val="0"/>
          <w:szCs w:val="21"/>
          <w:lang w:val="zh-CN"/>
        </w:rPr>
        <w:t>……。</w:t>
      </w:r>
      <w:r>
        <w:rPr>
          <w:rFonts w:hint="eastAsia" w:ascii="宋体" w:hAnsi="宋体" w:eastAsia="宋体" w:cs="仿宋_GB2312"/>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，对联合体报价给予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五、如果中标，</w:t>
      </w:r>
      <w:r>
        <w:rPr>
          <w:rFonts w:hint="eastAsia" w:ascii="宋体" w:hAnsi="宋体" w:eastAsia="宋体" w:cs="Times New Roman"/>
          <w:szCs w:val="21"/>
        </w:rPr>
        <w:t>联合体各成员方共同与采购人签订合同，并就采购合同约定的事项对采购人承担连带责任。</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六、有关本次联合投标的其他事宜：</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1、联合体各方不再单独参加或者与其</w:t>
      </w:r>
      <w:r>
        <w:rPr>
          <w:rFonts w:hint="eastAsia" w:ascii="宋体" w:hAnsi="宋体" w:eastAsia="宋体" w:cs="仿宋_GB2312"/>
          <w:kern w:val="0"/>
          <w:szCs w:val="21"/>
          <w:lang w:val="zh-CN"/>
        </w:rPr>
        <w:t>他供应商另外组成联合体参加同一合同项下的政府采购活动。</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3、本协议提交采购人、采购机构后，联合体各方不得以任何形式对上述内容进行修改或撤销。</w:t>
      </w:r>
    </w:p>
    <w:p>
      <w:pPr>
        <w:snapToGrid w:val="0"/>
        <w:spacing w:line="288" w:lineRule="auto"/>
        <w:ind w:firstLine="422" w:firstLineChars="201"/>
        <w:rPr>
          <w:rFonts w:ascii="宋体" w:hAnsi="宋体" w:eastAsia="宋体" w:cs="仿宋_GB2312"/>
          <w:kern w:val="0"/>
          <w:szCs w:val="21"/>
          <w:lang w:val="zh-CN"/>
        </w:rPr>
      </w:pPr>
    </w:p>
    <w:p>
      <w:pPr>
        <w:snapToGrid w:val="0"/>
        <w:spacing w:line="288" w:lineRule="auto"/>
        <w:ind w:firstLine="422" w:firstLineChars="201"/>
        <w:rPr>
          <w:rFonts w:ascii="宋体" w:hAnsi="宋体" w:eastAsia="宋体" w:cs="仿宋_GB2312"/>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hint="eastAsia" w:ascii="宋体" w:hAnsi="宋体" w:eastAsia="宋体" w:cs="仿宋_GB2312"/>
          <w:b/>
          <w:bCs/>
          <w:kern w:val="0"/>
          <w:szCs w:val="21"/>
          <w:lang w:val="zh-CN"/>
        </w:rPr>
        <w:t>联合体成员名称</w:t>
      </w:r>
      <w:r>
        <w:rPr>
          <w:rFonts w:ascii="宋体" w:hAnsi="宋体" w:eastAsia="宋体" w:cs="仿宋_GB2312"/>
          <w:b/>
          <w:bCs/>
          <w:kern w:val="0"/>
          <w:szCs w:val="21"/>
          <w:lang w:val="zh-CN"/>
        </w:rPr>
        <w:t>(电子签名/公章)：</w:t>
      </w:r>
    </w:p>
    <w:p>
      <w:pPr>
        <w:snapToGrid w:val="0"/>
        <w:spacing w:line="288" w:lineRule="auto"/>
        <w:ind w:firstLine="424" w:firstLineChars="201"/>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Times New Roman"/>
          <w:b/>
          <w:bCs/>
          <w:szCs w:val="21"/>
        </w:rPr>
      </w:pPr>
    </w:p>
    <w:p>
      <w:pPr>
        <w:snapToGrid w:val="0"/>
        <w:spacing w:line="288" w:lineRule="auto"/>
        <w:ind w:firstLine="424" w:firstLineChars="201"/>
        <w:rPr>
          <w:rFonts w:ascii="宋体" w:hAnsi="宋体" w:eastAsia="宋体" w:cs="仿宋_GB2312"/>
          <w:b/>
          <w:bCs/>
          <w:kern w:val="0"/>
          <w:szCs w:val="21"/>
          <w:lang w:val="zh-CN"/>
        </w:rPr>
      </w:pPr>
      <w:r>
        <w:rPr>
          <w:rFonts w:ascii="宋体" w:hAnsi="宋体" w:eastAsia="宋体" w:cs="仿宋_GB2312"/>
          <w:b/>
          <w:bCs/>
          <w:kern w:val="0"/>
          <w:szCs w:val="21"/>
          <w:lang w:val="zh-CN"/>
        </w:rPr>
        <w:t>日期：  年  月   日</w:t>
      </w:r>
    </w:p>
    <w:p>
      <w:pPr>
        <w:widowControl/>
        <w:ind w:firstLine="422"/>
        <w:jc w:val="left"/>
        <w:rPr>
          <w:rFonts w:ascii="宋体" w:hAnsi="宋体" w:eastAsia="宋体" w:cs="仿宋_GB2312"/>
          <w:b/>
          <w:kern w:val="0"/>
          <w:szCs w:val="21"/>
        </w:rPr>
      </w:pPr>
      <w:r>
        <w:rPr>
          <w:rFonts w:ascii="宋体" w:hAnsi="宋体" w:eastAsia="宋体" w:cs="仿宋_GB2312"/>
          <w:b/>
          <w:kern w:val="0"/>
          <w:szCs w:val="21"/>
        </w:rPr>
        <w:br w:type="page"/>
      </w:r>
    </w:p>
    <w:p>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outlineLvl w:val="2"/>
        <w:rPr>
          <w:rFonts w:ascii="宋体" w:hAnsi="宋体" w:eastAsia="宋体" w:cs="仿宋_GB2312"/>
          <w:b/>
          <w:kern w:val="0"/>
          <w:szCs w:val="21"/>
        </w:rPr>
      </w:pPr>
      <w:r>
        <w:rPr>
          <w:rFonts w:hint="eastAsia" w:ascii="宋体" w:hAnsi="宋体" w:eastAsia="宋体" w:cs="仿宋_GB2312"/>
          <w:b/>
          <w:kern w:val="0"/>
          <w:szCs w:val="21"/>
        </w:rPr>
        <w:t>附件3</w:t>
      </w:r>
      <w:r>
        <w:rPr>
          <w:rFonts w:ascii="宋体" w:hAnsi="宋体" w:eastAsia="宋体" w:cs="仿宋_GB2312"/>
          <w:b/>
          <w:kern w:val="0"/>
          <w:szCs w:val="21"/>
        </w:rPr>
        <w:t>：</w:t>
      </w:r>
      <w:r>
        <w:rPr>
          <w:rFonts w:hint="eastAsia" w:ascii="宋体" w:hAnsi="宋体" w:eastAsia="宋体" w:cs="仿宋_GB2312"/>
          <w:b/>
          <w:kern w:val="0"/>
          <w:szCs w:val="21"/>
        </w:rPr>
        <w:t>分包意向协议</w:t>
      </w:r>
    </w:p>
    <w:p>
      <w:pPr>
        <w:widowControl/>
        <w:snapToGrid w:val="0"/>
        <w:spacing w:line="288" w:lineRule="auto"/>
        <w:ind w:firstLine="422" w:firstLineChars="201"/>
        <w:jc w:val="left"/>
        <w:rPr>
          <w:rFonts w:ascii="宋体" w:hAnsi="宋体" w:eastAsia="宋体" w:cs="仿宋_GB2312"/>
          <w:szCs w:val="21"/>
        </w:rPr>
      </w:pPr>
      <w:r>
        <w:rPr>
          <w:rFonts w:hint="eastAsia" w:ascii="宋体" w:hAnsi="宋体" w:eastAsia="宋体" w:cs="仿宋_GB2312"/>
          <w:szCs w:val="21"/>
        </w:rPr>
        <w:t>（</w:t>
      </w:r>
      <w:r>
        <w:rPr>
          <w:rFonts w:hint="eastAsia" w:ascii="宋体" w:hAnsi="宋体" w:eastAsia="宋体" w:cs="仿宋_GB2312"/>
          <w:b/>
          <w:szCs w:val="21"/>
        </w:rPr>
        <w:t>中标后以分包方式履行合同的，提供分包意向协议；采购人不同意分包或者投标人中标后不以分包方式履行合同的，则不需要提供。</w:t>
      </w:r>
      <w:r>
        <w:rPr>
          <w:rFonts w:hint="eastAsia" w:ascii="宋体" w:hAnsi="宋体" w:eastAsia="宋体" w:cs="仿宋_GB2312"/>
          <w:szCs w:val="21"/>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若成为</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的中标供应商，将依法采取分包方式履行合同。</w:t>
      </w:r>
      <w:r>
        <w:rPr>
          <w:rFonts w:hint="eastAsia" w:ascii="宋体" w:hAnsi="宋体" w:eastAsia="宋体" w:cs="仿宋_GB2312"/>
          <w:kern w:val="0"/>
          <w:szCs w:val="21"/>
          <w:u w:val="single"/>
        </w:rPr>
        <w:t>（投标人名称）</w:t>
      </w:r>
      <w:r>
        <w:rPr>
          <w:rFonts w:hint="eastAsia" w:ascii="宋体" w:hAnsi="宋体" w:eastAsia="宋体" w:cs="仿宋_GB2312"/>
          <w:kern w:val="0"/>
          <w:szCs w:val="21"/>
        </w:rPr>
        <w:t>与</w:t>
      </w:r>
      <w:r>
        <w:rPr>
          <w:rFonts w:hint="eastAsia" w:ascii="宋体" w:hAnsi="宋体" w:eastAsia="宋体" w:cs="仿宋_GB2312"/>
          <w:kern w:val="0"/>
          <w:szCs w:val="21"/>
          <w:u w:val="single"/>
        </w:rPr>
        <w:t>（所有分包供应商名称）</w:t>
      </w:r>
      <w:r>
        <w:rPr>
          <w:rFonts w:hint="eastAsia" w:ascii="宋体" w:hAnsi="宋体" w:eastAsia="宋体" w:cs="仿宋_GB2312"/>
          <w:kern w:val="0"/>
          <w:szCs w:val="21"/>
        </w:rPr>
        <w:t>达成分包意向协议</w:t>
      </w:r>
      <w:r>
        <w:rPr>
          <w:rFonts w:hint="eastAsia" w:ascii="宋体" w:hAnsi="宋体" w:eastAsia="宋体" w:cs="仿宋_GB2312"/>
          <w:kern w:val="0"/>
          <w:szCs w:val="21"/>
          <w:lang w:val="zh-CN"/>
        </w:rPr>
        <w:t>。</w:t>
      </w:r>
      <w:r>
        <w:rPr>
          <w:rFonts w:ascii="宋体" w:hAnsi="宋体" w:eastAsia="宋体" w:cs="仿宋_GB2312"/>
          <w:kern w:val="0"/>
          <w:szCs w:val="21"/>
          <w:lang w:val="zh-CN"/>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一、分包标的及数量</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将</w:t>
      </w:r>
      <w:r>
        <w:rPr>
          <w:rFonts w:ascii="宋体" w:hAnsi="宋体" w:eastAsia="宋体" w:cs="Times New Roman"/>
          <w:szCs w:val="21"/>
          <w:u w:val="single"/>
        </w:rPr>
        <w:t xml:space="preserve">   XX工作内容   </w:t>
      </w:r>
      <w:r>
        <w:rPr>
          <w:rFonts w:hint="eastAsia" w:ascii="宋体" w:hAnsi="宋体" w:eastAsia="宋体" w:cs="Arial"/>
          <w:szCs w:val="21"/>
        </w:rPr>
        <w:t>分包给</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具备承</w:t>
      </w:r>
      <w:r>
        <w:rPr>
          <w:rFonts w:hint="eastAsia" w:ascii="宋体" w:hAnsi="宋体" w:eastAsia="宋体" w:cs="仿宋_GB2312"/>
          <w:kern w:val="0"/>
          <w:szCs w:val="21"/>
        </w:rPr>
        <w:t>担</w:t>
      </w:r>
      <w:r>
        <w:rPr>
          <w:rFonts w:ascii="宋体" w:hAnsi="宋体" w:eastAsia="宋体" w:cs="仿宋_GB2312"/>
          <w:kern w:val="0"/>
          <w:szCs w:val="21"/>
          <w:u w:val="single"/>
          <w:lang w:val="zh-CN"/>
        </w:rPr>
        <w:t>XX工作内容</w:t>
      </w:r>
      <w:r>
        <w:rPr>
          <w:rFonts w:hint="eastAsia" w:ascii="宋体" w:hAnsi="宋体" w:eastAsia="宋体" w:cs="仿宋_GB2312"/>
          <w:kern w:val="0"/>
          <w:szCs w:val="21"/>
          <w:lang w:val="zh-CN"/>
        </w:rPr>
        <w:t>相应资质条件且不得再次分包；</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二、分包工作履行期限、地点、方式</w:t>
      </w:r>
    </w:p>
    <w:p>
      <w:pPr>
        <w:snapToGrid w:val="0"/>
        <w:spacing w:line="288" w:lineRule="auto"/>
        <w:ind w:firstLine="422" w:firstLineChars="201"/>
        <w:rPr>
          <w:rFonts w:ascii="宋体" w:hAnsi="宋体" w:eastAsia="宋体" w:cs="Times New Roman"/>
          <w:szCs w:val="21"/>
          <w:u w:val="single"/>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三、质量</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四、价款或者报酬</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五、违约责任</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六、争议解决的办法</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七、其他</w:t>
      </w:r>
    </w:p>
    <w:p>
      <w:pPr>
        <w:snapToGrid w:val="0"/>
        <w:spacing w:line="288" w:lineRule="auto"/>
        <w:ind w:firstLine="422" w:firstLineChars="201"/>
        <w:rPr>
          <w:rFonts w:ascii="宋体" w:hAnsi="宋体" w:eastAsia="宋体" w:cs="仿宋_GB2312"/>
          <w:b/>
          <w:kern w:val="0"/>
          <w:szCs w:val="21"/>
          <w:lang w:val="zh-CN"/>
        </w:rPr>
      </w:pPr>
      <w:r>
        <w:rPr>
          <w:rFonts w:hint="eastAsia" w:ascii="宋体" w:hAnsi="宋体" w:eastAsia="宋体" w:cs="仿宋_GB2312"/>
          <w:kern w:val="0"/>
          <w:szCs w:val="21"/>
          <w:u w:val="single"/>
        </w:rPr>
        <w:t>（分包供应商名称）提供的货物全部由小微企业制造，</w:t>
      </w:r>
      <w:r>
        <w:rPr>
          <w:rFonts w:hint="eastAsia" w:ascii="宋体" w:hAnsi="宋体" w:eastAsia="宋体" w:cs="仿宋_GB2312"/>
          <w:kern w:val="0"/>
          <w:szCs w:val="21"/>
        </w:rPr>
        <w:t>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Times New Roman"/>
          <w:szCs w:val="21"/>
        </w:rPr>
        <w:t>。</w:t>
      </w:r>
      <w:r>
        <w:rPr>
          <w:rFonts w:hint="eastAsia" w:ascii="宋体" w:hAnsi="宋体" w:eastAsia="宋体" w:cs="仿宋_GB2312"/>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的，对大中型企业的报价给予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pPr>
        <w:snapToGrid w:val="0"/>
        <w:spacing w:line="288" w:lineRule="auto"/>
        <w:rPr>
          <w:rFonts w:ascii="宋体" w:hAnsi="宋体" w:eastAsia="宋体" w:cs="仿宋_GB2312"/>
          <w:kern w:val="0"/>
          <w:szCs w:val="21"/>
          <w:lang w:val="zh-CN"/>
        </w:rPr>
      </w:pPr>
    </w:p>
    <w:p>
      <w:pPr>
        <w:snapToGrid w:val="0"/>
        <w:spacing w:line="288" w:lineRule="auto"/>
        <w:ind w:firstLine="422" w:firstLineChars="200"/>
        <w:rPr>
          <w:rFonts w:ascii="宋体" w:hAnsi="宋体" w:eastAsia="宋体" w:cs="仿宋_GB2312"/>
          <w:b/>
          <w:bCs/>
          <w:kern w:val="0"/>
          <w:szCs w:val="21"/>
          <w:lang w:val="zh-CN"/>
        </w:rPr>
      </w:pPr>
      <w:r>
        <w:rPr>
          <w:rFonts w:hint="eastAsia" w:ascii="宋体" w:hAnsi="宋体" w:eastAsia="宋体" w:cs="仿宋_GB2312"/>
          <w:b/>
          <w:bCs/>
          <w:kern w:val="0"/>
          <w:szCs w:val="21"/>
          <w:lang w:val="zh-CN"/>
        </w:rPr>
        <w:t>投标人名称（电子签名</w:t>
      </w:r>
      <w:r>
        <w:rPr>
          <w:rFonts w:ascii="宋体" w:hAnsi="宋体" w:eastAsia="宋体" w:cs="仿宋_GB2312"/>
          <w:b/>
          <w:bCs/>
          <w:kern w:val="0"/>
          <w:szCs w:val="21"/>
          <w:lang w:val="zh-CN"/>
        </w:rPr>
        <w:t>/公章）：</w:t>
      </w:r>
    </w:p>
    <w:p>
      <w:pPr>
        <w:snapToGrid w:val="0"/>
        <w:spacing w:line="288" w:lineRule="auto"/>
        <w:ind w:firstLine="424" w:firstLineChars="201"/>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hint="eastAsia" w:ascii="宋体" w:hAnsi="宋体" w:eastAsia="宋体" w:cs="仿宋_GB2312"/>
          <w:b/>
          <w:bCs/>
          <w:kern w:val="0"/>
          <w:szCs w:val="21"/>
          <w:lang w:val="zh-CN"/>
        </w:rPr>
        <w:t>分包供应商名称（电子签名</w:t>
      </w:r>
      <w:r>
        <w:rPr>
          <w:rFonts w:ascii="宋体" w:hAnsi="宋体" w:eastAsia="宋体" w:cs="仿宋_GB2312"/>
          <w:b/>
          <w:bCs/>
          <w:kern w:val="0"/>
          <w:szCs w:val="21"/>
          <w:lang w:val="zh-CN"/>
        </w:rPr>
        <w:t>/公章）：</w:t>
      </w:r>
    </w:p>
    <w:p>
      <w:pPr>
        <w:snapToGrid w:val="0"/>
        <w:spacing w:line="288" w:lineRule="auto"/>
        <w:ind w:firstLine="422"/>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ascii="宋体" w:hAnsi="宋体" w:eastAsia="宋体" w:cs="仿宋_GB2312"/>
          <w:b/>
          <w:bCs/>
          <w:kern w:val="0"/>
          <w:szCs w:val="21"/>
          <w:lang w:val="zh-CN"/>
        </w:rPr>
        <w:t>日期：  年  月   日</w:t>
      </w:r>
    </w:p>
    <w:p>
      <w:pPr>
        <w:rPr>
          <w:rFonts w:ascii="等线" w:hAnsi="等线" w:eastAsia="等线" w:cs="Times New Roman"/>
        </w:rPr>
      </w:pPr>
    </w:p>
    <w:p>
      <w:pPr>
        <w:adjustRightInd w:val="0"/>
        <w:snapToGrid w:val="0"/>
        <w:spacing w:line="288" w:lineRule="auto"/>
        <w:ind w:firstLine="398"/>
        <w:rPr>
          <w:rFonts w:ascii="宋体" w:hAnsi="宋体" w:eastAsia="宋体" w:cs="Times New Roman"/>
          <w:b/>
          <w:spacing w:val="-6"/>
          <w:szCs w:val="21"/>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pple-system">
    <w:altName w:val="Malgun Gothic Semiligh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algun Gothic Semilight">
    <w:panose1 w:val="020B0502040204020203"/>
    <w:charset w:val="86"/>
    <w:family w:val="auto"/>
    <w:pitch w:val="default"/>
    <w:sig w:usb0="900002AF" w:usb1="01D77CFB" w:usb2="00000012" w:usb3="00000000" w:csb0="203E01BD" w:csb1="D7FF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629902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021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2725"/>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07A46"/>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4D9B"/>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37FF4"/>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07FA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563D"/>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177C"/>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F81427"/>
    <w:rsid w:val="030362CF"/>
    <w:rsid w:val="03F93561"/>
    <w:rsid w:val="05D34727"/>
    <w:rsid w:val="08931933"/>
    <w:rsid w:val="0B4A1776"/>
    <w:rsid w:val="0C786503"/>
    <w:rsid w:val="0D1A04C9"/>
    <w:rsid w:val="10757130"/>
    <w:rsid w:val="112B34AD"/>
    <w:rsid w:val="11FF5827"/>
    <w:rsid w:val="135E78EE"/>
    <w:rsid w:val="18090C43"/>
    <w:rsid w:val="18FB5F15"/>
    <w:rsid w:val="1ABF159F"/>
    <w:rsid w:val="1B0B70E3"/>
    <w:rsid w:val="1B321622"/>
    <w:rsid w:val="1F9C38D3"/>
    <w:rsid w:val="20767551"/>
    <w:rsid w:val="21DB64E2"/>
    <w:rsid w:val="221C4C30"/>
    <w:rsid w:val="22A70B6C"/>
    <w:rsid w:val="23C14303"/>
    <w:rsid w:val="23FF4622"/>
    <w:rsid w:val="27432BC1"/>
    <w:rsid w:val="27F0275A"/>
    <w:rsid w:val="28580092"/>
    <w:rsid w:val="28BC23D4"/>
    <w:rsid w:val="2AA10ED5"/>
    <w:rsid w:val="2ADA0518"/>
    <w:rsid w:val="2C921974"/>
    <w:rsid w:val="2DBE14C9"/>
    <w:rsid w:val="2F6A64D8"/>
    <w:rsid w:val="30616EA9"/>
    <w:rsid w:val="31A44D82"/>
    <w:rsid w:val="32BE120D"/>
    <w:rsid w:val="330C0EF9"/>
    <w:rsid w:val="33506DE6"/>
    <w:rsid w:val="35A54CED"/>
    <w:rsid w:val="37534CA7"/>
    <w:rsid w:val="37D824F1"/>
    <w:rsid w:val="3B0C4DFA"/>
    <w:rsid w:val="3C4D26C6"/>
    <w:rsid w:val="3D044EFC"/>
    <w:rsid w:val="3E6946AD"/>
    <w:rsid w:val="3EB60CB3"/>
    <w:rsid w:val="3EC436F9"/>
    <w:rsid w:val="3F740895"/>
    <w:rsid w:val="3FB93DC6"/>
    <w:rsid w:val="402A691C"/>
    <w:rsid w:val="422E66F3"/>
    <w:rsid w:val="4275164D"/>
    <w:rsid w:val="430A3262"/>
    <w:rsid w:val="45C00DEE"/>
    <w:rsid w:val="46A824B9"/>
    <w:rsid w:val="46BB170B"/>
    <w:rsid w:val="47510906"/>
    <w:rsid w:val="495D70F7"/>
    <w:rsid w:val="4B7D5F80"/>
    <w:rsid w:val="4BF40741"/>
    <w:rsid w:val="4C5E019B"/>
    <w:rsid w:val="4F64249F"/>
    <w:rsid w:val="4F6E1200"/>
    <w:rsid w:val="4FEE189E"/>
    <w:rsid w:val="53865FA8"/>
    <w:rsid w:val="53F038EA"/>
    <w:rsid w:val="59BA69E3"/>
    <w:rsid w:val="5A661DF4"/>
    <w:rsid w:val="5ACF0178"/>
    <w:rsid w:val="5B915EEE"/>
    <w:rsid w:val="5C3E17F9"/>
    <w:rsid w:val="5D3A6920"/>
    <w:rsid w:val="5D8135CC"/>
    <w:rsid w:val="600446EC"/>
    <w:rsid w:val="600D2EE6"/>
    <w:rsid w:val="621760F6"/>
    <w:rsid w:val="62246B60"/>
    <w:rsid w:val="644F1ACD"/>
    <w:rsid w:val="67FF1998"/>
    <w:rsid w:val="680D1D99"/>
    <w:rsid w:val="69431270"/>
    <w:rsid w:val="6A7F4F75"/>
    <w:rsid w:val="6ACA16F9"/>
    <w:rsid w:val="6B16774A"/>
    <w:rsid w:val="6ECE2681"/>
    <w:rsid w:val="70935D8A"/>
    <w:rsid w:val="72340F9C"/>
    <w:rsid w:val="75144DEA"/>
    <w:rsid w:val="774152C9"/>
    <w:rsid w:val="793070F8"/>
    <w:rsid w:val="79D825C1"/>
    <w:rsid w:val="7A04602B"/>
    <w:rsid w:val="7A6377AC"/>
    <w:rsid w:val="7B5D131E"/>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2"/>
    <w:autoRedefine/>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9"/>
    <w:autoRedefine/>
    <w:qFormat/>
    <w:uiPriority w:val="0"/>
    <w:pPr>
      <w:ind w:firstLine="420"/>
    </w:pPr>
    <w:rPr>
      <w:rFonts w:eastAsia="宋体"/>
    </w:r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Document Map"/>
    <w:basedOn w:val="1"/>
    <w:link w:val="46"/>
    <w:autoRedefine/>
    <w:unhideWhenUsed/>
    <w:qFormat/>
    <w:uiPriority w:val="99"/>
    <w:rPr>
      <w:rFonts w:ascii="宋体"/>
      <w:sz w:val="18"/>
      <w:szCs w:val="18"/>
    </w:rPr>
  </w:style>
  <w:style w:type="paragraph" w:styleId="9">
    <w:name w:val="annotation text"/>
    <w:basedOn w:val="1"/>
    <w:link w:val="82"/>
    <w:autoRedefine/>
    <w:unhideWhenUsed/>
    <w:qFormat/>
    <w:uiPriority w:val="99"/>
    <w:pPr>
      <w:jc w:val="left"/>
    </w:pPr>
  </w:style>
  <w:style w:type="paragraph" w:styleId="10">
    <w:name w:val="Body Text"/>
    <w:basedOn w:val="1"/>
    <w:next w:val="11"/>
    <w:link w:val="85"/>
    <w:autoRedefine/>
    <w:unhideWhenUsed/>
    <w:qFormat/>
    <w:uiPriority w:val="99"/>
    <w:pPr>
      <w:spacing w:after="120"/>
    </w:pPr>
    <w:rPr>
      <w:rFonts w:ascii="Times New Roman" w:hAnsi="Times New Roman" w:eastAsia="宋体" w:cs="Times New Roman"/>
      <w:sz w:val="28"/>
      <w:szCs w:val="24"/>
    </w:rPr>
  </w:style>
  <w:style w:type="paragraph" w:customStyle="1" w:styleId="11">
    <w:name w:val="Default"/>
    <w:next w:val="12"/>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3">
    <w:name w:val="Body Text Indent"/>
    <w:basedOn w:val="1"/>
    <w:link w:val="73"/>
    <w:autoRedefine/>
    <w:qFormat/>
    <w:uiPriority w:val="0"/>
    <w:pPr>
      <w:spacing w:line="200" w:lineRule="atLeast"/>
      <w:ind w:firstLine="301"/>
    </w:pPr>
    <w:rPr>
      <w:rFonts w:ascii="宋体" w:hAnsi="Courier New"/>
      <w:spacing w:val="-4"/>
      <w:sz w:val="18"/>
    </w:rPr>
  </w:style>
  <w:style w:type="paragraph" w:styleId="14">
    <w:name w:val="List 2"/>
    <w:basedOn w:val="1"/>
    <w:autoRedefine/>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5">
    <w:name w:val="Plain Text"/>
    <w:basedOn w:val="1"/>
    <w:link w:val="58"/>
    <w:autoRedefine/>
    <w:qFormat/>
    <w:uiPriority w:val="99"/>
    <w:pPr>
      <w:spacing w:before="156" w:beforeLines="50" w:after="156" w:afterLines="50" w:line="400" w:lineRule="atLeast"/>
    </w:pPr>
    <w:rPr>
      <w:rFonts w:ascii="宋体" w:hAnsi="Courier New"/>
      <w:sz w:val="24"/>
      <w:szCs w:val="24"/>
    </w:rPr>
  </w:style>
  <w:style w:type="paragraph" w:styleId="16">
    <w:name w:val="Date"/>
    <w:basedOn w:val="1"/>
    <w:next w:val="1"/>
    <w:link w:val="88"/>
    <w:autoRedefine/>
    <w:qFormat/>
    <w:uiPriority w:val="0"/>
    <w:pPr>
      <w:ind w:left="2500" w:leftChars="2500"/>
    </w:pPr>
    <w:rPr>
      <w:rFonts w:ascii="Times New Roman" w:hAnsi="Times New Roman" w:eastAsia="楷体_GB2312" w:cs="Times New Roman"/>
      <w:sz w:val="32"/>
      <w:szCs w:val="20"/>
    </w:rPr>
  </w:style>
  <w:style w:type="paragraph" w:styleId="17">
    <w:name w:val="Balloon Text"/>
    <w:basedOn w:val="1"/>
    <w:link w:val="86"/>
    <w:autoRedefine/>
    <w:qFormat/>
    <w:uiPriority w:val="0"/>
    <w:rPr>
      <w:rFonts w:ascii="Times New Roman" w:hAnsi="Times New Roman" w:eastAsia="宋体" w:cs="Times New Roman"/>
      <w:sz w:val="18"/>
      <w:szCs w:val="18"/>
    </w:rPr>
  </w:style>
  <w:style w:type="paragraph" w:styleId="18">
    <w:name w:val="footer"/>
    <w:basedOn w:val="1"/>
    <w:link w:val="39"/>
    <w:autoRedefine/>
    <w:unhideWhenUsed/>
    <w:qFormat/>
    <w:uiPriority w:val="99"/>
    <w:pPr>
      <w:tabs>
        <w:tab w:val="center" w:pos="4153"/>
        <w:tab w:val="right" w:pos="8306"/>
      </w:tabs>
      <w:snapToGrid w:val="0"/>
      <w:jc w:val="left"/>
    </w:pPr>
    <w:rPr>
      <w:sz w:val="18"/>
      <w:szCs w:val="18"/>
    </w:rPr>
  </w:style>
  <w:style w:type="paragraph" w:styleId="19">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style>
  <w:style w:type="paragraph" w:styleId="21">
    <w:name w:val="List"/>
    <w:basedOn w:val="1"/>
    <w:autoRedefine/>
    <w:qFormat/>
    <w:uiPriority w:val="0"/>
    <w:pPr>
      <w:ind w:left="200" w:hanging="200" w:hangingChars="200"/>
    </w:pPr>
    <w:rPr>
      <w:rFonts w:ascii="Times New Roman" w:hAnsi="Times New Roman" w:eastAsia="宋体" w:cs="Times New Roman"/>
      <w:sz w:val="28"/>
      <w:szCs w:val="24"/>
    </w:rPr>
  </w:style>
  <w:style w:type="paragraph" w:styleId="22">
    <w:name w:val="Body Text 2"/>
    <w:basedOn w:val="1"/>
    <w:link w:val="75"/>
    <w:autoRedefine/>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3">
    <w:name w:val="Normal (Web)"/>
    <w:basedOn w:val="1"/>
    <w:autoRedefine/>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4">
    <w:name w:val="annotation subject"/>
    <w:basedOn w:val="9"/>
    <w:next w:val="9"/>
    <w:link w:val="59"/>
    <w:autoRedefine/>
    <w:unhideWhenUsed/>
    <w:qFormat/>
    <w:uiPriority w:val="99"/>
    <w:rPr>
      <w:b/>
      <w:bCs/>
      <w:sz w:val="28"/>
      <w:szCs w:val="24"/>
    </w:rPr>
  </w:style>
  <w:style w:type="paragraph" w:styleId="25">
    <w:name w:val="Body Text First Indent 2"/>
    <w:basedOn w:val="13"/>
    <w:link w:val="90"/>
    <w:autoRedefine/>
    <w:unhideWhenUsed/>
    <w:qFormat/>
    <w:uiPriority w:val="99"/>
    <w:pPr>
      <w:ind w:firstLine="420"/>
    </w:p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page number"/>
    <w:basedOn w:val="28"/>
    <w:autoRedefine/>
    <w:qFormat/>
    <w:uiPriority w:val="0"/>
  </w:style>
  <w:style w:type="character" w:styleId="31">
    <w:name w:val="FollowedHyperlink"/>
    <w:autoRedefine/>
    <w:unhideWhenUsed/>
    <w:qFormat/>
    <w:uiPriority w:val="99"/>
    <w:rPr>
      <w:color w:val="5579A7"/>
      <w:u w:val="none"/>
    </w:rPr>
  </w:style>
  <w:style w:type="character" w:styleId="32">
    <w:name w:val="HTML Definition"/>
    <w:autoRedefine/>
    <w:unhideWhenUsed/>
    <w:qFormat/>
    <w:uiPriority w:val="99"/>
    <w:rPr>
      <w:i/>
    </w:rPr>
  </w:style>
  <w:style w:type="character" w:styleId="33">
    <w:name w:val="Hyperlink"/>
    <w:autoRedefine/>
    <w:qFormat/>
    <w:uiPriority w:val="0"/>
    <w:rPr>
      <w:color w:val="5579A7"/>
      <w:u w:val="none"/>
    </w:rPr>
  </w:style>
  <w:style w:type="character" w:styleId="34">
    <w:name w:val="HTML Code"/>
    <w:autoRedefine/>
    <w:unhideWhenUsed/>
    <w:qFormat/>
    <w:uiPriority w:val="99"/>
    <w:rPr>
      <w:rFonts w:ascii="-apple-system" w:hAnsi="-apple-system" w:eastAsia="-apple-system" w:cs="-apple-system"/>
      <w:sz w:val="21"/>
      <w:szCs w:val="21"/>
    </w:rPr>
  </w:style>
  <w:style w:type="character" w:styleId="35">
    <w:name w:val="annotation reference"/>
    <w:autoRedefine/>
    <w:unhideWhenUsed/>
    <w:qFormat/>
    <w:uiPriority w:val="99"/>
    <w:rPr>
      <w:sz w:val="21"/>
      <w:szCs w:val="21"/>
    </w:rPr>
  </w:style>
  <w:style w:type="character" w:styleId="36">
    <w:name w:val="HTML Keyboard"/>
    <w:autoRedefine/>
    <w:unhideWhenUsed/>
    <w:qFormat/>
    <w:uiPriority w:val="99"/>
    <w:rPr>
      <w:rFonts w:hint="default" w:ascii="-apple-system" w:hAnsi="-apple-system" w:eastAsia="-apple-system" w:cs="-apple-system"/>
      <w:sz w:val="21"/>
      <w:szCs w:val="21"/>
    </w:rPr>
  </w:style>
  <w:style w:type="character" w:styleId="37">
    <w:name w:val="HTML Sample"/>
    <w:autoRedefine/>
    <w:unhideWhenUsed/>
    <w:qFormat/>
    <w:uiPriority w:val="99"/>
    <w:rPr>
      <w:rFonts w:hint="default" w:ascii="-apple-system" w:hAnsi="-apple-system" w:eastAsia="-apple-system" w:cs="-apple-system"/>
      <w:sz w:val="21"/>
      <w:szCs w:val="21"/>
    </w:rPr>
  </w:style>
  <w:style w:type="character" w:customStyle="1" w:styleId="38">
    <w:name w:val="页眉 字符"/>
    <w:basedOn w:val="28"/>
    <w:link w:val="19"/>
    <w:autoRedefine/>
    <w:qFormat/>
    <w:uiPriority w:val="99"/>
    <w:rPr>
      <w:sz w:val="18"/>
      <w:szCs w:val="18"/>
    </w:rPr>
  </w:style>
  <w:style w:type="character" w:customStyle="1" w:styleId="39">
    <w:name w:val="页脚 字符"/>
    <w:basedOn w:val="28"/>
    <w:link w:val="18"/>
    <w:autoRedefine/>
    <w:qFormat/>
    <w:uiPriority w:val="99"/>
    <w:rPr>
      <w:sz w:val="18"/>
      <w:szCs w:val="18"/>
    </w:rPr>
  </w:style>
  <w:style w:type="character" w:customStyle="1" w:styleId="40">
    <w:name w:val="标题 1 字符"/>
    <w:basedOn w:val="28"/>
    <w:link w:val="2"/>
    <w:autoRedefine/>
    <w:qFormat/>
    <w:uiPriority w:val="9"/>
    <w:rPr>
      <w:rFonts w:ascii="Times New Roman" w:hAnsi="Times New Roman" w:eastAsia="宋体" w:cs="Times New Roman"/>
      <w:b/>
      <w:bCs/>
      <w:kern w:val="44"/>
      <w:sz w:val="44"/>
      <w:szCs w:val="44"/>
    </w:rPr>
  </w:style>
  <w:style w:type="character" w:customStyle="1" w:styleId="41">
    <w:name w:val="标题 2 字符"/>
    <w:basedOn w:val="28"/>
    <w:link w:val="3"/>
    <w:autoRedefine/>
    <w:qFormat/>
    <w:uiPriority w:val="9"/>
    <w:rPr>
      <w:rFonts w:ascii="Cambria" w:hAnsi="Cambria" w:eastAsia="宋体" w:cs="Times New Roman"/>
      <w:b/>
      <w:bCs/>
      <w:sz w:val="32"/>
      <w:szCs w:val="32"/>
    </w:rPr>
  </w:style>
  <w:style w:type="character" w:customStyle="1" w:styleId="42">
    <w:name w:val="标题 3 字符"/>
    <w:basedOn w:val="28"/>
    <w:link w:val="4"/>
    <w:autoRedefine/>
    <w:qFormat/>
    <w:uiPriority w:val="9"/>
    <w:rPr>
      <w:rFonts w:ascii="Times New Roman" w:hAnsi="Times New Roman" w:eastAsia="宋体" w:cs="Times New Roman"/>
      <w:b/>
      <w:bCs/>
      <w:sz w:val="32"/>
      <w:szCs w:val="32"/>
    </w:rPr>
  </w:style>
  <w:style w:type="character" w:customStyle="1" w:styleId="43">
    <w:name w:val="jbox-icon-none"/>
    <w:autoRedefine/>
    <w:qFormat/>
    <w:uiPriority w:val="0"/>
    <w:rPr>
      <w:vanish/>
    </w:rPr>
  </w:style>
  <w:style w:type="character" w:customStyle="1" w:styleId="44">
    <w:name w:val="z-窗体底端 字符"/>
    <w:link w:val="45"/>
    <w:autoRedefine/>
    <w:qFormat/>
    <w:uiPriority w:val="99"/>
    <w:rPr>
      <w:rFonts w:ascii="Arial" w:hAnsi="Arial"/>
      <w:vanish/>
      <w:sz w:val="16"/>
      <w:szCs w:val="16"/>
    </w:rPr>
  </w:style>
  <w:style w:type="paragraph" w:customStyle="1" w:styleId="45">
    <w:name w:val="z-窗体底端1"/>
    <w:basedOn w:val="1"/>
    <w:next w:val="1"/>
    <w:link w:val="44"/>
    <w:autoRedefine/>
    <w:unhideWhenUsed/>
    <w:qFormat/>
    <w:uiPriority w:val="99"/>
    <w:pPr>
      <w:widowControl/>
      <w:pBdr>
        <w:top w:val="single" w:color="auto" w:sz="6" w:space="1"/>
      </w:pBdr>
      <w:jc w:val="center"/>
    </w:pPr>
    <w:rPr>
      <w:rFonts w:ascii="Arial" w:hAnsi="Arial"/>
      <w:vanish/>
      <w:sz w:val="16"/>
      <w:szCs w:val="16"/>
    </w:rPr>
  </w:style>
  <w:style w:type="character" w:customStyle="1" w:styleId="46">
    <w:name w:val="文档结构图 字符"/>
    <w:link w:val="8"/>
    <w:autoRedefine/>
    <w:qFormat/>
    <w:uiPriority w:val="99"/>
    <w:rPr>
      <w:rFonts w:ascii="宋体"/>
      <w:sz w:val="18"/>
      <w:szCs w:val="18"/>
    </w:rPr>
  </w:style>
  <w:style w:type="character" w:customStyle="1" w:styleId="47">
    <w:name w:val="black601"/>
    <w:autoRedefine/>
    <w:qFormat/>
    <w:uiPriority w:val="0"/>
    <w:rPr>
      <w:color w:val="666666"/>
    </w:rPr>
  </w:style>
  <w:style w:type="character" w:customStyle="1" w:styleId="48">
    <w:name w:val="hour_pm"/>
    <w:basedOn w:val="28"/>
    <w:autoRedefine/>
    <w:qFormat/>
    <w:uiPriority w:val="0"/>
  </w:style>
  <w:style w:type="character" w:customStyle="1" w:styleId="49">
    <w:name w:val="正文缩进 字符"/>
    <w:link w:val="6"/>
    <w:autoRedefine/>
    <w:qFormat/>
    <w:uiPriority w:val="0"/>
    <w:rPr>
      <w:rFonts w:eastAsia="宋体"/>
    </w:rPr>
  </w:style>
  <w:style w:type="character" w:customStyle="1" w:styleId="50">
    <w:name w:val="标题 1 Char Char"/>
    <w:autoRedefine/>
    <w:qFormat/>
    <w:uiPriority w:val="0"/>
    <w:rPr>
      <w:rFonts w:eastAsia="宋体"/>
      <w:b/>
      <w:spacing w:val="-2"/>
      <w:sz w:val="24"/>
      <w:lang w:val="en-US" w:eastAsia="zh-CN" w:bidi="ar-SA"/>
    </w:rPr>
  </w:style>
  <w:style w:type="character" w:customStyle="1" w:styleId="51">
    <w:name w:val="jbox-icon-info"/>
    <w:basedOn w:val="28"/>
    <w:autoRedefine/>
    <w:qFormat/>
    <w:uiPriority w:val="0"/>
  </w:style>
  <w:style w:type="character" w:customStyle="1" w:styleId="52">
    <w:name w:val="hover9"/>
    <w:autoRedefine/>
    <w:qFormat/>
    <w:uiPriority w:val="0"/>
    <w:rPr>
      <w:shd w:val="clear" w:color="auto" w:fill="EEEEEE"/>
    </w:rPr>
  </w:style>
  <w:style w:type="character" w:customStyle="1" w:styleId="53">
    <w:name w:val="maywed421"/>
    <w:autoRedefine/>
    <w:qFormat/>
    <w:uiPriority w:val="0"/>
    <w:rPr>
      <w:color w:val="366FB6"/>
      <w:u w:val="none"/>
    </w:rPr>
  </w:style>
  <w:style w:type="character" w:customStyle="1" w:styleId="54">
    <w:name w:val="old"/>
    <w:autoRedefine/>
    <w:qFormat/>
    <w:uiPriority w:val="0"/>
    <w:rPr>
      <w:color w:val="999999"/>
    </w:rPr>
  </w:style>
  <w:style w:type="character" w:customStyle="1" w:styleId="55">
    <w:name w:val="jbox-icon-warning"/>
    <w:basedOn w:val="28"/>
    <w:autoRedefine/>
    <w:qFormat/>
    <w:uiPriority w:val="0"/>
  </w:style>
  <w:style w:type="character" w:customStyle="1" w:styleId="56">
    <w:name w:val="z-窗体顶端 字符"/>
    <w:link w:val="57"/>
    <w:autoRedefine/>
    <w:qFormat/>
    <w:uiPriority w:val="99"/>
    <w:rPr>
      <w:rFonts w:ascii="Arial" w:hAnsi="Arial"/>
      <w:vanish/>
      <w:sz w:val="16"/>
      <w:szCs w:val="16"/>
    </w:rPr>
  </w:style>
  <w:style w:type="paragraph" w:customStyle="1" w:styleId="57">
    <w:name w:val="z-窗体顶端1"/>
    <w:basedOn w:val="1"/>
    <w:next w:val="1"/>
    <w:link w:val="56"/>
    <w:autoRedefine/>
    <w:unhideWhenUsed/>
    <w:qFormat/>
    <w:uiPriority w:val="99"/>
    <w:pPr>
      <w:widowControl/>
      <w:pBdr>
        <w:bottom w:val="single" w:color="auto" w:sz="6" w:space="1"/>
      </w:pBdr>
      <w:jc w:val="center"/>
    </w:pPr>
    <w:rPr>
      <w:rFonts w:ascii="Arial" w:hAnsi="Arial"/>
      <w:vanish/>
      <w:sz w:val="16"/>
      <w:szCs w:val="16"/>
    </w:rPr>
  </w:style>
  <w:style w:type="character" w:customStyle="1" w:styleId="58">
    <w:name w:val="纯文本 字符1"/>
    <w:link w:val="15"/>
    <w:autoRedefine/>
    <w:qFormat/>
    <w:uiPriority w:val="99"/>
    <w:rPr>
      <w:rFonts w:ascii="宋体" w:hAnsi="Courier New"/>
      <w:sz w:val="24"/>
      <w:szCs w:val="24"/>
    </w:rPr>
  </w:style>
  <w:style w:type="character" w:customStyle="1" w:styleId="59">
    <w:name w:val="批注主题 字符"/>
    <w:link w:val="24"/>
    <w:autoRedefine/>
    <w:qFormat/>
    <w:uiPriority w:val="99"/>
    <w:rPr>
      <w:b/>
      <w:bCs/>
      <w:sz w:val="28"/>
      <w:szCs w:val="24"/>
    </w:rPr>
  </w:style>
  <w:style w:type="character" w:customStyle="1" w:styleId="60">
    <w:name w:val="jbox-icon-loading"/>
    <w:basedOn w:val="28"/>
    <w:autoRedefine/>
    <w:qFormat/>
    <w:uiPriority w:val="0"/>
  </w:style>
  <w:style w:type="character" w:customStyle="1" w:styleId="61">
    <w:name w:val="正文文本缩进 字符"/>
    <w:autoRedefine/>
    <w:qFormat/>
    <w:uiPriority w:val="0"/>
    <w:rPr>
      <w:rFonts w:ascii="宋体" w:hAnsi="Courier New"/>
      <w:spacing w:val="-4"/>
      <w:kern w:val="2"/>
      <w:sz w:val="18"/>
    </w:rPr>
  </w:style>
  <w:style w:type="character" w:customStyle="1" w:styleId="62">
    <w:name w:val="正文文本缩进 字符1"/>
    <w:autoRedefine/>
    <w:qFormat/>
    <w:uiPriority w:val="0"/>
    <w:rPr>
      <w:rFonts w:ascii="宋体" w:hAnsi="Courier New"/>
      <w:spacing w:val="-4"/>
      <w:kern w:val="2"/>
      <w:sz w:val="18"/>
    </w:rPr>
  </w:style>
  <w:style w:type="character" w:customStyle="1" w:styleId="63">
    <w:name w:val="纯文本 字符"/>
    <w:autoRedefine/>
    <w:qFormat/>
    <w:uiPriority w:val="99"/>
    <w:rPr>
      <w:rFonts w:ascii="宋体" w:hAnsi="Courier New"/>
      <w:kern w:val="2"/>
      <w:sz w:val="24"/>
      <w:szCs w:val="24"/>
    </w:rPr>
  </w:style>
  <w:style w:type="character" w:customStyle="1" w:styleId="64">
    <w:name w:val="jbox-icon-question"/>
    <w:basedOn w:val="28"/>
    <w:autoRedefine/>
    <w:qFormat/>
    <w:uiPriority w:val="0"/>
  </w:style>
  <w:style w:type="character" w:customStyle="1" w:styleId="65">
    <w:name w:val="jbox-icon"/>
    <w:basedOn w:val="28"/>
    <w:autoRedefine/>
    <w:qFormat/>
    <w:uiPriority w:val="0"/>
  </w:style>
  <w:style w:type="character" w:customStyle="1" w:styleId="66">
    <w:name w:val="纯文本 字符2"/>
    <w:autoRedefine/>
    <w:qFormat/>
    <w:uiPriority w:val="99"/>
    <w:rPr>
      <w:rFonts w:ascii="宋体" w:hAnsi="Courier New"/>
      <w:kern w:val="2"/>
      <w:sz w:val="24"/>
      <w:szCs w:val="24"/>
    </w:rPr>
  </w:style>
  <w:style w:type="character" w:customStyle="1" w:styleId="67">
    <w:name w:val="hour_am"/>
    <w:basedOn w:val="28"/>
    <w:autoRedefine/>
    <w:qFormat/>
    <w:uiPriority w:val="0"/>
  </w:style>
  <w:style w:type="character" w:customStyle="1" w:styleId="68">
    <w:name w:val="jbox-icon-success"/>
    <w:basedOn w:val="28"/>
    <w:autoRedefine/>
    <w:qFormat/>
    <w:uiPriority w:val="0"/>
  </w:style>
  <w:style w:type="character" w:customStyle="1" w:styleId="69">
    <w:name w:val="批注文字 字符"/>
    <w:autoRedefine/>
    <w:qFormat/>
    <w:uiPriority w:val="99"/>
    <w:rPr>
      <w:kern w:val="2"/>
      <w:sz w:val="28"/>
      <w:szCs w:val="24"/>
    </w:rPr>
  </w:style>
  <w:style w:type="character" w:customStyle="1" w:styleId="70">
    <w:name w:val="纯文本 Char1"/>
    <w:autoRedefine/>
    <w:qFormat/>
    <w:uiPriority w:val="0"/>
    <w:rPr>
      <w:rFonts w:ascii="宋体" w:hAnsi="Courier New"/>
      <w:kern w:val="2"/>
      <w:sz w:val="21"/>
    </w:rPr>
  </w:style>
  <w:style w:type="character" w:customStyle="1" w:styleId="71">
    <w:name w:val="纯文本 Char"/>
    <w:autoRedefine/>
    <w:qFormat/>
    <w:uiPriority w:val="99"/>
    <w:rPr>
      <w:rFonts w:ascii="宋体" w:hAnsi="Courier New"/>
      <w:kern w:val="2"/>
      <w:sz w:val="24"/>
      <w:szCs w:val="24"/>
    </w:rPr>
  </w:style>
  <w:style w:type="character" w:customStyle="1" w:styleId="72">
    <w:name w:val="sub_title s0"/>
    <w:basedOn w:val="28"/>
    <w:autoRedefine/>
    <w:qFormat/>
    <w:uiPriority w:val="0"/>
  </w:style>
  <w:style w:type="character" w:customStyle="1" w:styleId="73">
    <w:name w:val="正文文本缩进 字符2"/>
    <w:link w:val="13"/>
    <w:autoRedefine/>
    <w:qFormat/>
    <w:uiPriority w:val="0"/>
    <w:rPr>
      <w:rFonts w:ascii="宋体" w:hAnsi="Courier New"/>
      <w:spacing w:val="-4"/>
      <w:sz w:val="18"/>
    </w:rPr>
  </w:style>
  <w:style w:type="character" w:customStyle="1" w:styleId="74">
    <w:name w:val="jbox-icon-error"/>
    <w:basedOn w:val="28"/>
    <w:autoRedefine/>
    <w:qFormat/>
    <w:uiPriority w:val="0"/>
  </w:style>
  <w:style w:type="character" w:customStyle="1" w:styleId="75">
    <w:name w:val="正文文本 2 字符"/>
    <w:basedOn w:val="28"/>
    <w:link w:val="22"/>
    <w:autoRedefine/>
    <w:qFormat/>
    <w:uiPriority w:val="0"/>
    <w:rPr>
      <w:rFonts w:ascii="宋体" w:hAnsi="宋体" w:eastAsia="宋体" w:cs="Times New Roman"/>
      <w:color w:val="000000"/>
      <w:sz w:val="24"/>
      <w:szCs w:val="24"/>
    </w:rPr>
  </w:style>
  <w:style w:type="paragraph" w:customStyle="1" w:styleId="76">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77">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8">
    <w:name w:val="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0">
    <w:name w:val="z-窗体顶端 字符1"/>
    <w:basedOn w:val="28"/>
    <w:autoRedefine/>
    <w:semiHidden/>
    <w:qFormat/>
    <w:uiPriority w:val="99"/>
    <w:rPr>
      <w:rFonts w:ascii="Arial" w:hAnsi="Arial" w:cs="Arial"/>
      <w:vanish/>
      <w:sz w:val="16"/>
      <w:szCs w:val="16"/>
    </w:rPr>
  </w:style>
  <w:style w:type="paragraph" w:customStyle="1" w:styleId="81">
    <w:name w:val="正文段"/>
    <w:basedOn w:val="1"/>
    <w:autoRedefine/>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character" w:customStyle="1" w:styleId="82">
    <w:name w:val="批注文字 字符1"/>
    <w:basedOn w:val="28"/>
    <w:link w:val="9"/>
    <w:autoRedefine/>
    <w:semiHidden/>
    <w:qFormat/>
    <w:uiPriority w:val="99"/>
  </w:style>
  <w:style w:type="character" w:customStyle="1" w:styleId="83">
    <w:name w:val="批注主题 字符1"/>
    <w:basedOn w:val="82"/>
    <w:autoRedefine/>
    <w:semiHidden/>
    <w:qFormat/>
    <w:uiPriority w:val="99"/>
    <w:rPr>
      <w:b/>
      <w:bCs/>
    </w:rPr>
  </w:style>
  <w:style w:type="character" w:customStyle="1" w:styleId="84">
    <w:name w:val="文档结构图 字符1"/>
    <w:basedOn w:val="28"/>
    <w:autoRedefine/>
    <w:semiHidden/>
    <w:qFormat/>
    <w:uiPriority w:val="99"/>
    <w:rPr>
      <w:rFonts w:ascii="Microsoft YaHei UI" w:eastAsia="Microsoft YaHei UI"/>
      <w:sz w:val="18"/>
      <w:szCs w:val="18"/>
    </w:rPr>
  </w:style>
  <w:style w:type="character" w:customStyle="1" w:styleId="85">
    <w:name w:val="正文文本 字符"/>
    <w:basedOn w:val="28"/>
    <w:link w:val="10"/>
    <w:autoRedefine/>
    <w:qFormat/>
    <w:uiPriority w:val="99"/>
    <w:rPr>
      <w:rFonts w:ascii="Times New Roman" w:hAnsi="Times New Roman" w:eastAsia="宋体" w:cs="Times New Roman"/>
      <w:sz w:val="28"/>
      <w:szCs w:val="24"/>
    </w:rPr>
  </w:style>
  <w:style w:type="character" w:customStyle="1" w:styleId="86">
    <w:name w:val="批注框文本 字符"/>
    <w:basedOn w:val="28"/>
    <w:link w:val="17"/>
    <w:autoRedefine/>
    <w:qFormat/>
    <w:uiPriority w:val="0"/>
    <w:rPr>
      <w:rFonts w:ascii="Times New Roman" w:hAnsi="Times New Roman" w:eastAsia="宋体" w:cs="Times New Roman"/>
      <w:sz w:val="18"/>
      <w:szCs w:val="18"/>
    </w:rPr>
  </w:style>
  <w:style w:type="character" w:customStyle="1" w:styleId="87">
    <w:name w:val="正文文本缩进 字符3"/>
    <w:basedOn w:val="28"/>
    <w:autoRedefine/>
    <w:semiHidden/>
    <w:qFormat/>
    <w:uiPriority w:val="99"/>
  </w:style>
  <w:style w:type="character" w:customStyle="1" w:styleId="88">
    <w:name w:val="日期 字符"/>
    <w:basedOn w:val="28"/>
    <w:link w:val="16"/>
    <w:autoRedefine/>
    <w:qFormat/>
    <w:uiPriority w:val="0"/>
    <w:rPr>
      <w:rFonts w:ascii="Times New Roman" w:hAnsi="Times New Roman" w:eastAsia="楷体_GB2312" w:cs="Times New Roman"/>
      <w:sz w:val="32"/>
      <w:szCs w:val="20"/>
    </w:rPr>
  </w:style>
  <w:style w:type="character" w:customStyle="1" w:styleId="89">
    <w:name w:val="纯文本 字符3"/>
    <w:basedOn w:val="28"/>
    <w:autoRedefine/>
    <w:semiHidden/>
    <w:qFormat/>
    <w:uiPriority w:val="99"/>
    <w:rPr>
      <w:rFonts w:hAnsi="Courier New" w:cs="Courier New" w:asciiTheme="minorEastAsia"/>
    </w:rPr>
  </w:style>
  <w:style w:type="character" w:customStyle="1" w:styleId="90">
    <w:name w:val="正文文本首行缩进 2 字符"/>
    <w:basedOn w:val="87"/>
    <w:link w:val="25"/>
    <w:autoRedefine/>
    <w:qFormat/>
    <w:uiPriority w:val="99"/>
    <w:rPr>
      <w:rFonts w:ascii="宋体" w:hAnsi="Courier New"/>
      <w:spacing w:val="-4"/>
      <w:sz w:val="18"/>
    </w:rPr>
  </w:style>
  <w:style w:type="character" w:customStyle="1" w:styleId="91">
    <w:name w:val="z-窗体底端 字符1"/>
    <w:basedOn w:val="28"/>
    <w:autoRedefine/>
    <w:semiHidden/>
    <w:qFormat/>
    <w:uiPriority w:val="99"/>
    <w:rPr>
      <w:rFonts w:ascii="Arial" w:hAnsi="Arial" w:cs="Arial"/>
      <w:vanish/>
      <w:sz w:val="16"/>
      <w:szCs w:val="16"/>
    </w:rPr>
  </w:style>
  <w:style w:type="paragraph" w:customStyle="1" w:styleId="92">
    <w:name w:val="此正文"/>
    <w:basedOn w:val="1"/>
    <w:autoRedefine/>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3">
    <w:name w:val="表内文字"/>
    <w:basedOn w:val="1"/>
    <w:autoRedefine/>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4">
    <w:name w:val="正文 A"/>
    <w:autoRedefine/>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5">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6">
    <w:name w:val="Char Char Char Char1"/>
    <w:basedOn w:val="1"/>
    <w:autoRedefine/>
    <w:qFormat/>
    <w:uiPriority w:val="0"/>
    <w:rPr>
      <w:rFonts w:ascii="Tahoma" w:hAnsi="Tahoma" w:eastAsia="宋体" w:cs="Times New Roman"/>
      <w:sz w:val="24"/>
      <w:szCs w:val="20"/>
    </w:rPr>
  </w:style>
  <w:style w:type="paragraph" w:customStyle="1" w:styleId="97">
    <w:name w:val="彩色列表 - 强调文字颜色 11"/>
    <w:basedOn w:val="1"/>
    <w:autoRedefine/>
    <w:qFormat/>
    <w:uiPriority w:val="34"/>
    <w:pPr>
      <w:ind w:firstLine="420" w:firstLineChars="200"/>
    </w:pPr>
    <w:rPr>
      <w:rFonts w:ascii="Calibri" w:hAnsi="Calibri" w:eastAsia="宋体" w:cs="Times New Roman"/>
    </w:rPr>
  </w:style>
  <w:style w:type="paragraph" w:customStyle="1" w:styleId="98">
    <w:name w:val="Proposals body"/>
    <w:basedOn w:val="1"/>
    <w:next w:val="1"/>
    <w:autoRedefine/>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9">
    <w:name w:val="正文2"/>
    <w:basedOn w:val="1"/>
    <w:link w:val="108"/>
    <w:autoRedefine/>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0">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1">
    <w:name w:val="无间距"/>
    <w:autoRedefine/>
    <w:qFormat/>
    <w:uiPriority w:val="0"/>
    <w:pPr>
      <w:widowControl w:val="0"/>
      <w:jc w:val="both"/>
    </w:pPr>
    <w:rPr>
      <w:rFonts w:ascii="Calibri" w:hAnsi="Calibri" w:eastAsia="宋体" w:cs="Times New Roman"/>
      <w:kern w:val="2"/>
      <w:sz w:val="21"/>
      <w:szCs w:val="22"/>
      <w:lang w:val="en-US" w:eastAsia="zh-CN" w:bidi="ar-SA"/>
    </w:rPr>
  </w:style>
  <w:style w:type="paragraph" w:styleId="102">
    <w:name w:val="List Paragraph"/>
    <w:basedOn w:val="1"/>
    <w:autoRedefine/>
    <w:qFormat/>
    <w:uiPriority w:val="34"/>
    <w:pPr>
      <w:ind w:left="720"/>
      <w:contextualSpacing/>
    </w:pPr>
    <w:rPr>
      <w:rFonts w:ascii="Times New Roman" w:hAnsi="Times New Roman" w:eastAsia="宋体" w:cs="Times New Roman"/>
      <w:sz w:val="28"/>
      <w:szCs w:val="20"/>
    </w:rPr>
  </w:style>
  <w:style w:type="paragraph" w:customStyle="1" w:styleId="103">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04">
    <w:name w:val="标题 10"/>
    <w:basedOn w:val="3"/>
    <w:autoRedefine/>
    <w:qFormat/>
    <w:uiPriority w:val="0"/>
    <w:pPr>
      <w:jc w:val="center"/>
    </w:pPr>
    <w:rPr>
      <w:kern w:val="0"/>
    </w:rPr>
  </w:style>
  <w:style w:type="character" w:customStyle="1" w:styleId="105">
    <w:name w:val="未处理的提及1"/>
    <w:autoRedefine/>
    <w:semiHidden/>
    <w:unhideWhenUsed/>
    <w:qFormat/>
    <w:uiPriority w:val="99"/>
    <w:rPr>
      <w:color w:val="605E5C"/>
      <w:shd w:val="clear" w:color="auto" w:fill="E1DFDD"/>
    </w:rPr>
  </w:style>
  <w:style w:type="character" w:customStyle="1" w:styleId="106">
    <w:name w:val="未处理的提及2"/>
    <w:basedOn w:val="28"/>
    <w:autoRedefine/>
    <w:semiHidden/>
    <w:unhideWhenUsed/>
    <w:qFormat/>
    <w:uiPriority w:val="99"/>
    <w:rPr>
      <w:color w:val="605E5C"/>
      <w:shd w:val="clear" w:color="auto" w:fill="E1DFDD"/>
    </w:rPr>
  </w:style>
  <w:style w:type="character" w:customStyle="1" w:styleId="107">
    <w:name w:val="未处理的提及3"/>
    <w:basedOn w:val="28"/>
    <w:autoRedefine/>
    <w:semiHidden/>
    <w:unhideWhenUsed/>
    <w:qFormat/>
    <w:uiPriority w:val="99"/>
    <w:rPr>
      <w:color w:val="605E5C"/>
      <w:shd w:val="clear" w:color="auto" w:fill="E1DFDD"/>
    </w:rPr>
  </w:style>
  <w:style w:type="character" w:customStyle="1" w:styleId="108">
    <w:name w:val="正文2 Char Char"/>
    <w:link w:val="99"/>
    <w:autoRedefine/>
    <w:qFormat/>
    <w:uiPriority w:val="0"/>
    <w:rPr>
      <w:kern w:val="2"/>
      <w:sz w:val="24"/>
    </w:rPr>
  </w:style>
  <w:style w:type="table" w:customStyle="1" w:styleId="109">
    <w:name w:val="网格型1"/>
    <w:basedOn w:val="26"/>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表格文字"/>
    <w:basedOn w:val="1"/>
    <w:next w:val="10"/>
    <w:autoRedefine/>
    <w:qFormat/>
    <w:uiPriority w:val="0"/>
    <w:pPr>
      <w:adjustRightInd w:val="0"/>
      <w:spacing w:line="420" w:lineRule="atLeast"/>
      <w:textAlignment w:val="baseline"/>
    </w:pPr>
    <w:rPr>
      <w:szCs w:val="24"/>
    </w:rPr>
  </w:style>
  <w:style w:type="table" w:customStyle="1" w:styleId="111">
    <w:name w:val="Table Normal"/>
    <w:autoRedefine/>
    <w:unhideWhenUsed/>
    <w:qFormat/>
    <w:uiPriority w:val="0"/>
    <w:tblPr>
      <w:tblCellMar>
        <w:top w:w="0" w:type="dxa"/>
        <w:left w:w="0" w:type="dxa"/>
        <w:bottom w:w="0" w:type="dxa"/>
        <w:right w:w="0" w:type="dxa"/>
      </w:tblCellMar>
    </w:tblPr>
  </w:style>
  <w:style w:type="paragraph" w:customStyle="1" w:styleId="112">
    <w:name w:val="Body text|1"/>
    <w:basedOn w:val="1"/>
    <w:autoRedefine/>
    <w:qFormat/>
    <w:uiPriority w:val="0"/>
    <w:pPr>
      <w:spacing w:after="100" w:line="444" w:lineRule="auto"/>
      <w:ind w:firstLine="400"/>
      <w:jc w:val="left"/>
    </w:pPr>
    <w:rPr>
      <w:rFonts w:ascii="宋体" w:hAnsi="宋体" w:cs="宋体"/>
      <w:color w:val="000000"/>
      <w:kern w:val="0"/>
      <w:sz w:val="22"/>
      <w:szCs w:val="24"/>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49</Pages>
  <Words>5047</Words>
  <Characters>28768</Characters>
  <Lines>239</Lines>
  <Paragraphs>67</Paragraphs>
  <TotalTime>42</TotalTime>
  <ScaleCrop>false</ScaleCrop>
  <LinksUpToDate>false</LinksUpToDate>
  <CharactersWithSpaces>33748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蒋晗</cp:lastModifiedBy>
  <cp:lastPrinted>2022-10-31T00:58:00Z</cp:lastPrinted>
  <dcterms:modified xsi:type="dcterms:W3CDTF">2024-04-09T09:21:02Z</dcterms:modified>
  <cp:revision>1055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138CA68B86B148AAB2C88DE1C2DBDB4C_13</vt:lpwstr>
  </property>
</Properties>
</file>