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楷体" w:hAnsi="楷体" w:eastAsia="楷体"/>
          <w:sz w:val="44"/>
          <w:szCs w:val="20"/>
        </w:rPr>
      </w:pPr>
    </w:p>
    <w:p>
      <w:pPr>
        <w:spacing w:line="360" w:lineRule="auto"/>
        <w:jc w:val="center"/>
        <w:rPr>
          <w:rFonts w:ascii="楷体" w:hAnsi="楷体" w:eastAsia="楷体"/>
          <w:b/>
          <w:spacing w:val="-6"/>
          <w:sz w:val="48"/>
          <w:szCs w:val="48"/>
        </w:rPr>
      </w:pPr>
      <w:r>
        <w:rPr>
          <w:rFonts w:hint="eastAsia" w:ascii="楷体" w:hAnsi="楷体" w:eastAsia="楷体"/>
          <w:b/>
          <w:spacing w:val="-6"/>
          <w:sz w:val="48"/>
          <w:szCs w:val="48"/>
        </w:rPr>
        <w:t>浙江求是招标代理有限公司关于</w:t>
      </w:r>
    </w:p>
    <w:p>
      <w:pPr>
        <w:spacing w:line="360" w:lineRule="auto"/>
        <w:jc w:val="center"/>
        <w:rPr>
          <w:rFonts w:hint="eastAsia" w:ascii="楷体" w:hAnsi="楷体" w:eastAsia="楷体"/>
          <w:b/>
          <w:spacing w:val="-6"/>
          <w:sz w:val="48"/>
          <w:szCs w:val="48"/>
          <w:lang w:eastAsia="zh-CN"/>
        </w:rPr>
      </w:pPr>
      <w:r>
        <w:rPr>
          <w:rFonts w:hint="eastAsia" w:ascii="楷体" w:hAnsi="楷体" w:eastAsia="楷体"/>
          <w:b/>
          <w:spacing w:val="-6"/>
          <w:sz w:val="48"/>
          <w:szCs w:val="48"/>
          <w:lang w:eastAsia="zh-CN"/>
        </w:rPr>
        <w:t>浙江工商大学</w:t>
      </w:r>
    </w:p>
    <w:p>
      <w:pPr>
        <w:spacing w:line="360" w:lineRule="auto"/>
        <w:jc w:val="center"/>
        <w:rPr>
          <w:rFonts w:hint="eastAsia" w:ascii="楷体" w:hAnsi="楷体" w:eastAsia="楷体"/>
          <w:b/>
          <w:spacing w:val="-6"/>
          <w:sz w:val="48"/>
          <w:szCs w:val="48"/>
          <w:lang w:eastAsia="zh-CN"/>
        </w:rPr>
      </w:pPr>
      <w:r>
        <w:rPr>
          <w:rFonts w:hint="eastAsia" w:ascii="楷体" w:hAnsi="楷体" w:eastAsia="楷体"/>
          <w:b/>
          <w:spacing w:val="-6"/>
          <w:sz w:val="48"/>
          <w:szCs w:val="48"/>
          <w:lang w:eastAsia="zh-CN"/>
        </w:rPr>
        <w:t>2024图书馆数字资源第一批、法学外文数据库</w:t>
      </w:r>
    </w:p>
    <w:p>
      <w:pPr>
        <w:spacing w:before="120" w:beforeLines="50"/>
        <w:rPr>
          <w:rFonts w:ascii="楷体" w:hAnsi="楷体" w:eastAsia="楷体"/>
          <w:b/>
          <w:sz w:val="48"/>
          <w:szCs w:val="48"/>
        </w:rPr>
      </w:pPr>
    </w:p>
    <w:p>
      <w:pPr>
        <w:spacing w:before="120" w:beforeLines="50"/>
        <w:rPr>
          <w:rFonts w:ascii="楷体" w:hAnsi="楷体" w:eastAsia="楷体"/>
          <w:b/>
          <w:sz w:val="48"/>
          <w:szCs w:val="48"/>
        </w:rPr>
      </w:pPr>
    </w:p>
    <w:p>
      <w:pPr>
        <w:spacing w:line="360" w:lineRule="auto"/>
        <w:jc w:val="center"/>
        <w:rPr>
          <w:rFonts w:ascii="楷体" w:hAnsi="楷体" w:eastAsia="楷体"/>
          <w:b/>
          <w:spacing w:val="-6"/>
          <w:sz w:val="72"/>
          <w:szCs w:val="72"/>
        </w:rPr>
      </w:pPr>
      <w:r>
        <w:rPr>
          <w:rFonts w:hint="eastAsia" w:ascii="楷体" w:hAnsi="楷体" w:eastAsia="楷体"/>
          <w:b/>
          <w:spacing w:val="-6"/>
          <w:sz w:val="72"/>
          <w:szCs w:val="72"/>
        </w:rPr>
        <w:t>单一来源采购文件</w:t>
      </w:r>
    </w:p>
    <w:p>
      <w:pPr>
        <w:spacing w:line="360" w:lineRule="auto"/>
        <w:jc w:val="center"/>
        <w:rPr>
          <w:rFonts w:ascii="楷体" w:hAnsi="楷体" w:eastAsia="楷体"/>
          <w:b/>
          <w:spacing w:val="-6"/>
          <w:sz w:val="72"/>
          <w:szCs w:val="72"/>
        </w:rPr>
      </w:pPr>
      <w:r>
        <w:rPr>
          <w:rFonts w:hint="eastAsia" w:ascii="宋体" w:hAnsi="宋体"/>
          <w:b/>
          <w:color w:val="000000"/>
          <w:sz w:val="36"/>
        </w:rPr>
        <w:t>（线上电子交易）</w:t>
      </w:r>
    </w:p>
    <w:p>
      <w:pPr>
        <w:snapToGrid w:val="0"/>
        <w:spacing w:before="120" w:beforeLines="50" w:line="360" w:lineRule="auto"/>
        <w:rPr>
          <w:rFonts w:ascii="楷体" w:hAnsi="楷体" w:eastAsia="楷体"/>
          <w:sz w:val="30"/>
          <w:szCs w:val="72"/>
        </w:rPr>
      </w:pPr>
    </w:p>
    <w:p>
      <w:pPr>
        <w:snapToGrid w:val="0"/>
        <w:spacing w:before="120" w:beforeLines="50" w:line="360" w:lineRule="auto"/>
        <w:rPr>
          <w:rFonts w:ascii="楷体" w:hAnsi="楷体" w:eastAsia="楷体"/>
          <w:sz w:val="30"/>
          <w:szCs w:val="72"/>
        </w:rPr>
      </w:pPr>
    </w:p>
    <w:p>
      <w:pPr>
        <w:spacing w:line="360" w:lineRule="auto"/>
        <w:ind w:left="1134" w:leftChars="405"/>
        <w:rPr>
          <w:rFonts w:hint="eastAsia" w:ascii="楷体" w:hAnsi="楷体" w:eastAsia="楷体"/>
          <w:b/>
          <w:spacing w:val="-6"/>
          <w:sz w:val="30"/>
          <w:szCs w:val="30"/>
          <w:lang w:eastAsia="zh-CN"/>
        </w:rPr>
      </w:pPr>
      <w:r>
        <w:rPr>
          <w:rFonts w:ascii="楷体" w:hAnsi="楷体" w:eastAsia="楷体"/>
          <w:b/>
          <w:spacing w:val="-6"/>
          <w:sz w:val="30"/>
          <w:szCs w:val="30"/>
        </w:rPr>
        <w:t>项目编号：</w:t>
      </w:r>
      <w:r>
        <w:rPr>
          <w:rFonts w:hint="eastAsia" w:ascii="楷体" w:hAnsi="楷体" w:eastAsia="楷体"/>
          <w:b/>
          <w:spacing w:val="-6"/>
          <w:sz w:val="30"/>
          <w:szCs w:val="30"/>
          <w:lang w:eastAsia="zh-CN"/>
        </w:rPr>
        <w:t>QSZB-Z(F)-C24212(DY)</w:t>
      </w:r>
    </w:p>
    <w:p>
      <w:pPr>
        <w:spacing w:line="360" w:lineRule="auto"/>
        <w:ind w:left="1134" w:leftChars="405"/>
        <w:rPr>
          <w:rFonts w:hint="eastAsia" w:ascii="楷体" w:hAnsi="楷体" w:eastAsia="楷体"/>
          <w:b/>
          <w:spacing w:val="-6"/>
          <w:sz w:val="30"/>
          <w:szCs w:val="30"/>
          <w:lang w:eastAsia="zh-CN"/>
        </w:rPr>
      </w:pPr>
      <w:r>
        <w:rPr>
          <w:rFonts w:hint="eastAsia" w:ascii="楷体" w:hAnsi="楷体" w:eastAsia="楷体"/>
          <w:b/>
          <w:spacing w:val="-6"/>
          <w:sz w:val="30"/>
          <w:szCs w:val="30"/>
        </w:rPr>
        <w:t>项目名称：</w:t>
      </w:r>
      <w:r>
        <w:rPr>
          <w:rFonts w:hint="eastAsia" w:ascii="楷体" w:hAnsi="楷体" w:eastAsia="楷体"/>
          <w:b/>
          <w:spacing w:val="-6"/>
          <w:sz w:val="30"/>
          <w:szCs w:val="30"/>
          <w:lang w:eastAsia="zh-CN"/>
        </w:rPr>
        <w:t>浙江工商大学2024图书馆数字资源第一批、法学外文数据库</w:t>
      </w:r>
    </w:p>
    <w:p>
      <w:pPr>
        <w:spacing w:line="360" w:lineRule="auto"/>
        <w:ind w:left="1134" w:leftChars="405"/>
        <w:rPr>
          <w:rFonts w:hint="eastAsia" w:ascii="楷体" w:hAnsi="楷体" w:eastAsia="楷体"/>
          <w:b/>
          <w:spacing w:val="-6"/>
          <w:sz w:val="30"/>
          <w:szCs w:val="30"/>
          <w:lang w:eastAsia="zh-CN"/>
        </w:rPr>
      </w:pPr>
      <w:r>
        <w:rPr>
          <w:rFonts w:hint="eastAsia" w:ascii="楷体" w:hAnsi="楷体" w:eastAsia="楷体"/>
          <w:b/>
          <w:spacing w:val="-6"/>
          <w:sz w:val="30"/>
          <w:szCs w:val="30"/>
        </w:rPr>
        <w:t>采购单位：</w:t>
      </w:r>
      <w:r>
        <w:rPr>
          <w:rFonts w:hint="eastAsia" w:ascii="楷体" w:hAnsi="楷体" w:eastAsia="楷体"/>
          <w:b/>
          <w:spacing w:val="-6"/>
          <w:sz w:val="30"/>
          <w:szCs w:val="30"/>
          <w:lang w:eastAsia="zh-CN"/>
        </w:rPr>
        <w:t>浙江工商大学</w:t>
      </w:r>
    </w:p>
    <w:p>
      <w:pPr>
        <w:spacing w:line="360" w:lineRule="auto"/>
        <w:ind w:left="1134" w:leftChars="405"/>
        <w:rPr>
          <w:rFonts w:ascii="楷体" w:hAnsi="楷体" w:eastAsia="楷体"/>
          <w:b/>
          <w:spacing w:val="-6"/>
          <w:sz w:val="30"/>
          <w:szCs w:val="30"/>
        </w:rPr>
      </w:pPr>
      <w:r>
        <w:rPr>
          <w:rFonts w:hint="eastAsia" w:ascii="楷体" w:hAnsi="楷体" w:eastAsia="楷体"/>
          <w:b/>
          <w:spacing w:val="-6"/>
          <w:sz w:val="30"/>
          <w:szCs w:val="30"/>
        </w:rPr>
        <w:t>代理机构：浙江求是招标代理有限公司</w:t>
      </w:r>
    </w:p>
    <w:p>
      <w:pPr>
        <w:spacing w:line="360" w:lineRule="auto"/>
        <w:ind w:left="1134" w:leftChars="405"/>
        <w:rPr>
          <w:rFonts w:ascii="楷体" w:hAnsi="楷体" w:eastAsia="楷体"/>
          <w:b/>
          <w:spacing w:val="-6"/>
          <w:sz w:val="30"/>
          <w:szCs w:val="30"/>
        </w:rPr>
        <w:sectPr>
          <w:headerReference r:id="rId3" w:type="default"/>
          <w:pgSz w:w="11906" w:h="16838"/>
          <w:pgMar w:top="1247" w:right="1247" w:bottom="1247" w:left="1247" w:header="142" w:footer="543" w:gutter="0"/>
          <w:cols w:space="720" w:num="1"/>
          <w:docGrid w:linePitch="381" w:charSpace="0"/>
        </w:sectPr>
      </w:pPr>
    </w:p>
    <w:p>
      <w:pPr>
        <w:pStyle w:val="12"/>
        <w:spacing w:beforeLines="0" w:afterLines="0" w:line="360" w:lineRule="auto"/>
        <w:jc w:val="center"/>
        <w:rPr>
          <w:rFonts w:ascii="楷体" w:hAnsi="楷体" w:eastAsia="楷体"/>
          <w:b/>
          <w:sz w:val="32"/>
          <w:szCs w:val="32"/>
        </w:rPr>
      </w:pPr>
      <w:r>
        <w:rPr>
          <w:rFonts w:ascii="楷体" w:hAnsi="楷体" w:eastAsia="楷体"/>
          <w:b/>
          <w:sz w:val="32"/>
          <w:szCs w:val="32"/>
        </w:rPr>
        <w:t>目 录</w:t>
      </w:r>
    </w:p>
    <w:p>
      <w:pPr>
        <w:pStyle w:val="12"/>
        <w:spacing w:beforeLines="0" w:afterLines="0" w:line="360" w:lineRule="auto"/>
        <w:rPr>
          <w:rFonts w:ascii="楷体" w:hAnsi="楷体" w:eastAsia="楷体"/>
          <w:b/>
          <w:sz w:val="32"/>
          <w:szCs w:val="32"/>
        </w:rPr>
      </w:pPr>
    </w:p>
    <w:p>
      <w:pPr>
        <w:numPr>
          <w:ilvl w:val="0"/>
          <w:numId w:val="2"/>
        </w:numPr>
        <w:spacing w:before="120" w:beforeLines="50" w:line="288" w:lineRule="auto"/>
        <w:ind w:hanging="1276"/>
        <w:rPr>
          <w:rFonts w:ascii="楷体" w:hAnsi="楷体" w:eastAsia="楷体"/>
          <w:b/>
          <w:spacing w:val="-6"/>
          <w:sz w:val="30"/>
          <w:szCs w:val="30"/>
        </w:rPr>
      </w:pPr>
      <w:r>
        <w:rPr>
          <w:rFonts w:hint="eastAsia" w:ascii="楷体" w:hAnsi="楷体" w:eastAsia="楷体"/>
          <w:b/>
          <w:spacing w:val="-6"/>
          <w:sz w:val="30"/>
          <w:szCs w:val="30"/>
        </w:rPr>
        <w:t>单一来源采购邀请函</w:t>
      </w:r>
    </w:p>
    <w:p>
      <w:pPr>
        <w:numPr>
          <w:ilvl w:val="0"/>
          <w:numId w:val="2"/>
        </w:numPr>
        <w:spacing w:before="120" w:beforeLines="50" w:line="288" w:lineRule="auto"/>
        <w:ind w:hanging="1276"/>
        <w:rPr>
          <w:rFonts w:ascii="楷体" w:hAnsi="楷体" w:eastAsia="楷体"/>
          <w:b/>
          <w:spacing w:val="-6"/>
          <w:sz w:val="30"/>
          <w:szCs w:val="30"/>
        </w:rPr>
      </w:pPr>
      <w:r>
        <w:rPr>
          <w:rFonts w:hint="eastAsia" w:ascii="楷体" w:hAnsi="楷体" w:eastAsia="楷体"/>
          <w:b/>
          <w:spacing w:val="-6"/>
          <w:sz w:val="30"/>
          <w:szCs w:val="30"/>
        </w:rPr>
        <w:t>单一来源采购需求</w:t>
      </w:r>
    </w:p>
    <w:p>
      <w:pPr>
        <w:numPr>
          <w:ilvl w:val="0"/>
          <w:numId w:val="2"/>
        </w:numPr>
        <w:spacing w:before="120" w:beforeLines="50" w:line="288" w:lineRule="auto"/>
        <w:ind w:hanging="1276"/>
        <w:rPr>
          <w:rFonts w:ascii="楷体" w:hAnsi="楷体" w:eastAsia="楷体"/>
          <w:b/>
          <w:spacing w:val="-6"/>
          <w:sz w:val="30"/>
          <w:szCs w:val="30"/>
        </w:rPr>
      </w:pPr>
      <w:r>
        <w:rPr>
          <w:rFonts w:hint="eastAsia" w:ascii="楷体" w:hAnsi="楷体" w:eastAsia="楷体"/>
          <w:b/>
          <w:spacing w:val="-6"/>
          <w:sz w:val="30"/>
          <w:szCs w:val="30"/>
        </w:rPr>
        <w:t>单一来源采购须知</w:t>
      </w:r>
    </w:p>
    <w:p>
      <w:pPr>
        <w:numPr>
          <w:ilvl w:val="0"/>
          <w:numId w:val="2"/>
        </w:numPr>
        <w:spacing w:before="120" w:beforeLines="50" w:line="288" w:lineRule="auto"/>
        <w:ind w:hanging="1276"/>
        <w:rPr>
          <w:rFonts w:ascii="楷体" w:hAnsi="楷体" w:eastAsia="楷体"/>
          <w:b/>
          <w:spacing w:val="-6"/>
          <w:sz w:val="30"/>
          <w:szCs w:val="30"/>
        </w:rPr>
      </w:pPr>
      <w:r>
        <w:rPr>
          <w:rFonts w:hint="eastAsia" w:ascii="楷体" w:hAnsi="楷体" w:eastAsia="楷体"/>
          <w:b/>
          <w:spacing w:val="-6"/>
          <w:sz w:val="30"/>
          <w:szCs w:val="30"/>
        </w:rPr>
        <w:t>合同主要条款</w:t>
      </w:r>
    </w:p>
    <w:p>
      <w:pPr>
        <w:numPr>
          <w:ilvl w:val="0"/>
          <w:numId w:val="2"/>
        </w:numPr>
        <w:spacing w:before="120" w:beforeLines="50" w:line="288" w:lineRule="auto"/>
        <w:ind w:hanging="1276"/>
        <w:rPr>
          <w:rFonts w:ascii="楷体" w:hAnsi="楷体" w:eastAsia="楷体"/>
          <w:b/>
          <w:spacing w:val="-6"/>
          <w:sz w:val="30"/>
          <w:szCs w:val="30"/>
        </w:rPr>
      </w:pPr>
      <w:r>
        <w:rPr>
          <w:rFonts w:hint="eastAsia" w:ascii="楷体" w:hAnsi="楷体" w:eastAsia="楷体"/>
          <w:b/>
          <w:spacing w:val="-6"/>
          <w:sz w:val="30"/>
          <w:szCs w:val="30"/>
        </w:rPr>
        <w:t>单一来源采购响应文件格式</w:t>
      </w:r>
    </w:p>
    <w:p>
      <w:pPr>
        <w:spacing w:line="288" w:lineRule="auto"/>
        <w:jc w:val="center"/>
        <w:outlineLvl w:val="0"/>
        <w:rPr>
          <w:rFonts w:hAnsi="宋体"/>
          <w:b/>
          <w:spacing w:val="-6"/>
          <w:sz w:val="24"/>
        </w:rPr>
      </w:pPr>
      <w:r>
        <w:rPr>
          <w:rFonts w:hAnsi="宋体"/>
        </w:rPr>
        <w:br w:type="page"/>
      </w:r>
      <w:r>
        <w:rPr>
          <w:rFonts w:hint="eastAsia" w:hAnsi="宋体"/>
          <w:b/>
          <w:spacing w:val="-6"/>
          <w:sz w:val="32"/>
        </w:rPr>
        <w:t>第一章  单一来源采购邀请函</w:t>
      </w:r>
    </w:p>
    <w:p>
      <w:pPr>
        <w:pStyle w:val="46"/>
        <w:widowControl w:val="0"/>
        <w:snapToGrid/>
        <w:spacing w:afterLines="0" w:line="288" w:lineRule="auto"/>
        <w:ind w:firstLine="396"/>
        <w:rPr>
          <w:rFonts w:ascii="宋体" w:hAnsi="宋体"/>
          <w:spacing w:val="-6"/>
          <w:sz w:val="21"/>
          <w:szCs w:val="21"/>
        </w:rPr>
      </w:pPr>
      <w:r>
        <w:rPr>
          <w:rFonts w:hint="eastAsia" w:ascii="宋体" w:hAnsi="宋体"/>
          <w:spacing w:val="-6"/>
          <w:sz w:val="21"/>
          <w:szCs w:val="21"/>
        </w:rPr>
        <w:t>根据《中华人民共和国政府采购法》等相关法律法规规定，</w:t>
      </w:r>
      <w:r>
        <w:rPr>
          <w:spacing w:val="-6"/>
          <w:sz w:val="21"/>
          <w:szCs w:val="21"/>
        </w:rPr>
        <w:t>经浙江省财</w:t>
      </w:r>
      <w:r>
        <w:rPr>
          <w:color w:val="auto"/>
          <w:spacing w:val="-6"/>
          <w:sz w:val="21"/>
          <w:szCs w:val="21"/>
        </w:rPr>
        <w:t>政厅</w:t>
      </w:r>
      <w:r>
        <w:rPr>
          <w:rFonts w:hint="eastAsia" w:asciiTheme="minorEastAsia" w:hAnsiTheme="minorEastAsia" w:eastAsiaTheme="minorEastAsia"/>
          <w:color w:val="auto"/>
          <w:spacing w:val="-6"/>
          <w:sz w:val="21"/>
          <w:szCs w:val="21"/>
          <w:lang w:eastAsia="zh-CN"/>
        </w:rPr>
        <w:t>浙财采确</w:t>
      </w:r>
      <w:r>
        <w:rPr>
          <w:rFonts w:hint="eastAsia" w:asciiTheme="minorEastAsia" w:hAnsiTheme="minorEastAsia" w:eastAsiaTheme="minorEastAsia"/>
          <w:color w:val="auto"/>
          <w:spacing w:val="-6"/>
          <w:sz w:val="21"/>
          <w:szCs w:val="21"/>
          <w:lang w:eastAsia="zh-CN"/>
        </w:rPr>
        <w:fldChar w:fldCharType="begin"/>
      </w:r>
      <w:r>
        <w:rPr>
          <w:rFonts w:hint="eastAsia" w:asciiTheme="minorEastAsia" w:hAnsiTheme="minorEastAsia" w:eastAsiaTheme="minorEastAsia"/>
          <w:color w:val="auto"/>
          <w:spacing w:val="-6"/>
          <w:sz w:val="21"/>
          <w:szCs w:val="21"/>
          <w:lang w:eastAsia="zh-CN"/>
        </w:rPr>
        <w:instrText xml:space="preserve"> HYPERLINK "https://pay.zcygov.cn/purchaseplan_front/" \l "/plan/list/view?id=1000000000013950715" \t "_blank" </w:instrText>
      </w:r>
      <w:r>
        <w:rPr>
          <w:rFonts w:hint="eastAsia" w:asciiTheme="minorEastAsia" w:hAnsiTheme="minorEastAsia" w:eastAsiaTheme="minorEastAsia"/>
          <w:color w:val="auto"/>
          <w:spacing w:val="-6"/>
          <w:sz w:val="21"/>
          <w:szCs w:val="21"/>
          <w:lang w:eastAsia="zh-CN"/>
        </w:rPr>
        <w:fldChar w:fldCharType="separate"/>
      </w:r>
      <w:r>
        <w:rPr>
          <w:rFonts w:hint="eastAsia" w:asciiTheme="minorEastAsia" w:hAnsiTheme="minorEastAsia" w:eastAsiaTheme="minorEastAsia"/>
          <w:color w:val="auto"/>
          <w:spacing w:val="-6"/>
          <w:sz w:val="21"/>
          <w:szCs w:val="21"/>
          <w:lang w:eastAsia="zh-CN"/>
        </w:rPr>
        <w:t>[2024]38835号</w:t>
      </w:r>
      <w:r>
        <w:rPr>
          <w:rFonts w:hint="eastAsia" w:asciiTheme="minorEastAsia" w:hAnsiTheme="minorEastAsia" w:eastAsiaTheme="minorEastAsia"/>
          <w:color w:val="auto"/>
          <w:spacing w:val="-6"/>
          <w:sz w:val="21"/>
          <w:szCs w:val="21"/>
          <w:lang w:eastAsia="zh-CN"/>
        </w:rPr>
        <w:fldChar w:fldCharType="end"/>
      </w:r>
      <w:r>
        <w:rPr>
          <w:rFonts w:hint="eastAsia" w:asciiTheme="minorEastAsia" w:hAnsiTheme="minorEastAsia" w:eastAsiaTheme="minorEastAsia"/>
          <w:color w:val="auto"/>
          <w:spacing w:val="-6"/>
          <w:sz w:val="21"/>
          <w:szCs w:val="21"/>
          <w:lang w:eastAsia="zh-CN"/>
        </w:rPr>
        <w:t>、</w:t>
      </w:r>
      <w:r>
        <w:rPr>
          <w:rFonts w:hint="eastAsia" w:asciiTheme="minorEastAsia" w:hAnsiTheme="minorEastAsia" w:eastAsiaTheme="minorEastAsia"/>
          <w:color w:val="auto"/>
          <w:spacing w:val="-6"/>
          <w:sz w:val="21"/>
          <w:szCs w:val="21"/>
          <w:lang w:eastAsia="zh-CN"/>
        </w:rPr>
        <w:fldChar w:fldCharType="begin"/>
      </w:r>
      <w:r>
        <w:rPr>
          <w:rFonts w:hint="eastAsia" w:asciiTheme="minorEastAsia" w:hAnsiTheme="minorEastAsia" w:eastAsiaTheme="minorEastAsia"/>
          <w:color w:val="auto"/>
          <w:spacing w:val="-6"/>
          <w:sz w:val="21"/>
          <w:szCs w:val="21"/>
          <w:lang w:eastAsia="zh-CN"/>
        </w:rPr>
        <w:instrText xml:space="preserve"> HYPERLINK "https://pay.zcygov.cn/purchaseplan_front/" \l "/plan/list/view?id=1000000000013950705" \t "_blank" </w:instrText>
      </w:r>
      <w:r>
        <w:rPr>
          <w:rFonts w:hint="eastAsia" w:asciiTheme="minorEastAsia" w:hAnsiTheme="minorEastAsia" w:eastAsiaTheme="minorEastAsia"/>
          <w:color w:val="auto"/>
          <w:spacing w:val="-6"/>
          <w:sz w:val="21"/>
          <w:szCs w:val="21"/>
          <w:lang w:eastAsia="zh-CN"/>
        </w:rPr>
        <w:fldChar w:fldCharType="separate"/>
      </w:r>
      <w:r>
        <w:rPr>
          <w:rFonts w:hint="eastAsia" w:asciiTheme="minorEastAsia" w:hAnsiTheme="minorEastAsia" w:eastAsiaTheme="minorEastAsia"/>
          <w:color w:val="auto"/>
          <w:spacing w:val="-6"/>
          <w:sz w:val="21"/>
          <w:szCs w:val="21"/>
          <w:lang w:eastAsia="zh-CN"/>
        </w:rPr>
        <w:t>[2024]38836号</w:t>
      </w:r>
      <w:r>
        <w:rPr>
          <w:rFonts w:hint="eastAsia" w:asciiTheme="minorEastAsia" w:hAnsiTheme="minorEastAsia" w:eastAsiaTheme="minorEastAsia"/>
          <w:color w:val="auto"/>
          <w:spacing w:val="-6"/>
          <w:sz w:val="21"/>
          <w:szCs w:val="21"/>
          <w:lang w:eastAsia="zh-CN"/>
        </w:rPr>
        <w:fldChar w:fldCharType="end"/>
      </w:r>
      <w:r>
        <w:rPr>
          <w:rFonts w:hint="eastAsia" w:asciiTheme="minorEastAsia" w:hAnsiTheme="minorEastAsia" w:eastAsiaTheme="minorEastAsia"/>
          <w:color w:val="auto"/>
          <w:spacing w:val="-6"/>
          <w:sz w:val="21"/>
          <w:szCs w:val="21"/>
          <w:lang w:eastAsia="zh-CN"/>
        </w:rPr>
        <w:t>、</w:t>
      </w:r>
      <w:r>
        <w:rPr>
          <w:rFonts w:hint="eastAsia" w:asciiTheme="minorEastAsia" w:hAnsiTheme="minorEastAsia" w:eastAsiaTheme="minorEastAsia"/>
          <w:color w:val="auto"/>
          <w:spacing w:val="-6"/>
          <w:sz w:val="21"/>
          <w:szCs w:val="21"/>
          <w:lang w:eastAsia="zh-CN"/>
        </w:rPr>
        <w:fldChar w:fldCharType="begin"/>
      </w:r>
      <w:r>
        <w:rPr>
          <w:rFonts w:hint="eastAsia" w:asciiTheme="minorEastAsia" w:hAnsiTheme="minorEastAsia" w:eastAsiaTheme="minorEastAsia"/>
          <w:color w:val="auto"/>
          <w:spacing w:val="-6"/>
          <w:sz w:val="21"/>
          <w:szCs w:val="21"/>
          <w:lang w:eastAsia="zh-CN"/>
        </w:rPr>
        <w:instrText xml:space="preserve"> HYPERLINK "https://pay.zcygov.cn/purchaseplan_front/" \l "/plan/list/view?id=1000000000013950689" \t "_blank" </w:instrText>
      </w:r>
      <w:r>
        <w:rPr>
          <w:rFonts w:hint="eastAsia" w:asciiTheme="minorEastAsia" w:hAnsiTheme="minorEastAsia" w:eastAsiaTheme="minorEastAsia"/>
          <w:color w:val="auto"/>
          <w:spacing w:val="-6"/>
          <w:sz w:val="21"/>
          <w:szCs w:val="21"/>
          <w:lang w:eastAsia="zh-CN"/>
        </w:rPr>
        <w:fldChar w:fldCharType="separate"/>
      </w:r>
      <w:r>
        <w:rPr>
          <w:rFonts w:hint="eastAsia" w:asciiTheme="minorEastAsia" w:hAnsiTheme="minorEastAsia" w:eastAsiaTheme="minorEastAsia"/>
          <w:color w:val="auto"/>
          <w:spacing w:val="-6"/>
          <w:sz w:val="21"/>
          <w:szCs w:val="21"/>
          <w:lang w:eastAsia="zh-CN"/>
        </w:rPr>
        <w:t>[2024]38837号</w:t>
      </w:r>
      <w:r>
        <w:rPr>
          <w:rFonts w:hint="eastAsia" w:asciiTheme="minorEastAsia" w:hAnsiTheme="minorEastAsia" w:eastAsiaTheme="minorEastAsia"/>
          <w:color w:val="auto"/>
          <w:spacing w:val="-6"/>
          <w:sz w:val="21"/>
          <w:szCs w:val="21"/>
          <w:lang w:eastAsia="zh-CN"/>
        </w:rPr>
        <w:fldChar w:fldCharType="end"/>
      </w:r>
      <w:r>
        <w:rPr>
          <w:rFonts w:hint="eastAsia" w:asciiTheme="minorEastAsia" w:hAnsiTheme="minorEastAsia" w:eastAsiaTheme="minorEastAsia"/>
          <w:color w:val="auto"/>
          <w:spacing w:val="-6"/>
          <w:sz w:val="21"/>
          <w:szCs w:val="21"/>
          <w:lang w:eastAsia="zh-CN"/>
        </w:rPr>
        <w:t>、</w:t>
      </w:r>
      <w:r>
        <w:rPr>
          <w:rFonts w:hint="eastAsia" w:asciiTheme="minorEastAsia" w:hAnsiTheme="minorEastAsia" w:eastAsiaTheme="minorEastAsia"/>
          <w:color w:val="auto"/>
          <w:spacing w:val="-6"/>
          <w:sz w:val="21"/>
          <w:szCs w:val="21"/>
          <w:lang w:eastAsia="zh-CN"/>
        </w:rPr>
        <w:fldChar w:fldCharType="begin"/>
      </w:r>
      <w:r>
        <w:rPr>
          <w:rFonts w:hint="eastAsia" w:asciiTheme="minorEastAsia" w:hAnsiTheme="minorEastAsia" w:eastAsiaTheme="minorEastAsia"/>
          <w:color w:val="auto"/>
          <w:spacing w:val="-6"/>
          <w:sz w:val="21"/>
          <w:szCs w:val="21"/>
          <w:lang w:eastAsia="zh-CN"/>
        </w:rPr>
        <w:instrText xml:space="preserve"> HYPERLINK "https://pay.zcygov.cn/purchaseplan_front/" \l "/plan/list/view?id=1000000000013950717" \t "_blank" </w:instrText>
      </w:r>
      <w:r>
        <w:rPr>
          <w:rFonts w:hint="eastAsia" w:asciiTheme="minorEastAsia" w:hAnsiTheme="minorEastAsia" w:eastAsiaTheme="minorEastAsia"/>
          <w:color w:val="auto"/>
          <w:spacing w:val="-6"/>
          <w:sz w:val="21"/>
          <w:szCs w:val="21"/>
          <w:lang w:eastAsia="zh-CN"/>
        </w:rPr>
        <w:fldChar w:fldCharType="separate"/>
      </w:r>
      <w:r>
        <w:rPr>
          <w:rFonts w:hint="eastAsia" w:asciiTheme="minorEastAsia" w:hAnsiTheme="minorEastAsia" w:eastAsiaTheme="minorEastAsia"/>
          <w:color w:val="auto"/>
          <w:spacing w:val="-6"/>
          <w:sz w:val="21"/>
          <w:szCs w:val="21"/>
          <w:lang w:eastAsia="zh-CN"/>
        </w:rPr>
        <w:t>[2024]38838号</w:t>
      </w:r>
      <w:r>
        <w:rPr>
          <w:rFonts w:hint="eastAsia" w:asciiTheme="minorEastAsia" w:hAnsiTheme="minorEastAsia" w:eastAsiaTheme="minorEastAsia"/>
          <w:color w:val="auto"/>
          <w:spacing w:val="-6"/>
          <w:sz w:val="21"/>
          <w:szCs w:val="21"/>
          <w:lang w:eastAsia="zh-CN"/>
        </w:rPr>
        <w:fldChar w:fldCharType="end"/>
      </w:r>
      <w:r>
        <w:rPr>
          <w:rFonts w:hint="eastAsia" w:asciiTheme="minorEastAsia" w:hAnsiTheme="minorEastAsia" w:eastAsiaTheme="minorEastAsia"/>
          <w:color w:val="auto"/>
          <w:spacing w:val="-6"/>
          <w:sz w:val="21"/>
          <w:szCs w:val="21"/>
          <w:lang w:eastAsia="zh-CN"/>
        </w:rPr>
        <w:t>、</w:t>
      </w:r>
      <w:r>
        <w:rPr>
          <w:rFonts w:hint="eastAsia" w:asciiTheme="minorEastAsia" w:hAnsiTheme="minorEastAsia" w:eastAsiaTheme="minorEastAsia"/>
          <w:color w:val="auto"/>
          <w:spacing w:val="-6"/>
          <w:sz w:val="21"/>
          <w:szCs w:val="21"/>
          <w:lang w:eastAsia="zh-CN"/>
        </w:rPr>
        <w:fldChar w:fldCharType="begin"/>
      </w:r>
      <w:r>
        <w:rPr>
          <w:rFonts w:hint="eastAsia" w:asciiTheme="minorEastAsia" w:hAnsiTheme="minorEastAsia" w:eastAsiaTheme="minorEastAsia"/>
          <w:color w:val="auto"/>
          <w:spacing w:val="-6"/>
          <w:sz w:val="21"/>
          <w:szCs w:val="21"/>
          <w:lang w:eastAsia="zh-CN"/>
        </w:rPr>
        <w:instrText xml:space="preserve"> HYPERLINK "https://pay.zcygov.cn/purchaseplan_front/" \l "/plan/list/view?id=1000000000013950706" \t "_blank" </w:instrText>
      </w:r>
      <w:r>
        <w:rPr>
          <w:rFonts w:hint="eastAsia" w:asciiTheme="minorEastAsia" w:hAnsiTheme="minorEastAsia" w:eastAsiaTheme="minorEastAsia"/>
          <w:color w:val="auto"/>
          <w:spacing w:val="-6"/>
          <w:sz w:val="21"/>
          <w:szCs w:val="21"/>
          <w:lang w:eastAsia="zh-CN"/>
        </w:rPr>
        <w:fldChar w:fldCharType="separate"/>
      </w:r>
      <w:r>
        <w:rPr>
          <w:rFonts w:hint="eastAsia" w:asciiTheme="minorEastAsia" w:hAnsiTheme="minorEastAsia" w:eastAsiaTheme="minorEastAsia"/>
          <w:color w:val="auto"/>
          <w:spacing w:val="-6"/>
          <w:sz w:val="21"/>
          <w:szCs w:val="21"/>
          <w:lang w:eastAsia="zh-CN"/>
        </w:rPr>
        <w:t>[2024]38839号</w:t>
      </w:r>
      <w:r>
        <w:rPr>
          <w:rFonts w:hint="eastAsia" w:asciiTheme="minorEastAsia" w:hAnsiTheme="minorEastAsia" w:eastAsiaTheme="minorEastAsia"/>
          <w:color w:val="auto"/>
          <w:spacing w:val="-6"/>
          <w:sz w:val="21"/>
          <w:szCs w:val="21"/>
          <w:lang w:eastAsia="zh-CN"/>
        </w:rPr>
        <w:fldChar w:fldCharType="end"/>
      </w:r>
      <w:r>
        <w:rPr>
          <w:rFonts w:hint="eastAsia" w:asciiTheme="minorEastAsia" w:hAnsiTheme="minorEastAsia" w:eastAsiaTheme="minorEastAsia"/>
          <w:color w:val="auto"/>
          <w:spacing w:val="-6"/>
          <w:sz w:val="21"/>
          <w:szCs w:val="21"/>
          <w:lang w:eastAsia="zh-CN"/>
        </w:rPr>
        <w:t>、</w:t>
      </w:r>
      <w:r>
        <w:rPr>
          <w:rFonts w:hint="eastAsia" w:asciiTheme="minorEastAsia" w:hAnsiTheme="minorEastAsia" w:eastAsiaTheme="minorEastAsia"/>
          <w:color w:val="auto"/>
          <w:spacing w:val="-6"/>
          <w:sz w:val="21"/>
          <w:szCs w:val="21"/>
          <w:lang w:eastAsia="zh-CN"/>
        </w:rPr>
        <w:fldChar w:fldCharType="begin"/>
      </w:r>
      <w:r>
        <w:rPr>
          <w:rFonts w:hint="eastAsia" w:asciiTheme="minorEastAsia" w:hAnsiTheme="minorEastAsia" w:eastAsiaTheme="minorEastAsia"/>
          <w:color w:val="auto"/>
          <w:spacing w:val="-6"/>
          <w:sz w:val="21"/>
          <w:szCs w:val="21"/>
          <w:lang w:eastAsia="zh-CN"/>
        </w:rPr>
        <w:instrText xml:space="preserve"> HYPERLINK "https://pay.zcygov.cn/purchaseplan_front/" \l "/plan/list/view?id=1000000000013950688" \t "_blank" </w:instrText>
      </w:r>
      <w:r>
        <w:rPr>
          <w:rFonts w:hint="eastAsia" w:asciiTheme="minorEastAsia" w:hAnsiTheme="minorEastAsia" w:eastAsiaTheme="minorEastAsia"/>
          <w:color w:val="auto"/>
          <w:spacing w:val="-6"/>
          <w:sz w:val="21"/>
          <w:szCs w:val="21"/>
          <w:lang w:eastAsia="zh-CN"/>
        </w:rPr>
        <w:fldChar w:fldCharType="separate"/>
      </w:r>
      <w:r>
        <w:rPr>
          <w:rFonts w:hint="eastAsia" w:asciiTheme="minorEastAsia" w:hAnsiTheme="minorEastAsia" w:eastAsiaTheme="minorEastAsia"/>
          <w:color w:val="auto"/>
          <w:spacing w:val="-6"/>
          <w:sz w:val="21"/>
          <w:szCs w:val="21"/>
          <w:lang w:eastAsia="zh-CN"/>
        </w:rPr>
        <w:t>[2024]38840号</w:t>
      </w:r>
      <w:r>
        <w:rPr>
          <w:rFonts w:hint="eastAsia" w:asciiTheme="minorEastAsia" w:hAnsiTheme="minorEastAsia" w:eastAsiaTheme="minorEastAsia"/>
          <w:color w:val="auto"/>
          <w:spacing w:val="-6"/>
          <w:sz w:val="21"/>
          <w:szCs w:val="21"/>
          <w:lang w:eastAsia="zh-CN"/>
        </w:rPr>
        <w:fldChar w:fldCharType="end"/>
      </w:r>
      <w:r>
        <w:rPr>
          <w:rFonts w:hint="eastAsia" w:asciiTheme="minorEastAsia" w:hAnsiTheme="minorEastAsia" w:eastAsiaTheme="minorEastAsia"/>
          <w:color w:val="auto"/>
          <w:spacing w:val="-6"/>
          <w:sz w:val="21"/>
          <w:szCs w:val="21"/>
          <w:lang w:eastAsia="zh-CN"/>
        </w:rPr>
        <w:t>、</w:t>
      </w:r>
      <w:r>
        <w:rPr>
          <w:rFonts w:hint="eastAsia" w:asciiTheme="minorEastAsia" w:hAnsiTheme="minorEastAsia" w:eastAsiaTheme="minorEastAsia"/>
          <w:color w:val="auto"/>
          <w:spacing w:val="-6"/>
          <w:sz w:val="21"/>
          <w:szCs w:val="21"/>
          <w:lang w:eastAsia="zh-CN"/>
        </w:rPr>
        <w:fldChar w:fldCharType="begin"/>
      </w:r>
      <w:r>
        <w:rPr>
          <w:rFonts w:hint="eastAsia" w:asciiTheme="minorEastAsia" w:hAnsiTheme="minorEastAsia" w:eastAsiaTheme="minorEastAsia"/>
          <w:color w:val="auto"/>
          <w:spacing w:val="-6"/>
          <w:sz w:val="21"/>
          <w:szCs w:val="21"/>
          <w:lang w:eastAsia="zh-CN"/>
        </w:rPr>
        <w:instrText xml:space="preserve"> HYPERLINK "https://pay.zcygov.cn/purchaseplan_front/" \l "/plan/list/view?id=1000000000013950677" \t "_blank" </w:instrText>
      </w:r>
      <w:r>
        <w:rPr>
          <w:rFonts w:hint="eastAsia" w:asciiTheme="minorEastAsia" w:hAnsiTheme="minorEastAsia" w:eastAsiaTheme="minorEastAsia"/>
          <w:color w:val="auto"/>
          <w:spacing w:val="-6"/>
          <w:sz w:val="21"/>
          <w:szCs w:val="21"/>
          <w:lang w:eastAsia="zh-CN"/>
        </w:rPr>
        <w:fldChar w:fldCharType="separate"/>
      </w:r>
      <w:r>
        <w:rPr>
          <w:rFonts w:hint="eastAsia" w:asciiTheme="minorEastAsia" w:hAnsiTheme="minorEastAsia" w:eastAsiaTheme="minorEastAsia"/>
          <w:color w:val="auto"/>
          <w:spacing w:val="-6"/>
          <w:sz w:val="21"/>
          <w:szCs w:val="21"/>
          <w:lang w:eastAsia="zh-CN"/>
        </w:rPr>
        <w:t>[2024]38841号</w:t>
      </w:r>
      <w:r>
        <w:rPr>
          <w:rFonts w:hint="eastAsia" w:asciiTheme="minorEastAsia" w:hAnsiTheme="minorEastAsia" w:eastAsiaTheme="minorEastAsia"/>
          <w:color w:val="auto"/>
          <w:spacing w:val="-6"/>
          <w:sz w:val="21"/>
          <w:szCs w:val="21"/>
          <w:lang w:eastAsia="zh-CN"/>
        </w:rPr>
        <w:fldChar w:fldCharType="end"/>
      </w:r>
      <w:r>
        <w:rPr>
          <w:color w:val="auto"/>
          <w:spacing w:val="-6"/>
          <w:sz w:val="21"/>
          <w:szCs w:val="21"/>
        </w:rPr>
        <w:t>确认书批准，</w:t>
      </w:r>
      <w:r>
        <w:rPr>
          <w:rFonts w:hint="eastAsia" w:ascii="宋体" w:hAnsi="宋体"/>
          <w:color w:val="auto"/>
          <w:spacing w:val="-6"/>
          <w:sz w:val="21"/>
          <w:szCs w:val="21"/>
        </w:rPr>
        <w:t>浙江求是招标代理有限公司就</w:t>
      </w:r>
      <w:r>
        <w:rPr>
          <w:rFonts w:hint="eastAsia" w:ascii="宋体" w:hAnsi="宋体"/>
          <w:color w:val="auto"/>
          <w:spacing w:val="-6"/>
          <w:sz w:val="21"/>
          <w:szCs w:val="21"/>
          <w:lang w:eastAsia="zh-CN"/>
        </w:rPr>
        <w:t>浙江工商大学2024图书馆数字资源第一批、法学外文数据库</w:t>
      </w:r>
      <w:r>
        <w:rPr>
          <w:rFonts w:hint="eastAsia" w:ascii="宋体" w:hAnsi="宋体"/>
          <w:spacing w:val="-6"/>
          <w:sz w:val="21"/>
          <w:szCs w:val="21"/>
        </w:rPr>
        <w:t>进行单一来源采购。</w:t>
      </w:r>
    </w:p>
    <w:p>
      <w:pPr>
        <w:spacing w:line="288" w:lineRule="auto"/>
        <w:jc w:val="left"/>
        <w:rPr>
          <w:rFonts w:hint="eastAsia" w:ascii="宋体" w:hAnsi="宋体" w:eastAsia="宋体"/>
          <w:b/>
          <w:spacing w:val="-6"/>
          <w:sz w:val="21"/>
          <w:szCs w:val="21"/>
          <w:lang w:eastAsia="zh-CN"/>
        </w:rPr>
      </w:pPr>
      <w:r>
        <w:rPr>
          <w:rFonts w:hint="eastAsia" w:ascii="宋体" w:hAnsi="宋体" w:cs="Arial"/>
          <w:b/>
          <w:bCs/>
          <w:spacing w:val="-6"/>
          <w:sz w:val="24"/>
        </w:rPr>
        <w:t>一、项目名称：</w:t>
      </w:r>
      <w:r>
        <w:rPr>
          <w:rFonts w:hint="eastAsia" w:ascii="宋体" w:hAnsi="宋体"/>
          <w:spacing w:val="-6"/>
          <w:sz w:val="21"/>
          <w:szCs w:val="21"/>
          <w:lang w:eastAsia="zh-CN"/>
        </w:rPr>
        <w:t>浙江工商大学2024图书馆数字资源第一批、法学外文数据库</w:t>
      </w:r>
    </w:p>
    <w:p>
      <w:pPr>
        <w:spacing w:line="288" w:lineRule="auto"/>
        <w:jc w:val="left"/>
        <w:rPr>
          <w:rFonts w:ascii="宋体" w:hAnsi="宋体"/>
          <w:spacing w:val="-6"/>
          <w:kern w:val="0"/>
          <w:sz w:val="24"/>
          <w:szCs w:val="20"/>
        </w:rPr>
      </w:pPr>
      <w:r>
        <w:rPr>
          <w:rFonts w:hint="eastAsia" w:ascii="宋体" w:hAnsi="宋体" w:cs="Arial"/>
          <w:b/>
          <w:bCs/>
          <w:spacing w:val="-6"/>
          <w:sz w:val="24"/>
        </w:rPr>
        <w:t>二、项目编号：</w:t>
      </w:r>
      <w:r>
        <w:rPr>
          <w:rFonts w:hint="eastAsia" w:ascii="宋体" w:hAnsi="宋体"/>
          <w:spacing w:val="-6"/>
          <w:kern w:val="0"/>
          <w:sz w:val="21"/>
          <w:szCs w:val="21"/>
          <w:lang w:eastAsia="zh-CN"/>
        </w:rPr>
        <w:t>QSZB-Z(F)-C24212(DY)</w:t>
      </w:r>
      <w:bookmarkStart w:id="4" w:name="_GoBack"/>
      <w:bookmarkEnd w:id="4"/>
    </w:p>
    <w:p>
      <w:pPr>
        <w:spacing w:line="288" w:lineRule="auto"/>
        <w:rPr>
          <w:rFonts w:ascii="宋体" w:hAnsi="宋体"/>
          <w:spacing w:val="-6"/>
          <w:kern w:val="0"/>
          <w:sz w:val="24"/>
          <w:u w:val="single"/>
        </w:rPr>
      </w:pPr>
      <w:r>
        <w:rPr>
          <w:rFonts w:hint="eastAsia" w:ascii="宋体" w:hAnsi="宋体"/>
          <w:b/>
          <w:spacing w:val="-6"/>
          <w:sz w:val="21"/>
          <w:szCs w:val="21"/>
        </w:rPr>
        <w:t>三、</w:t>
      </w:r>
      <w:r>
        <w:rPr>
          <w:rFonts w:hint="eastAsia" w:ascii="宋体" w:hAnsi="宋体" w:cs="Arial"/>
          <w:b/>
          <w:spacing w:val="-6"/>
          <w:sz w:val="24"/>
        </w:rPr>
        <w:t>采购组织类型：</w:t>
      </w:r>
      <w:r>
        <w:rPr>
          <w:rFonts w:hint="eastAsia" w:ascii="宋体" w:hAnsi="宋体"/>
          <w:spacing w:val="-6"/>
          <w:kern w:val="0"/>
          <w:sz w:val="21"/>
          <w:szCs w:val="21"/>
        </w:rPr>
        <w:t>分散采购委托代理</w:t>
      </w:r>
    </w:p>
    <w:p>
      <w:pPr>
        <w:spacing w:line="288" w:lineRule="auto"/>
        <w:rPr>
          <w:rFonts w:ascii="宋体" w:hAnsi="宋体" w:cs="Arial"/>
          <w:spacing w:val="-6"/>
          <w:sz w:val="21"/>
          <w:szCs w:val="21"/>
        </w:rPr>
      </w:pPr>
      <w:r>
        <w:rPr>
          <w:rFonts w:hint="eastAsia" w:ascii="宋体" w:hAnsi="宋体" w:cs="Arial"/>
          <w:b/>
          <w:spacing w:val="-6"/>
          <w:sz w:val="24"/>
        </w:rPr>
        <w:t>四、采购方式：</w:t>
      </w:r>
      <w:r>
        <w:rPr>
          <w:rFonts w:hint="eastAsia" w:ascii="宋体" w:hAnsi="宋体" w:cs="Arial"/>
          <w:spacing w:val="-6"/>
          <w:sz w:val="21"/>
          <w:szCs w:val="21"/>
        </w:rPr>
        <w:t>单一来源采购</w:t>
      </w:r>
    </w:p>
    <w:p>
      <w:pPr>
        <w:spacing w:line="288" w:lineRule="auto"/>
        <w:rPr>
          <w:rFonts w:hint="eastAsia" w:ascii="宋体" w:hAnsi="宋体" w:cs="Arial"/>
          <w:b/>
          <w:bCs/>
          <w:spacing w:val="-6"/>
          <w:sz w:val="24"/>
        </w:rPr>
      </w:pPr>
      <w:r>
        <w:rPr>
          <w:rFonts w:hint="eastAsia" w:ascii="宋体" w:hAnsi="宋体"/>
          <w:b/>
          <w:spacing w:val="-6"/>
          <w:sz w:val="21"/>
          <w:szCs w:val="21"/>
        </w:rPr>
        <w:t>五、</w:t>
      </w:r>
      <w:r>
        <w:rPr>
          <w:rFonts w:hint="eastAsia" w:ascii="宋体" w:hAnsi="宋体" w:cs="Arial"/>
          <w:b/>
          <w:bCs/>
          <w:spacing w:val="-6"/>
          <w:sz w:val="24"/>
        </w:rPr>
        <w:t>采购内容：</w:t>
      </w:r>
    </w:p>
    <w:tbl>
      <w:tblPr>
        <w:tblStyle w:val="22"/>
        <w:tblW w:w="95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737"/>
        <w:gridCol w:w="2388"/>
        <w:gridCol w:w="1537"/>
        <w:gridCol w:w="1275"/>
        <w:gridCol w:w="28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标项</w:t>
            </w:r>
          </w:p>
        </w:tc>
        <w:tc>
          <w:tcPr>
            <w:tcW w:w="7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序号</w:t>
            </w:r>
          </w:p>
        </w:tc>
        <w:tc>
          <w:tcPr>
            <w:tcW w:w="23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项目名称</w:t>
            </w:r>
          </w:p>
        </w:tc>
        <w:tc>
          <w:tcPr>
            <w:tcW w:w="15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采购预算金额</w:t>
            </w:r>
          </w:p>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（万元）</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b/>
                <w:bCs/>
                <w:sz w:val="21"/>
                <w:szCs w:val="21"/>
              </w:rPr>
            </w:pPr>
            <w:r>
              <w:rPr>
                <w:rFonts w:hint="eastAsia" w:ascii="宋体" w:hAnsi="宋体" w:cs="宋体"/>
                <w:b/>
                <w:bCs/>
                <w:sz w:val="21"/>
                <w:szCs w:val="21"/>
                <w:lang w:val="en-US" w:eastAsia="zh-CN"/>
              </w:rPr>
              <w:t>标项总</w:t>
            </w:r>
            <w:r>
              <w:rPr>
                <w:rFonts w:hint="eastAsia" w:ascii="宋体" w:hAnsi="宋体" w:eastAsia="宋体" w:cs="宋体"/>
                <w:b/>
                <w:bCs/>
                <w:sz w:val="21"/>
                <w:szCs w:val="21"/>
              </w:rPr>
              <w:t>预算</w:t>
            </w:r>
          </w:p>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（万元）</w:t>
            </w:r>
          </w:p>
        </w:tc>
        <w:tc>
          <w:tcPr>
            <w:tcW w:w="28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单一来源供应商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71"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一</w:t>
            </w:r>
          </w:p>
        </w:tc>
        <w:tc>
          <w:tcPr>
            <w:tcW w:w="7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23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ABI数据库</w:t>
            </w:r>
          </w:p>
        </w:tc>
        <w:tc>
          <w:tcPr>
            <w:tcW w:w="15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15.87</w:t>
            </w:r>
          </w:p>
        </w:tc>
        <w:tc>
          <w:tcPr>
            <w:tcW w:w="1275"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63.49</w:t>
            </w:r>
          </w:p>
        </w:tc>
        <w:tc>
          <w:tcPr>
            <w:tcW w:w="2867"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北京中科进出口有限责任公司</w:t>
            </w:r>
          </w:p>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联系人：张雅雯</w:t>
            </w:r>
          </w:p>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联系电话：13810971055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71"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b/>
                <w:bCs/>
                <w:sz w:val="21"/>
                <w:szCs w:val="21"/>
              </w:rPr>
            </w:pPr>
          </w:p>
        </w:tc>
        <w:tc>
          <w:tcPr>
            <w:tcW w:w="7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2</w:t>
            </w:r>
          </w:p>
        </w:tc>
        <w:tc>
          <w:tcPr>
            <w:tcW w:w="23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Nature数据库</w:t>
            </w:r>
          </w:p>
        </w:tc>
        <w:tc>
          <w:tcPr>
            <w:tcW w:w="15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3.12</w:t>
            </w:r>
          </w:p>
        </w:tc>
        <w:tc>
          <w:tcPr>
            <w:tcW w:w="127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rPr>
            </w:pPr>
          </w:p>
        </w:tc>
        <w:tc>
          <w:tcPr>
            <w:tcW w:w="2867"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71"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b/>
                <w:bCs/>
                <w:sz w:val="21"/>
                <w:szCs w:val="21"/>
              </w:rPr>
            </w:pPr>
          </w:p>
        </w:tc>
        <w:tc>
          <w:tcPr>
            <w:tcW w:w="7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3</w:t>
            </w:r>
          </w:p>
        </w:tc>
        <w:tc>
          <w:tcPr>
            <w:tcW w:w="23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Science数据库</w:t>
            </w:r>
          </w:p>
        </w:tc>
        <w:tc>
          <w:tcPr>
            <w:tcW w:w="15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6.51</w:t>
            </w:r>
          </w:p>
        </w:tc>
        <w:tc>
          <w:tcPr>
            <w:tcW w:w="127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rPr>
            </w:pPr>
          </w:p>
        </w:tc>
        <w:tc>
          <w:tcPr>
            <w:tcW w:w="2867"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71"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b/>
                <w:bCs/>
                <w:sz w:val="21"/>
                <w:szCs w:val="21"/>
              </w:rPr>
            </w:pPr>
          </w:p>
        </w:tc>
        <w:tc>
          <w:tcPr>
            <w:tcW w:w="7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4</w:t>
            </w:r>
          </w:p>
        </w:tc>
        <w:tc>
          <w:tcPr>
            <w:tcW w:w="23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ACM数据库</w:t>
            </w:r>
          </w:p>
        </w:tc>
        <w:tc>
          <w:tcPr>
            <w:tcW w:w="15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5.68</w:t>
            </w:r>
          </w:p>
        </w:tc>
        <w:tc>
          <w:tcPr>
            <w:tcW w:w="127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rPr>
            </w:pPr>
          </w:p>
        </w:tc>
        <w:tc>
          <w:tcPr>
            <w:tcW w:w="2867"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71"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b/>
                <w:bCs/>
                <w:sz w:val="21"/>
                <w:szCs w:val="21"/>
              </w:rPr>
            </w:pPr>
          </w:p>
        </w:tc>
        <w:tc>
          <w:tcPr>
            <w:tcW w:w="7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5</w:t>
            </w:r>
          </w:p>
        </w:tc>
        <w:tc>
          <w:tcPr>
            <w:tcW w:w="23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sage过刊</w:t>
            </w:r>
          </w:p>
        </w:tc>
        <w:tc>
          <w:tcPr>
            <w:tcW w:w="15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0.58</w:t>
            </w:r>
          </w:p>
        </w:tc>
        <w:tc>
          <w:tcPr>
            <w:tcW w:w="127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rPr>
            </w:pPr>
          </w:p>
        </w:tc>
        <w:tc>
          <w:tcPr>
            <w:tcW w:w="2867"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71"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b/>
                <w:bCs/>
                <w:sz w:val="21"/>
                <w:szCs w:val="21"/>
              </w:rPr>
            </w:pPr>
          </w:p>
        </w:tc>
        <w:tc>
          <w:tcPr>
            <w:tcW w:w="7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6</w:t>
            </w:r>
          </w:p>
        </w:tc>
        <w:tc>
          <w:tcPr>
            <w:tcW w:w="23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IEEE-CS数据库</w:t>
            </w:r>
          </w:p>
        </w:tc>
        <w:tc>
          <w:tcPr>
            <w:tcW w:w="15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13.23</w:t>
            </w:r>
          </w:p>
        </w:tc>
        <w:tc>
          <w:tcPr>
            <w:tcW w:w="127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rPr>
            </w:pPr>
          </w:p>
        </w:tc>
        <w:tc>
          <w:tcPr>
            <w:tcW w:w="2867"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71"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b/>
                <w:bCs/>
                <w:sz w:val="21"/>
                <w:szCs w:val="21"/>
              </w:rPr>
            </w:pPr>
          </w:p>
        </w:tc>
        <w:tc>
          <w:tcPr>
            <w:tcW w:w="7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7</w:t>
            </w:r>
          </w:p>
        </w:tc>
        <w:tc>
          <w:tcPr>
            <w:tcW w:w="23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HeinOnline数据库</w:t>
            </w:r>
          </w:p>
        </w:tc>
        <w:tc>
          <w:tcPr>
            <w:tcW w:w="15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8.85</w:t>
            </w:r>
          </w:p>
        </w:tc>
        <w:tc>
          <w:tcPr>
            <w:tcW w:w="127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rPr>
            </w:pPr>
          </w:p>
        </w:tc>
        <w:tc>
          <w:tcPr>
            <w:tcW w:w="2867"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71"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b/>
                <w:bCs/>
                <w:sz w:val="21"/>
                <w:szCs w:val="21"/>
              </w:rPr>
            </w:pPr>
          </w:p>
        </w:tc>
        <w:tc>
          <w:tcPr>
            <w:tcW w:w="7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8</w:t>
            </w:r>
          </w:p>
        </w:tc>
        <w:tc>
          <w:tcPr>
            <w:tcW w:w="23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Lexis数据库</w:t>
            </w:r>
          </w:p>
        </w:tc>
        <w:tc>
          <w:tcPr>
            <w:tcW w:w="15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8.25</w:t>
            </w:r>
          </w:p>
        </w:tc>
        <w:tc>
          <w:tcPr>
            <w:tcW w:w="127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rPr>
            </w:pPr>
          </w:p>
        </w:tc>
        <w:tc>
          <w:tcPr>
            <w:tcW w:w="2867"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71"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b/>
                <w:bCs/>
                <w:sz w:val="21"/>
                <w:szCs w:val="21"/>
              </w:rPr>
            </w:pPr>
          </w:p>
        </w:tc>
        <w:tc>
          <w:tcPr>
            <w:tcW w:w="7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9</w:t>
            </w:r>
          </w:p>
        </w:tc>
        <w:tc>
          <w:tcPr>
            <w:tcW w:w="23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World Trade Law Net</w:t>
            </w:r>
          </w:p>
        </w:tc>
        <w:tc>
          <w:tcPr>
            <w:tcW w:w="15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1.4</w:t>
            </w:r>
          </w:p>
        </w:tc>
        <w:tc>
          <w:tcPr>
            <w:tcW w:w="127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rPr>
            </w:pPr>
          </w:p>
        </w:tc>
        <w:tc>
          <w:tcPr>
            <w:tcW w:w="2867"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71"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二</w:t>
            </w:r>
          </w:p>
        </w:tc>
        <w:tc>
          <w:tcPr>
            <w:tcW w:w="7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23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JSTOR数据库</w:t>
            </w:r>
          </w:p>
        </w:tc>
        <w:tc>
          <w:tcPr>
            <w:tcW w:w="15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9.42</w:t>
            </w:r>
          </w:p>
        </w:tc>
        <w:tc>
          <w:tcPr>
            <w:tcW w:w="1275"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15.19</w:t>
            </w:r>
          </w:p>
        </w:tc>
        <w:tc>
          <w:tcPr>
            <w:tcW w:w="2867"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中国教育图书进出口有限公司</w:t>
            </w:r>
          </w:p>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联系人：崔冬</w:t>
            </w:r>
          </w:p>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联系电话：15210322166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71"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b/>
                <w:bCs/>
                <w:sz w:val="21"/>
                <w:szCs w:val="21"/>
              </w:rPr>
            </w:pPr>
          </w:p>
        </w:tc>
        <w:tc>
          <w:tcPr>
            <w:tcW w:w="7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2</w:t>
            </w:r>
          </w:p>
        </w:tc>
        <w:tc>
          <w:tcPr>
            <w:tcW w:w="23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westlaw数据库</w:t>
            </w:r>
          </w:p>
        </w:tc>
        <w:tc>
          <w:tcPr>
            <w:tcW w:w="15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5.77</w:t>
            </w:r>
          </w:p>
        </w:tc>
        <w:tc>
          <w:tcPr>
            <w:tcW w:w="127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rPr>
            </w:pPr>
          </w:p>
        </w:tc>
        <w:tc>
          <w:tcPr>
            <w:tcW w:w="2867"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71"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三</w:t>
            </w:r>
          </w:p>
        </w:tc>
        <w:tc>
          <w:tcPr>
            <w:tcW w:w="7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23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A&amp;HCI数据库</w:t>
            </w:r>
          </w:p>
        </w:tc>
        <w:tc>
          <w:tcPr>
            <w:tcW w:w="15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6.29</w:t>
            </w:r>
          </w:p>
        </w:tc>
        <w:tc>
          <w:tcPr>
            <w:tcW w:w="1275"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30.74</w:t>
            </w:r>
          </w:p>
        </w:tc>
        <w:tc>
          <w:tcPr>
            <w:tcW w:w="2867"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中国图书进出口（集团）有限公司</w:t>
            </w:r>
          </w:p>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联系人：冯永强</w:t>
            </w:r>
          </w:p>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联系电话：18611470902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71"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b/>
                <w:bCs/>
                <w:sz w:val="21"/>
                <w:szCs w:val="21"/>
              </w:rPr>
            </w:pPr>
          </w:p>
        </w:tc>
        <w:tc>
          <w:tcPr>
            <w:tcW w:w="7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2</w:t>
            </w:r>
          </w:p>
        </w:tc>
        <w:tc>
          <w:tcPr>
            <w:tcW w:w="23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ESI数据库</w:t>
            </w:r>
          </w:p>
        </w:tc>
        <w:tc>
          <w:tcPr>
            <w:tcW w:w="15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14.50</w:t>
            </w:r>
          </w:p>
        </w:tc>
        <w:tc>
          <w:tcPr>
            <w:tcW w:w="127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rPr>
            </w:pPr>
          </w:p>
        </w:tc>
        <w:tc>
          <w:tcPr>
            <w:tcW w:w="2867"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71"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b/>
                <w:bCs/>
                <w:sz w:val="21"/>
                <w:szCs w:val="21"/>
              </w:rPr>
            </w:pPr>
          </w:p>
        </w:tc>
        <w:tc>
          <w:tcPr>
            <w:tcW w:w="7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3</w:t>
            </w:r>
          </w:p>
        </w:tc>
        <w:tc>
          <w:tcPr>
            <w:tcW w:w="23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Incites数据库</w:t>
            </w:r>
          </w:p>
        </w:tc>
        <w:tc>
          <w:tcPr>
            <w:tcW w:w="15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9.95</w:t>
            </w:r>
          </w:p>
        </w:tc>
        <w:tc>
          <w:tcPr>
            <w:tcW w:w="127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rPr>
            </w:pPr>
          </w:p>
        </w:tc>
        <w:tc>
          <w:tcPr>
            <w:tcW w:w="2867"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71"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四</w:t>
            </w:r>
          </w:p>
        </w:tc>
        <w:tc>
          <w:tcPr>
            <w:tcW w:w="7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23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CNKI数字资源</w:t>
            </w:r>
          </w:p>
        </w:tc>
        <w:tc>
          <w:tcPr>
            <w:tcW w:w="15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60.36</w:t>
            </w:r>
          </w:p>
        </w:tc>
        <w:tc>
          <w:tcPr>
            <w:tcW w:w="1275"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63.36</w:t>
            </w:r>
          </w:p>
        </w:tc>
        <w:tc>
          <w:tcPr>
            <w:tcW w:w="2867"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同方知网数字出版技术股份有限公司</w:t>
            </w:r>
          </w:p>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联系人：杨松</w:t>
            </w:r>
          </w:p>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联系电话：13588138163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71"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b/>
                <w:bCs/>
                <w:sz w:val="21"/>
                <w:szCs w:val="21"/>
              </w:rPr>
            </w:pPr>
          </w:p>
        </w:tc>
        <w:tc>
          <w:tcPr>
            <w:tcW w:w="7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2</w:t>
            </w:r>
          </w:p>
        </w:tc>
        <w:tc>
          <w:tcPr>
            <w:tcW w:w="23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CNKI学术不端检测系统</w:t>
            </w:r>
          </w:p>
        </w:tc>
        <w:tc>
          <w:tcPr>
            <w:tcW w:w="15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3</w:t>
            </w:r>
          </w:p>
        </w:tc>
        <w:tc>
          <w:tcPr>
            <w:tcW w:w="127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rPr>
            </w:pPr>
          </w:p>
        </w:tc>
        <w:tc>
          <w:tcPr>
            <w:tcW w:w="2867"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五</w:t>
            </w:r>
          </w:p>
        </w:tc>
        <w:tc>
          <w:tcPr>
            <w:tcW w:w="7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23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万方学位论文数据库</w:t>
            </w:r>
          </w:p>
        </w:tc>
        <w:tc>
          <w:tcPr>
            <w:tcW w:w="15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14.4</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14.4</w:t>
            </w:r>
          </w:p>
        </w:tc>
        <w:tc>
          <w:tcPr>
            <w:tcW w:w="28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上海万方数据有限公司</w:t>
            </w:r>
          </w:p>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联系人：莫杰焘</w:t>
            </w:r>
          </w:p>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联系电话：18626429802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六</w:t>
            </w:r>
          </w:p>
        </w:tc>
        <w:tc>
          <w:tcPr>
            <w:tcW w:w="7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23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维普中文科技期刊全文数据库</w:t>
            </w:r>
          </w:p>
        </w:tc>
        <w:tc>
          <w:tcPr>
            <w:tcW w:w="15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9</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9</w:t>
            </w:r>
          </w:p>
        </w:tc>
        <w:tc>
          <w:tcPr>
            <w:tcW w:w="28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重庆维普智图数据科技有限公司</w:t>
            </w:r>
          </w:p>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联系人：周金霖</w:t>
            </w:r>
          </w:p>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联系电话：18598576543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七</w:t>
            </w:r>
          </w:p>
        </w:tc>
        <w:tc>
          <w:tcPr>
            <w:tcW w:w="7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23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超星数字资源</w:t>
            </w:r>
          </w:p>
        </w:tc>
        <w:tc>
          <w:tcPr>
            <w:tcW w:w="15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10.9</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10.9</w:t>
            </w:r>
          </w:p>
        </w:tc>
        <w:tc>
          <w:tcPr>
            <w:tcW w:w="28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浙江泛雅教育科技有限公司</w:t>
            </w:r>
          </w:p>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联系人：王浩然</w:t>
            </w:r>
          </w:p>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联系电话：13283370289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八</w:t>
            </w:r>
          </w:p>
        </w:tc>
        <w:tc>
          <w:tcPr>
            <w:tcW w:w="7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23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爱迪科森数字资源</w:t>
            </w:r>
          </w:p>
        </w:tc>
        <w:tc>
          <w:tcPr>
            <w:tcW w:w="15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9.6</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9.6</w:t>
            </w:r>
          </w:p>
        </w:tc>
        <w:tc>
          <w:tcPr>
            <w:tcW w:w="28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北京爱迪科森教育科技股份有限公司</w:t>
            </w:r>
          </w:p>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联系人：李勇强</w:t>
            </w:r>
          </w:p>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联系电话：15962690981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九</w:t>
            </w:r>
          </w:p>
        </w:tc>
        <w:tc>
          <w:tcPr>
            <w:tcW w:w="7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23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worldlib人工智能在线咨询平台服务</w:t>
            </w:r>
          </w:p>
        </w:tc>
        <w:tc>
          <w:tcPr>
            <w:tcW w:w="15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13</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13</w:t>
            </w:r>
          </w:p>
        </w:tc>
        <w:tc>
          <w:tcPr>
            <w:tcW w:w="28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杭州黑球网络科技有限公司</w:t>
            </w:r>
          </w:p>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联系人：杜森</w:t>
            </w:r>
          </w:p>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联系电话：15599799445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十</w:t>
            </w:r>
          </w:p>
        </w:tc>
        <w:tc>
          <w:tcPr>
            <w:tcW w:w="7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23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新东方多媒体学习库</w:t>
            </w:r>
          </w:p>
        </w:tc>
        <w:tc>
          <w:tcPr>
            <w:tcW w:w="15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11</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11</w:t>
            </w:r>
          </w:p>
        </w:tc>
        <w:tc>
          <w:tcPr>
            <w:tcW w:w="28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北京汇智易读科技有限公司</w:t>
            </w:r>
          </w:p>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联系人：何勇</w:t>
            </w:r>
          </w:p>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联系电话：18657130617</w:t>
            </w:r>
          </w:p>
        </w:tc>
      </w:tr>
    </w:tbl>
    <w:p>
      <w:pPr>
        <w:spacing w:line="288" w:lineRule="auto"/>
        <w:rPr>
          <w:rFonts w:ascii="宋体" w:hAnsi="宋体" w:cs="Arial"/>
          <w:b/>
          <w:bCs/>
          <w:spacing w:val="-6"/>
          <w:sz w:val="24"/>
          <w:szCs w:val="20"/>
        </w:rPr>
      </w:pPr>
      <w:r>
        <w:rPr>
          <w:rFonts w:hint="eastAsia" w:ascii="宋体" w:hAnsi="宋体"/>
          <w:b/>
          <w:spacing w:val="-6"/>
          <w:sz w:val="21"/>
          <w:szCs w:val="21"/>
        </w:rPr>
        <w:t>六、</w:t>
      </w:r>
      <w:r>
        <w:rPr>
          <w:rFonts w:hint="eastAsia" w:ascii="宋体" w:hAnsi="宋体" w:cs="Arial"/>
          <w:b/>
          <w:bCs/>
          <w:spacing w:val="-6"/>
          <w:sz w:val="24"/>
        </w:rPr>
        <w:t>合格单一来源采购响应方的资格要求：</w:t>
      </w:r>
    </w:p>
    <w:p>
      <w:pPr>
        <w:spacing w:line="288" w:lineRule="auto"/>
        <w:ind w:firstLine="429" w:firstLineChars="217"/>
        <w:rPr>
          <w:rFonts w:ascii="宋体" w:hAnsi="宋体"/>
          <w:spacing w:val="-6"/>
          <w:sz w:val="21"/>
          <w:szCs w:val="21"/>
        </w:rPr>
      </w:pPr>
      <w:r>
        <w:rPr>
          <w:rFonts w:hint="eastAsia" w:ascii="宋体" w:hAnsi="宋体"/>
          <w:spacing w:val="-6"/>
          <w:sz w:val="21"/>
          <w:szCs w:val="21"/>
        </w:rPr>
        <w:t>1.符合《中华人民共和国政府采购法》第二十二条规定的单一来源采购响应方资格条件；</w:t>
      </w:r>
    </w:p>
    <w:p>
      <w:pPr>
        <w:spacing w:line="288" w:lineRule="auto"/>
        <w:ind w:firstLine="431" w:firstLineChars="217"/>
        <w:rPr>
          <w:rFonts w:hint="eastAsia" w:ascii="宋体" w:hAnsi="宋体"/>
          <w:b/>
          <w:bCs/>
          <w:spacing w:val="-6"/>
          <w:sz w:val="21"/>
          <w:szCs w:val="21"/>
        </w:rPr>
      </w:pPr>
      <w:r>
        <w:rPr>
          <w:rFonts w:hint="eastAsia" w:ascii="宋体" w:hAnsi="宋体"/>
          <w:b/>
          <w:bCs/>
          <w:spacing w:val="-6"/>
          <w:sz w:val="21"/>
          <w:szCs w:val="21"/>
        </w:rPr>
        <w:t>2.落实政府采购政策需满足的资格要求：</w:t>
      </w:r>
    </w:p>
    <w:p>
      <w:pPr>
        <w:spacing w:line="288" w:lineRule="auto"/>
        <w:ind w:firstLine="431" w:firstLineChars="217"/>
        <w:rPr>
          <w:rFonts w:hint="default" w:ascii="宋体" w:hAnsi="宋体" w:eastAsia="宋体"/>
          <w:b/>
          <w:bCs/>
          <w:spacing w:val="-6"/>
          <w:sz w:val="21"/>
          <w:szCs w:val="21"/>
          <w:lang w:val="en-US" w:eastAsia="zh-CN"/>
        </w:rPr>
      </w:pPr>
      <w:r>
        <w:rPr>
          <w:rFonts w:hint="eastAsia" w:ascii="宋体" w:hAnsi="宋体"/>
          <w:b/>
          <w:bCs/>
          <w:spacing w:val="-6"/>
          <w:sz w:val="21"/>
          <w:szCs w:val="21"/>
          <w:lang w:val="en-US" w:eastAsia="zh-CN"/>
        </w:rPr>
        <w:t>标项一、二、三、四、五：无</w:t>
      </w:r>
    </w:p>
    <w:p>
      <w:pPr>
        <w:spacing w:line="288" w:lineRule="auto"/>
        <w:ind w:firstLine="431" w:firstLineChars="217"/>
        <w:rPr>
          <w:rFonts w:hint="eastAsia" w:ascii="宋体" w:hAnsi="宋体"/>
          <w:b/>
          <w:bCs/>
          <w:spacing w:val="-6"/>
          <w:sz w:val="21"/>
          <w:szCs w:val="21"/>
        </w:rPr>
      </w:pPr>
      <w:r>
        <w:rPr>
          <w:rFonts w:hint="eastAsia" w:ascii="宋体" w:hAnsi="宋体"/>
          <w:b/>
          <w:bCs/>
          <w:spacing w:val="-6"/>
          <w:sz w:val="21"/>
          <w:szCs w:val="21"/>
          <w:lang w:val="en-US" w:eastAsia="zh-CN"/>
        </w:rPr>
        <w:t>标项六、七、八、九、十：</w:t>
      </w:r>
      <w:r>
        <w:rPr>
          <w:rFonts w:hint="eastAsia" w:ascii="宋体" w:hAnsi="宋体"/>
          <w:b/>
          <w:bCs/>
          <w:spacing w:val="-6"/>
          <w:sz w:val="21"/>
          <w:szCs w:val="21"/>
        </w:rPr>
        <w:t>本项目专门面向中小企业采购，需按要求提交《中小企业声明函》。</w:t>
      </w:r>
    </w:p>
    <w:p>
      <w:pPr>
        <w:spacing w:line="288" w:lineRule="auto"/>
        <w:ind w:firstLine="431" w:firstLineChars="217"/>
        <w:rPr>
          <w:rFonts w:hint="eastAsia" w:ascii="宋体" w:hAnsi="宋体" w:eastAsia="宋体"/>
          <w:b/>
          <w:bCs/>
          <w:spacing w:val="-6"/>
          <w:sz w:val="21"/>
          <w:szCs w:val="21"/>
          <w:lang w:eastAsia="zh-CN"/>
        </w:rPr>
      </w:pPr>
      <w:r>
        <w:rPr>
          <w:rFonts w:hint="eastAsia" w:ascii="宋体" w:hAnsi="宋体"/>
          <w:b/>
          <w:bCs/>
          <w:spacing w:val="-6"/>
          <w:sz w:val="21"/>
          <w:szCs w:val="21"/>
        </w:rPr>
        <w:t>服务全部由中小企业承接，即提供服务的人员为中小企业依照《中华人民共和国劳动合同法》订立劳动合同的从业人员</w:t>
      </w:r>
      <w:r>
        <w:rPr>
          <w:rFonts w:hint="eastAsia" w:ascii="宋体" w:hAnsi="宋体"/>
          <w:b/>
          <w:bCs/>
          <w:spacing w:val="-6"/>
          <w:sz w:val="21"/>
          <w:szCs w:val="21"/>
          <w:lang w:eastAsia="zh-CN"/>
        </w:rPr>
        <w:t>。</w:t>
      </w:r>
    </w:p>
    <w:p>
      <w:pPr>
        <w:spacing w:line="288" w:lineRule="auto"/>
        <w:ind w:firstLine="431" w:firstLineChars="217"/>
        <w:rPr>
          <w:rFonts w:hint="eastAsia" w:ascii="宋体" w:hAnsi="宋体"/>
          <w:b/>
          <w:bCs/>
          <w:spacing w:val="-6"/>
          <w:sz w:val="21"/>
          <w:szCs w:val="21"/>
          <w:lang w:val="en-US" w:eastAsia="zh-CN"/>
        </w:rPr>
      </w:pPr>
      <w:r>
        <w:rPr>
          <w:rFonts w:hint="eastAsia" w:ascii="宋体" w:hAnsi="宋体"/>
          <w:b/>
          <w:bCs/>
          <w:spacing w:val="-6"/>
          <w:sz w:val="21"/>
          <w:szCs w:val="21"/>
          <w:lang w:val="en-US" w:eastAsia="zh-CN"/>
        </w:rPr>
        <w:t>采购标的对应的中小企业划分标准所属行业：软件和信息技术服务业</w:t>
      </w:r>
    </w:p>
    <w:p>
      <w:pPr>
        <w:spacing w:line="288" w:lineRule="auto"/>
        <w:ind w:firstLine="431" w:firstLineChars="217"/>
        <w:rPr>
          <w:rFonts w:hint="eastAsia" w:ascii="宋体" w:hAnsi="宋体"/>
          <w:spacing w:val="-6"/>
          <w:sz w:val="21"/>
          <w:szCs w:val="21"/>
          <w:lang w:eastAsia="zh-CN"/>
        </w:rPr>
      </w:pPr>
      <w:r>
        <w:rPr>
          <w:rFonts w:hint="eastAsia" w:ascii="宋体" w:hAnsi="宋体"/>
          <w:b/>
          <w:bCs/>
          <w:spacing w:val="-6"/>
          <w:sz w:val="21"/>
          <w:szCs w:val="21"/>
          <w:lang w:val="en-US" w:eastAsia="zh-CN"/>
        </w:rPr>
        <w:t>中小企业划型标准：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pPr>
        <w:spacing w:line="288" w:lineRule="auto"/>
        <w:ind w:firstLine="429" w:firstLineChars="217"/>
        <w:rPr>
          <w:rFonts w:hint="eastAsia" w:ascii="宋体" w:hAnsi="宋体"/>
          <w:spacing w:val="-6"/>
          <w:sz w:val="21"/>
          <w:szCs w:val="21"/>
        </w:rPr>
      </w:pPr>
      <w:r>
        <w:rPr>
          <w:rFonts w:hint="eastAsia" w:ascii="宋体" w:hAnsi="宋体"/>
          <w:spacing w:val="-6"/>
          <w:sz w:val="21"/>
          <w:szCs w:val="21"/>
        </w:rPr>
        <w:t>3.本项目的特定资格要求：无。</w:t>
      </w:r>
    </w:p>
    <w:p>
      <w:pPr>
        <w:spacing w:line="288" w:lineRule="auto"/>
        <w:ind w:firstLine="429" w:firstLineChars="217"/>
        <w:rPr>
          <w:rFonts w:ascii="宋体" w:hAnsi="宋体"/>
          <w:spacing w:val="-6"/>
          <w:sz w:val="21"/>
          <w:szCs w:val="21"/>
        </w:rPr>
      </w:pPr>
      <w:r>
        <w:rPr>
          <w:rFonts w:hint="eastAsia" w:ascii="宋体" w:hAnsi="宋体"/>
          <w:spacing w:val="-6"/>
          <w:sz w:val="21"/>
          <w:szCs w:val="21"/>
          <w:lang w:val="en-US" w:eastAsia="zh-CN"/>
        </w:rPr>
        <w:t>4</w:t>
      </w:r>
      <w:r>
        <w:rPr>
          <w:rFonts w:hint="eastAsia" w:ascii="宋体" w:hAnsi="宋体"/>
          <w:spacing w:val="-6"/>
          <w:sz w:val="21"/>
          <w:szCs w:val="21"/>
        </w:rPr>
        <w:t>.本项目不接受联合体投标；</w:t>
      </w:r>
    </w:p>
    <w:p>
      <w:pPr>
        <w:widowControl/>
        <w:spacing w:line="288" w:lineRule="auto"/>
        <w:jc w:val="left"/>
        <w:rPr>
          <w:rFonts w:ascii="宋体" w:hAnsi="宋体" w:cs="Arial"/>
          <w:b/>
          <w:bCs/>
          <w:spacing w:val="-6"/>
          <w:sz w:val="24"/>
        </w:rPr>
      </w:pPr>
      <w:r>
        <w:rPr>
          <w:rFonts w:hint="eastAsia" w:ascii="宋体" w:hAnsi="宋体" w:cs="Arial"/>
          <w:b/>
          <w:bCs/>
          <w:spacing w:val="-6"/>
          <w:sz w:val="24"/>
        </w:rPr>
        <w:t>七、获取采购</w:t>
      </w:r>
      <w:r>
        <w:rPr>
          <w:rFonts w:ascii="宋体" w:hAnsi="宋体" w:cs="Arial"/>
          <w:b/>
          <w:bCs/>
          <w:spacing w:val="-6"/>
          <w:sz w:val="24"/>
        </w:rPr>
        <w:t>文件的时间、地点、方式及</w:t>
      </w:r>
      <w:r>
        <w:rPr>
          <w:rFonts w:hint="eastAsia" w:ascii="宋体" w:hAnsi="宋体" w:cs="Arial"/>
          <w:b/>
          <w:bCs/>
          <w:spacing w:val="-6"/>
          <w:sz w:val="24"/>
        </w:rPr>
        <w:t>采购</w:t>
      </w:r>
      <w:r>
        <w:rPr>
          <w:rFonts w:ascii="宋体" w:hAnsi="宋体" w:cs="Arial"/>
          <w:b/>
          <w:bCs/>
          <w:spacing w:val="-6"/>
          <w:sz w:val="24"/>
        </w:rPr>
        <w:t>文件售价</w:t>
      </w:r>
      <w:r>
        <w:rPr>
          <w:rFonts w:hint="eastAsia" w:ascii="宋体" w:hAnsi="宋体" w:cs="Arial"/>
          <w:b/>
          <w:bCs/>
          <w:spacing w:val="-6"/>
          <w:sz w:val="24"/>
        </w:rPr>
        <w:t>：</w:t>
      </w:r>
    </w:p>
    <w:p>
      <w:pPr>
        <w:spacing w:line="288" w:lineRule="auto"/>
        <w:ind w:firstLine="396" w:firstLineChars="200"/>
        <w:rPr>
          <w:rFonts w:ascii="宋体" w:hAnsi="宋体"/>
          <w:spacing w:val="-6"/>
          <w:sz w:val="21"/>
          <w:szCs w:val="21"/>
        </w:rPr>
      </w:pPr>
      <w:r>
        <w:rPr>
          <w:rFonts w:hint="eastAsia" w:ascii="宋体" w:hAnsi="宋体"/>
          <w:spacing w:val="-6"/>
          <w:sz w:val="21"/>
          <w:szCs w:val="21"/>
        </w:rPr>
        <w:t>1.日期：</w:t>
      </w:r>
      <w:r>
        <w:rPr>
          <w:rFonts w:hint="eastAsia" w:ascii="宋体" w:hAnsi="宋体"/>
          <w:spacing w:val="-6"/>
          <w:sz w:val="21"/>
          <w:szCs w:val="21"/>
          <w:lang w:eastAsia="zh-CN"/>
        </w:rPr>
        <w:t>2024年</w:t>
      </w:r>
      <w:r>
        <w:rPr>
          <w:rFonts w:hint="eastAsia" w:ascii="宋体" w:hAnsi="宋体"/>
          <w:spacing w:val="-6"/>
          <w:sz w:val="21"/>
          <w:szCs w:val="21"/>
          <w:lang w:val="en-US" w:eastAsia="zh-CN"/>
        </w:rPr>
        <w:t>7</w:t>
      </w:r>
      <w:r>
        <w:rPr>
          <w:rFonts w:hint="eastAsia" w:ascii="宋体" w:hAnsi="宋体"/>
          <w:spacing w:val="-6"/>
          <w:sz w:val="21"/>
          <w:szCs w:val="21"/>
          <w:lang w:eastAsia="zh-CN"/>
        </w:rPr>
        <w:t>月</w:t>
      </w:r>
      <w:r>
        <w:rPr>
          <w:rFonts w:hint="eastAsia" w:ascii="宋体" w:hAnsi="宋体"/>
          <w:spacing w:val="-6"/>
          <w:sz w:val="21"/>
          <w:szCs w:val="21"/>
          <w:lang w:val="en-US" w:eastAsia="zh-CN"/>
        </w:rPr>
        <w:t>8</w:t>
      </w:r>
      <w:r>
        <w:rPr>
          <w:rFonts w:hint="eastAsia" w:ascii="宋体" w:hAnsi="宋体"/>
          <w:spacing w:val="-6"/>
          <w:sz w:val="21"/>
          <w:szCs w:val="21"/>
          <w:lang w:eastAsia="zh-CN"/>
        </w:rPr>
        <w:t>日</w:t>
      </w:r>
      <w:r>
        <w:rPr>
          <w:rFonts w:hint="eastAsia" w:ascii="宋体" w:hAnsi="宋体"/>
          <w:spacing w:val="-6"/>
          <w:sz w:val="21"/>
          <w:szCs w:val="21"/>
        </w:rPr>
        <w:t>至</w:t>
      </w:r>
      <w:r>
        <w:rPr>
          <w:rFonts w:hint="eastAsia" w:ascii="宋体" w:hAnsi="宋体"/>
          <w:spacing w:val="-6"/>
          <w:sz w:val="21"/>
          <w:szCs w:val="21"/>
          <w:lang w:eastAsia="zh-CN"/>
        </w:rPr>
        <w:t>2024年7月22日</w:t>
      </w:r>
      <w:r>
        <w:rPr>
          <w:rFonts w:hint="eastAsia" w:ascii="宋体" w:hAnsi="宋体"/>
          <w:spacing w:val="-6"/>
          <w:sz w:val="21"/>
          <w:szCs w:val="21"/>
        </w:rPr>
        <w:t>止（双休日及法定节假日除外）</w:t>
      </w:r>
    </w:p>
    <w:p>
      <w:pPr>
        <w:spacing w:line="288" w:lineRule="auto"/>
        <w:ind w:firstLine="594" w:firstLineChars="300"/>
        <w:rPr>
          <w:rFonts w:ascii="宋体" w:hAnsi="宋体"/>
          <w:spacing w:val="-6"/>
          <w:sz w:val="21"/>
          <w:szCs w:val="21"/>
        </w:rPr>
      </w:pPr>
      <w:r>
        <w:rPr>
          <w:rFonts w:hint="eastAsia" w:ascii="宋体" w:hAnsi="宋体"/>
          <w:spacing w:val="-6"/>
          <w:sz w:val="21"/>
          <w:szCs w:val="21"/>
        </w:rPr>
        <w:t>上午8:30-11:30、下午13:00-17:00。</w:t>
      </w:r>
    </w:p>
    <w:p>
      <w:pPr>
        <w:spacing w:line="288" w:lineRule="auto"/>
        <w:ind w:firstLine="396" w:firstLineChars="200"/>
        <w:rPr>
          <w:rFonts w:ascii="宋体" w:hAnsi="宋体"/>
          <w:spacing w:val="-6"/>
          <w:sz w:val="21"/>
          <w:szCs w:val="21"/>
        </w:rPr>
      </w:pPr>
      <w:r>
        <w:rPr>
          <w:rFonts w:hint="eastAsia" w:ascii="宋体" w:hAnsi="宋体"/>
          <w:spacing w:val="-6"/>
          <w:sz w:val="21"/>
          <w:szCs w:val="21"/>
        </w:rPr>
        <w:t>2.地点：</w:t>
      </w:r>
      <w:r>
        <w:rPr>
          <w:rFonts w:hint="eastAsia"/>
          <w:spacing w:val="-6"/>
          <w:sz w:val="21"/>
          <w:szCs w:val="21"/>
        </w:rPr>
        <w:t>政府采购云平</w:t>
      </w:r>
      <w:r>
        <w:rPr>
          <w:rFonts w:hint="eastAsia" w:ascii="宋体" w:hAnsi="宋体" w:cs="宋体"/>
          <w:spacing w:val="-6"/>
          <w:sz w:val="21"/>
          <w:szCs w:val="21"/>
        </w:rPr>
        <w:t>台（https://login.zcygov.cn）</w:t>
      </w:r>
      <w:r>
        <w:rPr>
          <w:spacing w:val="-6"/>
          <w:sz w:val="21"/>
          <w:szCs w:val="21"/>
        </w:rPr>
        <w:t>。</w:t>
      </w:r>
    </w:p>
    <w:p>
      <w:pPr>
        <w:spacing w:line="288" w:lineRule="auto"/>
        <w:ind w:firstLine="396" w:firstLineChars="200"/>
        <w:rPr>
          <w:rFonts w:ascii="宋体" w:hAnsi="宋体"/>
          <w:spacing w:val="-6"/>
          <w:sz w:val="21"/>
          <w:szCs w:val="21"/>
        </w:rPr>
      </w:pPr>
      <w:r>
        <w:rPr>
          <w:rFonts w:hint="eastAsia" w:ascii="宋体" w:hAnsi="宋体"/>
          <w:spacing w:val="-6"/>
          <w:sz w:val="21"/>
          <w:szCs w:val="21"/>
        </w:rPr>
        <w:t>3</w:t>
      </w:r>
      <w:r>
        <w:rPr>
          <w:rFonts w:ascii="宋体" w:hAnsi="宋体"/>
          <w:spacing w:val="-6"/>
          <w:sz w:val="21"/>
          <w:szCs w:val="21"/>
        </w:rPr>
        <w:t>.</w:t>
      </w:r>
      <w:r>
        <w:rPr>
          <w:rFonts w:hint="eastAsia"/>
          <w:spacing w:val="-6"/>
          <w:sz w:val="21"/>
          <w:szCs w:val="21"/>
        </w:rPr>
        <w:t>获取方式：</w:t>
      </w:r>
      <w:r>
        <w:rPr>
          <w:rFonts w:hint="eastAsia" w:ascii="宋体" w:hAnsi="宋体"/>
          <w:sz w:val="21"/>
          <w:szCs w:val="21"/>
        </w:rPr>
        <w:t>政府采购云平台在线获取：潜在响应方登陆政府采购云平台，在线申请获取单一来源采购文件（进入“项目采购”应用，在获取招标文件菜单中选择项目，申请获取单一来源采购文件）</w:t>
      </w:r>
      <w:r>
        <w:rPr>
          <w:rFonts w:hint="eastAsia"/>
          <w:spacing w:val="-6"/>
          <w:sz w:val="21"/>
          <w:szCs w:val="21"/>
        </w:rPr>
        <w:t>。</w:t>
      </w:r>
    </w:p>
    <w:p>
      <w:pPr>
        <w:spacing w:line="288" w:lineRule="auto"/>
        <w:ind w:firstLine="396" w:firstLineChars="200"/>
        <w:rPr>
          <w:rFonts w:ascii="宋体" w:hAnsi="宋体"/>
          <w:spacing w:val="-6"/>
          <w:sz w:val="21"/>
          <w:szCs w:val="21"/>
        </w:rPr>
      </w:pPr>
      <w:r>
        <w:rPr>
          <w:rFonts w:hint="eastAsia" w:ascii="宋体" w:hAnsi="宋体"/>
          <w:spacing w:val="-6"/>
          <w:sz w:val="21"/>
          <w:szCs w:val="21"/>
        </w:rPr>
        <w:t>4.</w:t>
      </w:r>
      <w:r>
        <w:rPr>
          <w:rFonts w:hint="eastAsia"/>
          <w:spacing w:val="-6"/>
          <w:sz w:val="21"/>
          <w:szCs w:val="21"/>
        </w:rPr>
        <w:t xml:space="preserve"> 售价：免费。</w:t>
      </w:r>
    </w:p>
    <w:p>
      <w:pPr>
        <w:spacing w:line="288" w:lineRule="auto"/>
        <w:rPr>
          <w:rFonts w:ascii="宋体" w:hAnsi="宋体" w:cs="宋体"/>
          <w:b/>
          <w:spacing w:val="-6"/>
          <w:kern w:val="0"/>
          <w:sz w:val="21"/>
          <w:szCs w:val="21"/>
        </w:rPr>
      </w:pPr>
      <w:r>
        <w:rPr>
          <w:rFonts w:hint="eastAsia" w:ascii="宋体" w:hAnsi="宋体"/>
          <w:b/>
          <w:spacing w:val="-6"/>
          <w:sz w:val="21"/>
          <w:szCs w:val="21"/>
        </w:rPr>
        <w:t>八、</w:t>
      </w:r>
      <w:r>
        <w:rPr>
          <w:rFonts w:hint="eastAsia" w:ascii="宋体" w:hAnsi="宋体" w:cs="Arial"/>
          <w:b/>
          <w:spacing w:val="-6"/>
          <w:sz w:val="24"/>
        </w:rPr>
        <w:t>购买单一来源采购文件时应提供以下资料</w:t>
      </w:r>
      <w:r>
        <w:rPr>
          <w:rFonts w:hint="eastAsia" w:ascii="宋体" w:hAnsi="宋体" w:cs="Arial"/>
          <w:spacing w:val="-6"/>
          <w:sz w:val="24"/>
        </w:rPr>
        <w:t>：无</w:t>
      </w:r>
    </w:p>
    <w:p>
      <w:pPr>
        <w:spacing w:line="288" w:lineRule="auto"/>
        <w:rPr>
          <w:rFonts w:ascii="宋体" w:hAnsi="宋体" w:cs="Arial"/>
          <w:b/>
          <w:spacing w:val="-6"/>
          <w:sz w:val="24"/>
        </w:rPr>
      </w:pPr>
      <w:r>
        <w:rPr>
          <w:rFonts w:hint="eastAsia" w:ascii="宋体" w:hAnsi="宋体" w:cs="Arial"/>
          <w:b/>
          <w:spacing w:val="-6"/>
          <w:sz w:val="24"/>
        </w:rPr>
        <w:t>九、信用记录：</w:t>
      </w:r>
    </w:p>
    <w:p>
      <w:pPr>
        <w:widowControl/>
        <w:spacing w:line="288" w:lineRule="auto"/>
        <w:ind w:firstLine="396" w:firstLineChars="200"/>
        <w:jc w:val="left"/>
        <w:rPr>
          <w:rFonts w:ascii="宋体" w:hAnsi="宋体" w:cs="宋体"/>
          <w:spacing w:val="-6"/>
          <w:kern w:val="0"/>
          <w:sz w:val="21"/>
          <w:szCs w:val="21"/>
        </w:rPr>
      </w:pPr>
      <w:r>
        <w:rPr>
          <w:rFonts w:hint="eastAsia" w:ascii="宋体" w:hAnsi="宋体" w:cs="宋体"/>
          <w:spacing w:val="-6"/>
          <w:kern w:val="0"/>
          <w:sz w:val="21"/>
          <w:szCs w:val="21"/>
        </w:rPr>
        <w:t>根据财库[2016]125号《关于在政府采购活动中查询及使用信用记录有关问题的通知》要求，采购代理机构会对响应供应商信用记录进行查询并甄别。</w:t>
      </w:r>
    </w:p>
    <w:p>
      <w:pPr>
        <w:widowControl/>
        <w:spacing w:line="288" w:lineRule="auto"/>
        <w:ind w:firstLine="396" w:firstLineChars="200"/>
        <w:jc w:val="left"/>
        <w:rPr>
          <w:rFonts w:ascii="宋体" w:hAnsi="宋体" w:cs="宋体"/>
          <w:spacing w:val="-6"/>
          <w:kern w:val="0"/>
          <w:sz w:val="21"/>
          <w:szCs w:val="21"/>
        </w:rPr>
      </w:pPr>
      <w:r>
        <w:rPr>
          <w:rFonts w:hint="eastAsia" w:ascii="宋体" w:hAnsi="宋体" w:cs="宋体"/>
          <w:spacing w:val="-6"/>
          <w:kern w:val="0"/>
          <w:sz w:val="21"/>
          <w:szCs w:val="21"/>
        </w:rPr>
        <w:t>1.信用信息查询的截止时点：响应文件提交截止时间；</w:t>
      </w:r>
    </w:p>
    <w:p>
      <w:pPr>
        <w:widowControl/>
        <w:spacing w:line="288" w:lineRule="auto"/>
        <w:ind w:firstLine="396" w:firstLineChars="200"/>
        <w:jc w:val="left"/>
        <w:rPr>
          <w:rFonts w:ascii="宋体" w:hAnsi="宋体" w:cs="宋体"/>
          <w:spacing w:val="-6"/>
          <w:kern w:val="0"/>
          <w:sz w:val="21"/>
          <w:szCs w:val="21"/>
        </w:rPr>
      </w:pPr>
      <w:r>
        <w:rPr>
          <w:rFonts w:hint="eastAsia" w:ascii="宋体" w:hAnsi="宋体" w:cs="宋体"/>
          <w:spacing w:val="-6"/>
          <w:kern w:val="0"/>
          <w:sz w:val="21"/>
          <w:szCs w:val="21"/>
        </w:rPr>
        <w:t>2.查询渠道：“信用中国”（www.creditchina.gov.cn）、“中国政府采购网”（www.ccgp.gov.cn ）；</w:t>
      </w:r>
    </w:p>
    <w:p>
      <w:pPr>
        <w:widowControl/>
        <w:spacing w:line="288" w:lineRule="auto"/>
        <w:ind w:firstLine="396" w:firstLineChars="200"/>
        <w:jc w:val="left"/>
        <w:rPr>
          <w:rFonts w:ascii="宋体" w:hAnsi="宋体" w:cs="宋体"/>
          <w:spacing w:val="-6"/>
          <w:kern w:val="0"/>
          <w:sz w:val="21"/>
          <w:szCs w:val="21"/>
        </w:rPr>
      </w:pPr>
      <w:r>
        <w:rPr>
          <w:rFonts w:hint="eastAsia" w:ascii="宋体" w:hAnsi="宋体" w:cs="宋体"/>
          <w:spacing w:val="-6"/>
          <w:kern w:val="0"/>
          <w:sz w:val="21"/>
          <w:szCs w:val="21"/>
        </w:rPr>
        <w:t>3.信用信息查询记录和证据留存具体方式：采购代理机构经办人和监督人员将查询网页打印、签字与其他采购文件一并保存；</w:t>
      </w:r>
    </w:p>
    <w:p>
      <w:pPr>
        <w:widowControl/>
        <w:spacing w:line="288" w:lineRule="auto"/>
        <w:ind w:firstLine="396" w:firstLineChars="200"/>
        <w:jc w:val="left"/>
        <w:rPr>
          <w:rFonts w:ascii="宋体" w:hAnsi="宋体" w:cs="宋体"/>
          <w:spacing w:val="-6"/>
          <w:kern w:val="0"/>
          <w:sz w:val="21"/>
          <w:szCs w:val="21"/>
        </w:rPr>
      </w:pPr>
      <w:r>
        <w:rPr>
          <w:rFonts w:hint="eastAsia" w:ascii="宋体" w:hAnsi="宋体" w:cs="宋体"/>
          <w:spacing w:val="-6"/>
          <w:kern w:val="0"/>
          <w:sz w:val="21"/>
          <w:szCs w:val="21"/>
        </w:rPr>
        <w:t>4.信用信息的使用规则：供应商存在不良信用记录的，其响应将被作为无效响应处理。</w:t>
      </w:r>
    </w:p>
    <w:p>
      <w:pPr>
        <w:widowControl/>
        <w:spacing w:line="288" w:lineRule="auto"/>
        <w:ind w:firstLine="396" w:firstLineChars="200"/>
        <w:jc w:val="left"/>
        <w:rPr>
          <w:rFonts w:ascii="宋体" w:hAnsi="宋体" w:cs="宋体"/>
          <w:spacing w:val="-6"/>
          <w:kern w:val="0"/>
          <w:sz w:val="21"/>
          <w:szCs w:val="21"/>
        </w:rPr>
      </w:pPr>
      <w:r>
        <w:rPr>
          <w:rFonts w:hint="eastAsia" w:ascii="宋体" w:hAnsi="宋体" w:cs="宋体"/>
          <w:spacing w:val="-6"/>
          <w:kern w:val="0"/>
          <w:sz w:val="21"/>
          <w:szCs w:val="21"/>
        </w:rPr>
        <w:t>不良信用记录指：被列入失信被执行人、重大税收违法案件当事人名单、政府采购严重违法失信行为记录名单。</w:t>
      </w:r>
    </w:p>
    <w:p>
      <w:pPr>
        <w:spacing w:line="288" w:lineRule="auto"/>
        <w:jc w:val="left"/>
        <w:rPr>
          <w:rFonts w:ascii="宋体" w:hAnsi="宋体" w:cs="Arial"/>
          <w:b/>
          <w:bCs/>
          <w:spacing w:val="-6"/>
          <w:sz w:val="24"/>
        </w:rPr>
      </w:pPr>
      <w:r>
        <w:rPr>
          <w:rFonts w:hint="eastAsia" w:ascii="宋体" w:hAnsi="宋体" w:cs="Arial"/>
          <w:b/>
          <w:bCs/>
          <w:spacing w:val="-6"/>
          <w:sz w:val="24"/>
        </w:rPr>
        <w:t>十、响应文件递交截止时间和地点：</w:t>
      </w:r>
    </w:p>
    <w:p>
      <w:pPr>
        <w:spacing w:line="288" w:lineRule="auto"/>
        <w:ind w:firstLine="396" w:firstLineChars="200"/>
        <w:rPr>
          <w:rFonts w:ascii="宋体" w:hAnsi="宋体"/>
          <w:spacing w:val="-6"/>
          <w:sz w:val="21"/>
          <w:szCs w:val="21"/>
        </w:rPr>
      </w:pPr>
      <w:r>
        <w:rPr>
          <w:rFonts w:hint="eastAsia" w:ascii="宋体" w:hAnsi="宋体"/>
          <w:spacing w:val="-6"/>
          <w:sz w:val="21"/>
          <w:szCs w:val="21"/>
        </w:rPr>
        <w:t>时间：</w:t>
      </w:r>
      <w:r>
        <w:rPr>
          <w:rFonts w:hint="eastAsia" w:ascii="宋体" w:hAnsi="宋体"/>
          <w:spacing w:val="-6"/>
          <w:sz w:val="21"/>
          <w:szCs w:val="21"/>
          <w:lang w:eastAsia="zh-CN"/>
        </w:rPr>
        <w:t>2024年7月22日下午14:00:00</w:t>
      </w:r>
      <w:r>
        <w:rPr>
          <w:rFonts w:hint="eastAsia" w:ascii="宋体" w:hAnsi="宋体"/>
          <w:spacing w:val="-6"/>
          <w:sz w:val="21"/>
          <w:szCs w:val="21"/>
        </w:rPr>
        <w:t>（北京时间）</w:t>
      </w:r>
    </w:p>
    <w:p>
      <w:pPr>
        <w:spacing w:line="288" w:lineRule="auto"/>
        <w:ind w:firstLine="396" w:firstLineChars="200"/>
        <w:rPr>
          <w:rFonts w:ascii="宋体" w:hAnsi="宋体"/>
          <w:spacing w:val="-6"/>
          <w:sz w:val="21"/>
          <w:szCs w:val="21"/>
        </w:rPr>
      </w:pPr>
      <w:r>
        <w:rPr>
          <w:rFonts w:hint="eastAsia" w:ascii="宋体" w:hAnsi="宋体"/>
          <w:spacing w:val="-6"/>
          <w:sz w:val="21"/>
          <w:szCs w:val="21"/>
        </w:rPr>
        <w:t>地点：</w:t>
      </w:r>
      <w:r>
        <w:rPr>
          <w:rFonts w:hint="eastAsia"/>
          <w:spacing w:val="-6"/>
          <w:sz w:val="21"/>
          <w:szCs w:val="21"/>
        </w:rPr>
        <w:t>通过政府采购云平台实行在线电子投标</w:t>
      </w:r>
      <w:r>
        <w:rPr>
          <w:rFonts w:hint="eastAsia" w:ascii="宋体" w:hAnsi="宋体"/>
          <w:spacing w:val="-6"/>
          <w:sz w:val="21"/>
          <w:szCs w:val="21"/>
        </w:rPr>
        <w:t>。</w:t>
      </w:r>
    </w:p>
    <w:p>
      <w:pPr>
        <w:spacing w:line="288" w:lineRule="auto"/>
        <w:rPr>
          <w:rFonts w:ascii="宋体" w:hAnsi="宋体" w:cs="Arial"/>
          <w:b/>
          <w:bCs/>
          <w:spacing w:val="-6"/>
          <w:sz w:val="24"/>
        </w:rPr>
      </w:pPr>
      <w:r>
        <w:rPr>
          <w:rFonts w:hint="eastAsia" w:ascii="宋体" w:hAnsi="宋体" w:cs="Arial"/>
          <w:b/>
          <w:bCs/>
          <w:spacing w:val="-6"/>
          <w:sz w:val="24"/>
        </w:rPr>
        <w:t>十一、开标时间及地点：</w:t>
      </w:r>
    </w:p>
    <w:p>
      <w:pPr>
        <w:spacing w:line="288" w:lineRule="auto"/>
        <w:ind w:firstLine="396" w:firstLineChars="200"/>
        <w:rPr>
          <w:rFonts w:ascii="宋体" w:hAnsi="宋体"/>
          <w:spacing w:val="-6"/>
          <w:sz w:val="21"/>
          <w:szCs w:val="21"/>
        </w:rPr>
      </w:pPr>
      <w:r>
        <w:rPr>
          <w:rFonts w:hint="eastAsia" w:ascii="宋体" w:hAnsi="宋体"/>
          <w:spacing w:val="-6"/>
          <w:sz w:val="21"/>
          <w:szCs w:val="21"/>
        </w:rPr>
        <w:t>时间：</w:t>
      </w:r>
      <w:r>
        <w:rPr>
          <w:rFonts w:hint="eastAsia" w:ascii="宋体" w:hAnsi="宋体"/>
          <w:spacing w:val="-6"/>
          <w:sz w:val="21"/>
          <w:szCs w:val="21"/>
          <w:lang w:eastAsia="zh-CN"/>
        </w:rPr>
        <w:t>2024年7月22日下午14:00:00</w:t>
      </w:r>
      <w:r>
        <w:rPr>
          <w:rFonts w:hint="eastAsia" w:ascii="宋体" w:hAnsi="宋体"/>
          <w:spacing w:val="-6"/>
          <w:sz w:val="21"/>
          <w:szCs w:val="21"/>
        </w:rPr>
        <w:t>（北京时间）</w:t>
      </w:r>
    </w:p>
    <w:p>
      <w:pPr>
        <w:spacing w:line="288" w:lineRule="auto"/>
        <w:ind w:firstLine="396" w:firstLineChars="200"/>
        <w:rPr>
          <w:rFonts w:ascii="宋体" w:hAnsi="宋体"/>
          <w:spacing w:val="-6"/>
          <w:sz w:val="21"/>
          <w:szCs w:val="21"/>
        </w:rPr>
      </w:pPr>
      <w:r>
        <w:rPr>
          <w:rFonts w:hint="eastAsia" w:ascii="宋体" w:hAnsi="宋体"/>
          <w:spacing w:val="-6"/>
          <w:sz w:val="21"/>
          <w:szCs w:val="21"/>
        </w:rPr>
        <w:t>地点：</w:t>
      </w:r>
      <w:r>
        <w:rPr>
          <w:rFonts w:hint="eastAsia"/>
          <w:spacing w:val="-6"/>
          <w:sz w:val="21"/>
          <w:szCs w:val="21"/>
        </w:rPr>
        <w:t>通过政府采购云平台实行在线电子开标</w:t>
      </w:r>
      <w:r>
        <w:rPr>
          <w:rFonts w:hint="eastAsia" w:ascii="宋体" w:hAnsi="宋体"/>
          <w:spacing w:val="-6"/>
          <w:sz w:val="21"/>
          <w:szCs w:val="21"/>
        </w:rPr>
        <w:t>。</w:t>
      </w:r>
    </w:p>
    <w:p>
      <w:pPr>
        <w:spacing w:line="288" w:lineRule="auto"/>
        <w:rPr>
          <w:b/>
          <w:bCs/>
          <w:spacing w:val="-6"/>
          <w:sz w:val="24"/>
        </w:rPr>
      </w:pPr>
      <w:r>
        <w:rPr>
          <w:rFonts w:hint="eastAsia"/>
          <w:b/>
          <w:bCs/>
          <w:spacing w:val="-6"/>
          <w:sz w:val="24"/>
        </w:rPr>
        <w:t>十二、在线电子投标说明：</w:t>
      </w:r>
    </w:p>
    <w:p>
      <w:pPr>
        <w:spacing w:line="288" w:lineRule="auto"/>
        <w:ind w:firstLine="398" w:firstLineChars="200"/>
        <w:rPr>
          <w:rFonts w:asciiTheme="minorEastAsia" w:hAnsiTheme="minorEastAsia" w:eastAsiaTheme="minorEastAsia"/>
          <w:b/>
          <w:bCs/>
          <w:spacing w:val="-6"/>
          <w:sz w:val="21"/>
          <w:szCs w:val="21"/>
        </w:rPr>
      </w:pPr>
      <w:r>
        <w:rPr>
          <w:rFonts w:hint="eastAsia" w:asciiTheme="minorEastAsia" w:hAnsiTheme="minorEastAsia" w:eastAsiaTheme="minorEastAsia"/>
          <w:b/>
          <w:bCs/>
          <w:spacing w:val="-6"/>
          <w:sz w:val="21"/>
          <w:szCs w:val="21"/>
        </w:rPr>
        <w:t>1.通过政府采购云平台实行在线电子投标，响应方应先安装政采云电子交易客户端，并按照单一来源采购文件和政府采购云平台的要求，通过政采云电子交易客户端编制并加密响应文件，响应方未按规定加密的响应文件，政府采购云平台将予以拒收。</w:t>
      </w:r>
    </w:p>
    <w:p>
      <w:pPr>
        <w:spacing w:line="288" w:lineRule="auto"/>
        <w:ind w:firstLine="398" w:firstLineChars="200"/>
        <w:rPr>
          <w:rFonts w:asciiTheme="minorEastAsia" w:hAnsiTheme="minorEastAsia" w:eastAsiaTheme="minorEastAsia"/>
          <w:b/>
          <w:bCs/>
          <w:spacing w:val="-6"/>
          <w:sz w:val="21"/>
          <w:szCs w:val="21"/>
        </w:rPr>
      </w:pPr>
      <w:r>
        <w:rPr>
          <w:rFonts w:hint="eastAsia" w:asciiTheme="minorEastAsia" w:hAnsiTheme="minorEastAsia" w:eastAsiaTheme="minorEastAsia"/>
          <w:b/>
          <w:bCs/>
          <w:spacing w:val="-6"/>
          <w:sz w:val="21"/>
          <w:szCs w:val="21"/>
        </w:rPr>
        <w:t>政采云电子交易客户端请自行前往“浙江政府采购网-下载专区-电子交易客户端”进行下载，在线电子投标具体操作流程详见《供应商项目采购-电子招投标操作指南》，通过政府采购云平台参与在线电子投标时如遇平台技术问题详询400-881-7190。</w:t>
      </w:r>
    </w:p>
    <w:p>
      <w:pPr>
        <w:spacing w:line="288" w:lineRule="auto"/>
        <w:ind w:firstLine="398" w:firstLineChars="200"/>
        <w:rPr>
          <w:rFonts w:asciiTheme="minorEastAsia" w:hAnsiTheme="minorEastAsia" w:eastAsiaTheme="minorEastAsia"/>
          <w:b/>
          <w:bCs/>
          <w:spacing w:val="-6"/>
          <w:sz w:val="21"/>
          <w:szCs w:val="21"/>
        </w:rPr>
      </w:pPr>
      <w:r>
        <w:rPr>
          <w:rFonts w:hint="eastAsia" w:asciiTheme="minorEastAsia" w:hAnsiTheme="minorEastAsia" w:eastAsiaTheme="minorEastAsia"/>
          <w:b/>
          <w:bCs/>
          <w:spacing w:val="-6"/>
          <w:sz w:val="21"/>
          <w:szCs w:val="21"/>
        </w:rPr>
        <w:t>2.为确保在线操作合法、有效和安全，响应方应当在响应文件递交截止时间前完成在政府采购云平台的身份认证，确保在线电子投标过程中能够对相关数据电文进行加密和使用电子签章。使用政采云电子交易客户端需要提前申领CA数字证书，申领流程请自行前往“浙江政府采购网-下载专区-电子交易客户端-CA驱动和申领流程”进行查阅。</w:t>
      </w:r>
    </w:p>
    <w:p>
      <w:pPr>
        <w:spacing w:line="288" w:lineRule="auto"/>
        <w:ind w:firstLine="398" w:firstLineChars="200"/>
        <w:rPr>
          <w:rFonts w:asciiTheme="minorEastAsia" w:hAnsiTheme="minorEastAsia" w:eastAsiaTheme="minorEastAsia"/>
          <w:b/>
          <w:bCs/>
          <w:spacing w:val="-6"/>
          <w:sz w:val="21"/>
          <w:szCs w:val="21"/>
        </w:rPr>
      </w:pPr>
      <w:r>
        <w:rPr>
          <w:rFonts w:hint="eastAsia" w:asciiTheme="minorEastAsia" w:hAnsiTheme="minorEastAsia" w:eastAsiaTheme="minorEastAsia"/>
          <w:b/>
          <w:bCs/>
          <w:spacing w:val="-6"/>
          <w:sz w:val="21"/>
          <w:szCs w:val="21"/>
        </w:rPr>
        <w:t>3.响应方应当在响应文件递交截止时间前将生成的电子加密响应文件上传递交至政府采购云平台，响应文件递交截止时间后上传递交的响应文件将被政府采购云平台拒收。</w:t>
      </w:r>
    </w:p>
    <w:p>
      <w:pPr>
        <w:spacing w:line="288" w:lineRule="auto"/>
        <w:ind w:firstLine="398" w:firstLineChars="200"/>
        <w:rPr>
          <w:rFonts w:asciiTheme="minorEastAsia" w:hAnsiTheme="minorEastAsia" w:eastAsiaTheme="minorEastAsia"/>
          <w:b/>
          <w:bCs/>
          <w:spacing w:val="-6"/>
          <w:sz w:val="21"/>
          <w:szCs w:val="21"/>
        </w:rPr>
      </w:pPr>
      <w:r>
        <w:rPr>
          <w:rFonts w:hint="eastAsia" w:asciiTheme="minorEastAsia" w:hAnsiTheme="minorEastAsia" w:eastAsiaTheme="minorEastAsia"/>
          <w:b/>
          <w:bCs/>
          <w:spacing w:val="-6"/>
          <w:sz w:val="21"/>
          <w:szCs w:val="21"/>
        </w:rPr>
        <w:t>4.响应方在政府采购云平台完成电子加密响应文件的上传递交后，还可以（EMS邮寄或快递形式）在响应文件递交截止时间前递交以介质（U盘/光盘）存储的数据电文形式的备份响应文件，备份响应文件应当密封包装并在包装上标注采购项目名称、响应方名称并加盖公章。</w:t>
      </w:r>
    </w:p>
    <w:p>
      <w:pPr>
        <w:spacing w:line="288" w:lineRule="auto"/>
        <w:ind w:firstLine="398" w:firstLineChars="200"/>
        <w:rPr>
          <w:rFonts w:asciiTheme="minorEastAsia" w:hAnsiTheme="minorEastAsia" w:eastAsiaTheme="minorEastAsia"/>
          <w:b/>
          <w:bCs/>
          <w:spacing w:val="-6"/>
          <w:sz w:val="21"/>
          <w:szCs w:val="21"/>
        </w:rPr>
      </w:pPr>
      <w:r>
        <w:rPr>
          <w:rFonts w:hint="eastAsia" w:asciiTheme="minorEastAsia" w:hAnsiTheme="minorEastAsia" w:eastAsiaTheme="minorEastAsia"/>
          <w:b/>
          <w:bCs/>
          <w:spacing w:val="-6"/>
          <w:sz w:val="21"/>
          <w:szCs w:val="21"/>
        </w:rPr>
        <w:t>5.通过政府采购云平台上传递交的电子加密响应文件无法按时解密，响应方已递交备份响应文件的，以备份响应文件为依据，否则视为响应文件撤回；通过政府采购云平台上传递交的电子加密响应文件已按时解密的，备份响应文件自动失效。</w:t>
      </w:r>
    </w:p>
    <w:p>
      <w:pPr>
        <w:spacing w:line="288" w:lineRule="auto"/>
        <w:rPr>
          <w:rFonts w:ascii="宋体" w:hAnsi="宋体"/>
          <w:b/>
          <w:spacing w:val="-6"/>
          <w:sz w:val="21"/>
          <w:szCs w:val="21"/>
        </w:rPr>
      </w:pPr>
      <w:r>
        <w:rPr>
          <w:rFonts w:hint="eastAsia" w:ascii="宋体" w:hAnsi="宋体"/>
          <w:b/>
          <w:spacing w:val="-6"/>
          <w:sz w:val="21"/>
          <w:szCs w:val="21"/>
        </w:rPr>
        <w:t>十三、业务咨询</w:t>
      </w:r>
    </w:p>
    <w:p>
      <w:pPr>
        <w:adjustRightInd w:val="0"/>
        <w:snapToGrid w:val="0"/>
        <w:spacing w:line="288" w:lineRule="auto"/>
        <w:ind w:firstLine="420" w:firstLineChars="200"/>
        <w:rPr>
          <w:rFonts w:ascii="宋体" w:hAnsi="宋体" w:eastAsia="宋体" w:cs="宋体"/>
          <w:sz w:val="21"/>
          <w:szCs w:val="21"/>
        </w:rPr>
      </w:pPr>
      <w:r>
        <w:rPr>
          <w:rFonts w:hint="eastAsia" w:ascii="宋体" w:hAnsi="宋体" w:eastAsia="宋体" w:cs="宋体"/>
          <w:sz w:val="21"/>
          <w:szCs w:val="21"/>
        </w:rPr>
        <w:t>1.采购人信息</w:t>
      </w:r>
    </w:p>
    <w:p>
      <w:pPr>
        <w:adjustRightInd w:val="0"/>
        <w:snapToGrid w:val="0"/>
        <w:spacing w:line="288" w:lineRule="auto"/>
        <w:ind w:firstLine="420" w:firstLineChars="200"/>
        <w:rPr>
          <w:rFonts w:ascii="宋体" w:hAnsi="宋体" w:eastAsia="宋体" w:cs="宋体"/>
          <w:sz w:val="21"/>
          <w:szCs w:val="21"/>
        </w:rPr>
      </w:pPr>
      <w:r>
        <w:rPr>
          <w:rFonts w:hint="eastAsia" w:ascii="宋体" w:hAnsi="宋体" w:eastAsia="宋体" w:cs="宋体"/>
          <w:sz w:val="21"/>
          <w:szCs w:val="21"/>
        </w:rPr>
        <w:t>名称：浙江工商大学</w:t>
      </w:r>
    </w:p>
    <w:p>
      <w:pPr>
        <w:adjustRightInd w:val="0"/>
        <w:snapToGrid w:val="0"/>
        <w:spacing w:line="288" w:lineRule="auto"/>
        <w:ind w:firstLine="420" w:firstLineChars="200"/>
        <w:rPr>
          <w:rFonts w:ascii="宋体" w:hAnsi="宋体" w:eastAsia="宋体" w:cs="宋体"/>
          <w:sz w:val="21"/>
          <w:szCs w:val="21"/>
        </w:rPr>
      </w:pPr>
      <w:r>
        <w:rPr>
          <w:rFonts w:hint="eastAsia" w:ascii="宋体" w:hAnsi="宋体" w:eastAsia="宋体" w:cs="宋体"/>
          <w:sz w:val="21"/>
          <w:szCs w:val="21"/>
        </w:rPr>
        <w:t>地址：浙江省杭州市下沙高教园区学正街18号</w:t>
      </w:r>
    </w:p>
    <w:p>
      <w:pPr>
        <w:adjustRightInd w:val="0"/>
        <w:snapToGrid w:val="0"/>
        <w:spacing w:line="288" w:lineRule="auto"/>
        <w:ind w:firstLine="420" w:firstLineChars="200"/>
        <w:rPr>
          <w:rFonts w:ascii="宋体" w:hAnsi="宋体" w:eastAsia="宋体" w:cs="宋体"/>
          <w:sz w:val="21"/>
          <w:szCs w:val="21"/>
        </w:rPr>
      </w:pPr>
      <w:r>
        <w:rPr>
          <w:rFonts w:hint="eastAsia" w:ascii="宋体" w:hAnsi="宋体" w:eastAsia="宋体" w:cs="宋体"/>
          <w:sz w:val="21"/>
          <w:szCs w:val="21"/>
        </w:rPr>
        <w:t>传真：/</w:t>
      </w:r>
    </w:p>
    <w:p>
      <w:pPr>
        <w:adjustRightInd w:val="0"/>
        <w:snapToGrid w:val="0"/>
        <w:spacing w:line="288" w:lineRule="auto"/>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项目联系人（询问）：杨老师</w:t>
      </w:r>
    </w:p>
    <w:p>
      <w:pPr>
        <w:adjustRightInd w:val="0"/>
        <w:snapToGrid w:val="0"/>
        <w:spacing w:line="288" w:lineRule="auto"/>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项目联系方式（询问）：0571-28877639</w:t>
      </w:r>
    </w:p>
    <w:p>
      <w:pPr>
        <w:adjustRightInd w:val="0"/>
        <w:snapToGrid w:val="0"/>
        <w:spacing w:line="288" w:lineRule="auto"/>
        <w:ind w:firstLine="420" w:firstLineChars="200"/>
        <w:rPr>
          <w:rFonts w:ascii="宋体" w:hAnsi="宋体" w:eastAsia="宋体" w:cs="宋体"/>
          <w:sz w:val="21"/>
          <w:szCs w:val="21"/>
        </w:rPr>
      </w:pPr>
      <w:r>
        <w:rPr>
          <w:rFonts w:hint="eastAsia" w:ascii="宋体" w:hAnsi="宋体" w:eastAsia="宋体" w:cs="宋体"/>
          <w:sz w:val="21"/>
          <w:szCs w:val="21"/>
        </w:rPr>
        <w:t>质疑联系人：陈老师</w:t>
      </w:r>
    </w:p>
    <w:p>
      <w:pPr>
        <w:adjustRightInd w:val="0"/>
        <w:snapToGrid w:val="0"/>
        <w:spacing w:line="288" w:lineRule="auto"/>
        <w:ind w:firstLine="420" w:firstLineChars="200"/>
        <w:rPr>
          <w:rFonts w:ascii="宋体" w:hAnsi="宋体" w:eastAsia="宋体" w:cs="宋体"/>
          <w:sz w:val="21"/>
          <w:szCs w:val="21"/>
        </w:rPr>
      </w:pPr>
      <w:r>
        <w:rPr>
          <w:rFonts w:hint="eastAsia" w:ascii="宋体" w:hAnsi="宋体" w:eastAsia="宋体" w:cs="宋体"/>
          <w:sz w:val="21"/>
          <w:szCs w:val="21"/>
        </w:rPr>
        <w:t>质疑联系方式：0571-28877292</w:t>
      </w:r>
    </w:p>
    <w:p>
      <w:pPr>
        <w:adjustRightInd w:val="0"/>
        <w:snapToGrid w:val="0"/>
        <w:spacing w:line="288" w:lineRule="auto"/>
        <w:ind w:firstLine="420" w:firstLineChars="200"/>
        <w:rPr>
          <w:rFonts w:ascii="宋体" w:hAnsi="宋体" w:eastAsia="宋体" w:cs="宋体"/>
          <w:sz w:val="21"/>
          <w:szCs w:val="21"/>
        </w:rPr>
      </w:pPr>
    </w:p>
    <w:p>
      <w:pPr>
        <w:adjustRightInd w:val="0"/>
        <w:snapToGrid w:val="0"/>
        <w:spacing w:line="288" w:lineRule="auto"/>
        <w:ind w:firstLine="420" w:firstLineChars="200"/>
        <w:rPr>
          <w:rFonts w:ascii="宋体" w:hAnsi="宋体" w:eastAsia="宋体" w:cs="宋体"/>
          <w:sz w:val="21"/>
          <w:szCs w:val="21"/>
        </w:rPr>
      </w:pPr>
      <w:r>
        <w:rPr>
          <w:rFonts w:hint="eastAsia" w:ascii="宋体" w:hAnsi="宋体" w:eastAsia="宋体" w:cs="宋体"/>
          <w:sz w:val="21"/>
          <w:szCs w:val="21"/>
        </w:rPr>
        <w:t>2.采购代理机构信息</w:t>
      </w:r>
    </w:p>
    <w:p>
      <w:pPr>
        <w:adjustRightInd w:val="0"/>
        <w:snapToGrid w:val="0"/>
        <w:spacing w:line="288" w:lineRule="auto"/>
        <w:ind w:firstLine="420" w:firstLineChars="200"/>
        <w:rPr>
          <w:rFonts w:ascii="宋体" w:hAnsi="宋体" w:eastAsia="宋体" w:cs="宋体"/>
          <w:sz w:val="21"/>
          <w:szCs w:val="21"/>
        </w:rPr>
      </w:pPr>
      <w:r>
        <w:rPr>
          <w:rFonts w:hint="eastAsia" w:ascii="宋体" w:hAnsi="宋体" w:eastAsia="宋体" w:cs="宋体"/>
          <w:sz w:val="21"/>
          <w:szCs w:val="21"/>
        </w:rPr>
        <w:t>名称：浙江求是招标代理有限公司</w:t>
      </w:r>
    </w:p>
    <w:p>
      <w:pPr>
        <w:adjustRightInd w:val="0"/>
        <w:snapToGrid w:val="0"/>
        <w:spacing w:line="288" w:lineRule="auto"/>
        <w:ind w:firstLine="420" w:firstLineChars="200"/>
        <w:rPr>
          <w:rFonts w:ascii="宋体" w:hAnsi="宋体" w:eastAsia="宋体" w:cs="宋体"/>
          <w:sz w:val="21"/>
          <w:szCs w:val="21"/>
        </w:rPr>
      </w:pPr>
      <w:r>
        <w:rPr>
          <w:rFonts w:hint="eastAsia" w:ascii="宋体" w:hAnsi="宋体" w:eastAsia="宋体" w:cs="宋体"/>
          <w:sz w:val="21"/>
          <w:szCs w:val="21"/>
        </w:rPr>
        <w:t>地址：杭州市西湖区玉古路173号中田大厦21楼</w:t>
      </w:r>
    </w:p>
    <w:p>
      <w:pPr>
        <w:adjustRightInd w:val="0"/>
        <w:snapToGrid w:val="0"/>
        <w:spacing w:line="288" w:lineRule="auto"/>
        <w:ind w:firstLine="420" w:firstLineChars="200"/>
        <w:rPr>
          <w:rFonts w:ascii="宋体" w:hAnsi="宋体" w:eastAsia="宋体" w:cs="宋体"/>
          <w:sz w:val="21"/>
          <w:szCs w:val="21"/>
        </w:rPr>
      </w:pPr>
      <w:r>
        <w:rPr>
          <w:rFonts w:hint="eastAsia" w:ascii="宋体" w:hAnsi="宋体" w:eastAsia="宋体" w:cs="宋体"/>
          <w:sz w:val="21"/>
          <w:szCs w:val="21"/>
        </w:rPr>
        <w:t>传真：/</w:t>
      </w:r>
    </w:p>
    <w:p>
      <w:pPr>
        <w:adjustRightInd w:val="0"/>
        <w:snapToGrid w:val="0"/>
        <w:spacing w:line="288" w:lineRule="auto"/>
        <w:ind w:firstLine="420" w:firstLineChars="200"/>
        <w:rPr>
          <w:rFonts w:hint="default" w:ascii="宋体" w:hAnsi="宋体" w:eastAsia="宋体" w:cs="宋体"/>
          <w:sz w:val="21"/>
          <w:szCs w:val="21"/>
          <w:lang w:val="en-US" w:eastAsia="zh-CN"/>
        </w:rPr>
      </w:pPr>
      <w:r>
        <w:rPr>
          <w:rFonts w:hint="eastAsia" w:ascii="宋体" w:hAnsi="宋体" w:eastAsia="宋体" w:cs="宋体"/>
          <w:sz w:val="21"/>
          <w:szCs w:val="21"/>
        </w:rPr>
        <w:t>项目联系人（询问）：蒋晗</w:t>
      </w:r>
      <w:r>
        <w:rPr>
          <w:rFonts w:hint="eastAsia" w:ascii="宋体" w:hAnsi="宋体" w:cs="宋体"/>
          <w:sz w:val="21"/>
          <w:szCs w:val="21"/>
          <w:lang w:eastAsia="zh-CN"/>
        </w:rPr>
        <w:t>、</w:t>
      </w:r>
      <w:r>
        <w:rPr>
          <w:rFonts w:hint="eastAsia" w:ascii="宋体" w:hAnsi="宋体" w:cs="宋体"/>
          <w:sz w:val="21"/>
          <w:szCs w:val="21"/>
          <w:lang w:val="en-US" w:eastAsia="zh-CN"/>
        </w:rPr>
        <w:t>李聪、陈培特、王莹</w:t>
      </w:r>
    </w:p>
    <w:p>
      <w:pPr>
        <w:adjustRightInd w:val="0"/>
        <w:snapToGrid w:val="0"/>
        <w:spacing w:line="288"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项目联系方式（询问）：</w:t>
      </w:r>
      <w:r>
        <w:rPr>
          <w:rFonts w:hint="eastAsia" w:ascii="宋体" w:hAnsi="宋体" w:cs="宋体"/>
          <w:sz w:val="21"/>
          <w:szCs w:val="21"/>
          <w:lang w:eastAsia="zh-CN"/>
        </w:rPr>
        <w:t>0571-87666115</w:t>
      </w:r>
    </w:p>
    <w:p>
      <w:pPr>
        <w:adjustRightInd w:val="0"/>
        <w:snapToGrid w:val="0"/>
        <w:spacing w:line="288"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质疑联系人：</w:t>
      </w:r>
      <w:r>
        <w:rPr>
          <w:rFonts w:hint="eastAsia" w:ascii="宋体" w:hAnsi="宋体" w:cs="宋体"/>
          <w:sz w:val="21"/>
          <w:szCs w:val="21"/>
          <w:lang w:val="en-US" w:eastAsia="zh-CN"/>
        </w:rPr>
        <w:t>周安琪</w:t>
      </w:r>
    </w:p>
    <w:p>
      <w:pPr>
        <w:adjustRightInd w:val="0"/>
        <w:snapToGrid w:val="0"/>
        <w:spacing w:line="288" w:lineRule="auto"/>
        <w:ind w:firstLine="420" w:firstLineChars="200"/>
        <w:rPr>
          <w:rFonts w:ascii="宋体" w:hAnsi="宋体" w:eastAsia="宋体" w:cs="宋体"/>
          <w:sz w:val="21"/>
          <w:szCs w:val="21"/>
        </w:rPr>
      </w:pPr>
      <w:r>
        <w:rPr>
          <w:rFonts w:hint="eastAsia" w:ascii="宋体" w:hAnsi="宋体" w:eastAsia="宋体" w:cs="宋体"/>
          <w:sz w:val="21"/>
          <w:szCs w:val="21"/>
        </w:rPr>
        <w:t>质疑联系方式：0571-81110356</w:t>
      </w:r>
    </w:p>
    <w:p>
      <w:pPr>
        <w:adjustRightInd w:val="0"/>
        <w:snapToGrid w:val="0"/>
        <w:spacing w:line="288" w:lineRule="auto"/>
        <w:ind w:firstLine="420" w:firstLineChars="200"/>
        <w:rPr>
          <w:rFonts w:ascii="宋体" w:hAnsi="宋体" w:eastAsia="宋体" w:cs="宋体"/>
          <w:sz w:val="21"/>
          <w:szCs w:val="21"/>
        </w:rPr>
      </w:pPr>
      <w:r>
        <w:rPr>
          <w:rFonts w:hint="eastAsia" w:ascii="宋体" w:hAnsi="宋体" w:eastAsia="宋体" w:cs="宋体"/>
          <w:sz w:val="21"/>
          <w:szCs w:val="21"/>
        </w:rPr>
        <w:t>质疑邮箱：</w:t>
      </w:r>
      <w:r>
        <w:rPr>
          <w:rFonts w:ascii="宋体" w:hAnsi="宋体" w:eastAsia="宋体" w:cs="宋体"/>
          <w:sz w:val="21"/>
          <w:szCs w:val="21"/>
        </w:rPr>
        <w:t>jdkh@qszb.net</w:t>
      </w:r>
    </w:p>
    <w:p>
      <w:pPr>
        <w:adjustRightInd w:val="0"/>
        <w:snapToGrid w:val="0"/>
        <w:spacing w:line="288" w:lineRule="auto"/>
        <w:ind w:firstLine="420" w:firstLineChars="200"/>
        <w:rPr>
          <w:rFonts w:ascii="宋体" w:hAnsi="宋体" w:eastAsia="宋体" w:cs="宋体"/>
          <w:sz w:val="21"/>
          <w:szCs w:val="21"/>
        </w:rPr>
      </w:pPr>
    </w:p>
    <w:p>
      <w:pPr>
        <w:adjustRightInd w:val="0"/>
        <w:snapToGrid w:val="0"/>
        <w:spacing w:line="288" w:lineRule="auto"/>
        <w:ind w:firstLine="420" w:firstLineChars="200"/>
        <w:rPr>
          <w:rFonts w:ascii="宋体" w:hAnsi="宋体" w:eastAsia="宋体" w:cs="宋体"/>
          <w:sz w:val="21"/>
          <w:szCs w:val="21"/>
        </w:rPr>
      </w:pPr>
      <w:r>
        <w:rPr>
          <w:rFonts w:ascii="宋体" w:hAnsi="宋体" w:eastAsia="宋体" w:cs="宋体"/>
          <w:sz w:val="21"/>
          <w:szCs w:val="21"/>
        </w:rPr>
        <w:t>3.同级政府采购监督管理部门</w:t>
      </w:r>
    </w:p>
    <w:p>
      <w:pPr>
        <w:adjustRightInd w:val="0"/>
        <w:snapToGrid w:val="0"/>
        <w:spacing w:line="288" w:lineRule="auto"/>
        <w:ind w:firstLine="420" w:firstLineChars="200"/>
        <w:rPr>
          <w:rFonts w:ascii="宋体" w:hAnsi="宋体" w:eastAsia="宋体" w:cs="宋体"/>
          <w:sz w:val="21"/>
          <w:szCs w:val="21"/>
        </w:rPr>
      </w:pPr>
      <w:r>
        <w:rPr>
          <w:rFonts w:ascii="宋体" w:hAnsi="宋体" w:eastAsia="宋体" w:cs="宋体"/>
          <w:sz w:val="21"/>
          <w:szCs w:val="21"/>
        </w:rPr>
        <w:t>名称：浙江省财政厅政府采购监管处、浙江省政府采购行政裁决服务中心（杭州）</w:t>
      </w:r>
    </w:p>
    <w:p>
      <w:pPr>
        <w:adjustRightInd w:val="0"/>
        <w:snapToGrid w:val="0"/>
        <w:spacing w:line="288" w:lineRule="auto"/>
        <w:ind w:firstLine="420" w:firstLineChars="200"/>
        <w:rPr>
          <w:rFonts w:ascii="宋体" w:hAnsi="宋体" w:eastAsia="宋体" w:cs="宋体"/>
          <w:sz w:val="21"/>
          <w:szCs w:val="21"/>
        </w:rPr>
      </w:pPr>
      <w:r>
        <w:rPr>
          <w:rFonts w:ascii="宋体" w:hAnsi="宋体" w:eastAsia="宋体" w:cs="宋体"/>
          <w:sz w:val="21"/>
          <w:szCs w:val="21"/>
        </w:rPr>
        <w:t>地址：杭州市上城区四季青街道新业路市民之家G03办公室</w:t>
      </w:r>
    </w:p>
    <w:p>
      <w:pPr>
        <w:adjustRightInd w:val="0"/>
        <w:snapToGrid w:val="0"/>
        <w:spacing w:line="288" w:lineRule="auto"/>
        <w:ind w:firstLine="420" w:firstLineChars="200"/>
        <w:rPr>
          <w:rFonts w:ascii="宋体" w:hAnsi="宋体" w:eastAsia="宋体" w:cs="宋体"/>
          <w:sz w:val="21"/>
          <w:szCs w:val="21"/>
        </w:rPr>
      </w:pPr>
      <w:r>
        <w:rPr>
          <w:rFonts w:ascii="宋体" w:hAnsi="宋体" w:eastAsia="宋体" w:cs="宋体"/>
          <w:sz w:val="21"/>
          <w:szCs w:val="21"/>
        </w:rPr>
        <w:t>传真：/</w:t>
      </w:r>
    </w:p>
    <w:p>
      <w:pPr>
        <w:adjustRightInd w:val="0"/>
        <w:snapToGrid w:val="0"/>
        <w:spacing w:line="288" w:lineRule="auto"/>
        <w:ind w:firstLine="420" w:firstLineChars="200"/>
        <w:rPr>
          <w:rFonts w:ascii="宋体" w:hAnsi="宋体" w:eastAsia="宋体" w:cs="宋体"/>
          <w:sz w:val="21"/>
          <w:szCs w:val="21"/>
        </w:rPr>
      </w:pPr>
      <w:r>
        <w:rPr>
          <w:rFonts w:ascii="宋体" w:hAnsi="宋体" w:eastAsia="宋体" w:cs="宋体"/>
          <w:sz w:val="21"/>
          <w:szCs w:val="21"/>
        </w:rPr>
        <w:t>联系人：朱女士、王女士</w:t>
      </w:r>
    </w:p>
    <w:p>
      <w:pPr>
        <w:adjustRightInd w:val="0"/>
        <w:snapToGrid w:val="0"/>
        <w:spacing w:line="288" w:lineRule="auto"/>
        <w:ind w:firstLine="420" w:firstLineChars="200"/>
        <w:rPr>
          <w:rFonts w:ascii="宋体" w:hAnsi="宋体" w:eastAsia="宋体" w:cs="宋体"/>
          <w:sz w:val="21"/>
          <w:szCs w:val="21"/>
        </w:rPr>
      </w:pPr>
      <w:r>
        <w:rPr>
          <w:rFonts w:ascii="宋体" w:hAnsi="宋体" w:eastAsia="宋体" w:cs="宋体"/>
          <w:sz w:val="21"/>
          <w:szCs w:val="21"/>
        </w:rPr>
        <w:t>监督投诉电话：0571-85252453</w:t>
      </w:r>
    </w:p>
    <w:p>
      <w:pPr>
        <w:adjustRightInd w:val="0"/>
        <w:snapToGrid w:val="0"/>
        <w:spacing w:line="288" w:lineRule="auto"/>
        <w:ind w:firstLine="420" w:firstLineChars="200"/>
        <w:rPr>
          <w:rFonts w:ascii="宋体" w:hAnsi="宋体" w:eastAsia="宋体" w:cs="宋体"/>
          <w:sz w:val="21"/>
          <w:szCs w:val="21"/>
        </w:rPr>
      </w:pPr>
      <w:r>
        <w:rPr>
          <w:rFonts w:ascii="宋体" w:hAnsi="宋体" w:eastAsia="宋体" w:cs="宋体"/>
          <w:sz w:val="21"/>
          <w:szCs w:val="21"/>
        </w:rPr>
        <w:t>政策咨询：何一平、冯华，0571-87058424、87055741</w:t>
      </w:r>
    </w:p>
    <w:p>
      <w:pPr>
        <w:adjustRightInd w:val="0"/>
        <w:snapToGrid w:val="0"/>
        <w:spacing w:line="288" w:lineRule="auto"/>
        <w:ind w:firstLine="420" w:firstLineChars="200"/>
        <w:rPr>
          <w:rFonts w:ascii="宋体" w:hAnsi="宋体" w:eastAsia="宋体" w:cs="宋体"/>
          <w:sz w:val="21"/>
          <w:szCs w:val="21"/>
        </w:rPr>
      </w:pPr>
    </w:p>
    <w:p>
      <w:pPr>
        <w:adjustRightInd w:val="0"/>
        <w:snapToGrid w:val="0"/>
        <w:spacing w:line="288" w:lineRule="auto"/>
        <w:ind w:firstLine="420" w:firstLineChars="200"/>
        <w:rPr>
          <w:rFonts w:ascii="宋体" w:hAnsi="宋体" w:eastAsia="宋体" w:cs="宋体"/>
          <w:sz w:val="21"/>
          <w:szCs w:val="21"/>
        </w:rPr>
      </w:pPr>
      <w:r>
        <w:rPr>
          <w:rFonts w:hint="eastAsia" w:ascii="宋体" w:hAnsi="宋体" w:eastAsia="宋体" w:cs="宋体"/>
          <w:sz w:val="21"/>
          <w:szCs w:val="21"/>
        </w:rPr>
        <w:t>若对项目采购电子交易系统操作有疑问，可登录政采云（</w:t>
      </w:r>
      <w:r>
        <w:rPr>
          <w:rFonts w:ascii="宋体" w:hAnsi="宋体" w:eastAsia="宋体" w:cs="宋体"/>
          <w:sz w:val="21"/>
          <w:szCs w:val="21"/>
        </w:rPr>
        <w:t>https://www.zcygov.cn/），点击右侧咨询小采，获取采小蜜智能服务管家帮助，或拨打政采云服务热线95763获取热线服务帮助。</w:t>
      </w:r>
    </w:p>
    <w:p>
      <w:pPr>
        <w:adjustRightInd w:val="0"/>
        <w:snapToGrid w:val="0"/>
        <w:spacing w:line="288" w:lineRule="auto"/>
        <w:ind w:firstLine="420" w:firstLineChars="200"/>
        <w:rPr>
          <w:rFonts w:ascii="宋体" w:hAnsi="宋体" w:eastAsia="宋体" w:cs="Times New Roman"/>
          <w:sz w:val="21"/>
          <w:szCs w:val="21"/>
        </w:rPr>
      </w:pPr>
      <w:r>
        <w:rPr>
          <w:rFonts w:ascii="宋体" w:hAnsi="宋体" w:eastAsia="宋体" w:cs="宋体"/>
          <w:sz w:val="21"/>
          <w:szCs w:val="21"/>
        </w:rPr>
        <w:t>CA问题联系电话（人工）：汇信CA 400-888-4636；天谷CA 400-087-8198。</w:t>
      </w:r>
    </w:p>
    <w:p>
      <w:pPr>
        <w:rPr>
          <w:rFonts w:hAnsi="宋体"/>
        </w:rPr>
        <w:sectPr>
          <w:footerReference r:id="rId4" w:type="default"/>
          <w:pgSz w:w="11906" w:h="16838"/>
          <w:pgMar w:top="1247" w:right="1247" w:bottom="1247" w:left="1247" w:header="142" w:footer="543" w:gutter="0"/>
          <w:cols w:space="720" w:num="1"/>
          <w:docGrid w:linePitch="381" w:charSpace="0"/>
        </w:sectPr>
      </w:pPr>
      <w:r>
        <w:rPr>
          <w:rFonts w:hAnsi="宋体"/>
        </w:rPr>
        <w:br w:type="page"/>
      </w:r>
    </w:p>
    <w:p>
      <w:pPr>
        <w:spacing w:line="288" w:lineRule="auto"/>
        <w:jc w:val="center"/>
        <w:outlineLvl w:val="0"/>
        <w:rPr>
          <w:rFonts w:ascii="宋体" w:hAnsi="宋体"/>
          <w:b/>
          <w:sz w:val="24"/>
        </w:rPr>
      </w:pPr>
      <w:r>
        <w:rPr>
          <w:rFonts w:hint="eastAsia" w:hAnsi="宋体"/>
          <w:b/>
          <w:spacing w:val="-6"/>
          <w:sz w:val="32"/>
        </w:rPr>
        <w:t>第二章  单一来源采购需求</w:t>
      </w:r>
    </w:p>
    <w:p>
      <w:pPr>
        <w:adjustRightInd w:val="0"/>
        <w:snapToGrid w:val="0"/>
        <w:spacing w:line="288" w:lineRule="auto"/>
        <w:outlineLvl w:val="1"/>
        <w:rPr>
          <w:rFonts w:ascii="宋体" w:hAnsi="宋体" w:eastAsia="宋体" w:cs="宋体"/>
          <w:b/>
          <w:bCs/>
          <w:sz w:val="21"/>
          <w:szCs w:val="21"/>
        </w:rPr>
      </w:pPr>
      <w:r>
        <w:rPr>
          <w:rFonts w:hint="eastAsia" w:ascii="宋体" w:hAnsi="宋体" w:eastAsia="宋体" w:cs="宋体"/>
          <w:b/>
          <w:bCs/>
          <w:sz w:val="21"/>
          <w:szCs w:val="21"/>
          <w:lang w:val="en-US" w:eastAsia="zh-CN"/>
        </w:rPr>
        <w:t>一、</w:t>
      </w:r>
      <w:r>
        <w:rPr>
          <w:rFonts w:hint="eastAsia" w:ascii="宋体" w:hAnsi="宋体" w:eastAsia="宋体" w:cs="宋体"/>
          <w:b/>
          <w:bCs/>
          <w:sz w:val="21"/>
          <w:szCs w:val="21"/>
        </w:rPr>
        <w:t>采购资金的支付方式、时间、条件：</w:t>
      </w:r>
    </w:p>
    <w:tbl>
      <w:tblPr>
        <w:tblStyle w:val="22"/>
        <w:tblW w:w="4999"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825"/>
        <w:gridCol w:w="1173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97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rFonts w:ascii="宋体" w:hAnsi="宋体" w:eastAsia="宋体" w:cs="Times New Roman"/>
                <w:b/>
                <w:spacing w:val="-6"/>
                <w:sz w:val="21"/>
                <w:szCs w:val="21"/>
                <w:highlight w:val="none"/>
              </w:rPr>
            </w:pPr>
            <w:bookmarkStart w:id="0" w:name="_Hlk45005608"/>
            <w:r>
              <w:rPr>
                <w:rFonts w:hint="eastAsia" w:ascii="宋体" w:hAnsi="宋体" w:eastAsia="宋体" w:cs="Times New Roman"/>
                <w:b/>
                <w:spacing w:val="-6"/>
                <w:sz w:val="21"/>
                <w:szCs w:val="21"/>
                <w:highlight w:val="none"/>
              </w:rPr>
              <w:t>履约保证金</w:t>
            </w:r>
          </w:p>
        </w:tc>
        <w:tc>
          <w:tcPr>
            <w:tcW w:w="40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ind w:firstLine="396" w:firstLineChars="200"/>
              <w:rPr>
                <w:rFonts w:ascii="宋体" w:hAnsi="宋体" w:eastAsia="宋体" w:cs="宋体"/>
                <w:spacing w:val="-6"/>
                <w:kern w:val="0"/>
                <w:sz w:val="21"/>
                <w:szCs w:val="21"/>
                <w:highlight w:val="none"/>
              </w:rPr>
            </w:pPr>
            <w:r>
              <w:rPr>
                <w:rFonts w:hint="eastAsia" w:ascii="宋体" w:hAnsi="宋体" w:eastAsia="宋体" w:cs="宋体"/>
                <w:spacing w:val="-6"/>
                <w:kern w:val="0"/>
                <w:sz w:val="21"/>
                <w:szCs w:val="21"/>
                <w:highlight w:val="none"/>
              </w:rPr>
              <w:t>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97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rFonts w:ascii="宋体" w:hAnsi="宋体" w:eastAsia="宋体" w:cs="Times New Roman"/>
                <w:b/>
                <w:spacing w:val="-6"/>
                <w:sz w:val="21"/>
                <w:szCs w:val="21"/>
              </w:rPr>
            </w:pPr>
            <w:r>
              <w:rPr>
                <w:rFonts w:hint="eastAsia" w:ascii="宋体" w:hAnsi="宋体" w:eastAsia="宋体" w:cs="Times New Roman"/>
                <w:b/>
                <w:spacing w:val="-6"/>
                <w:sz w:val="21"/>
                <w:szCs w:val="21"/>
              </w:rPr>
              <w:t>▲付款方式</w:t>
            </w:r>
          </w:p>
        </w:tc>
        <w:tc>
          <w:tcPr>
            <w:tcW w:w="4029"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8" w:lineRule="auto"/>
              <w:ind w:firstLine="396" w:firstLineChars="200"/>
              <w:jc w:val="left"/>
              <w:rPr>
                <w:rFonts w:hint="eastAsia" w:ascii="宋体" w:hAnsi="宋体" w:eastAsia="宋体" w:cs="宋体"/>
                <w:spacing w:val="-6"/>
                <w:kern w:val="0"/>
                <w:sz w:val="21"/>
                <w:szCs w:val="21"/>
                <w:highlight w:val="none"/>
              </w:rPr>
            </w:pPr>
            <w:r>
              <w:rPr>
                <w:rFonts w:hint="eastAsia" w:ascii="宋体" w:hAnsi="宋体" w:eastAsia="宋体" w:cs="宋体"/>
                <w:spacing w:val="-6"/>
                <w:kern w:val="0"/>
                <w:sz w:val="21"/>
                <w:szCs w:val="21"/>
                <w:highlight w:val="none"/>
              </w:rPr>
              <w:t>1.供应商提交银行、保险公司等金融机构出具的预付款保函（保函数额与预付款金额相同）；合同生效并具备实施条件后7个工作日内，采购人向</w:t>
            </w:r>
            <w:r>
              <w:rPr>
                <w:rFonts w:hint="eastAsia" w:ascii="宋体" w:hAnsi="宋体" w:cs="宋体"/>
                <w:spacing w:val="-6"/>
                <w:kern w:val="0"/>
                <w:sz w:val="21"/>
                <w:szCs w:val="21"/>
                <w:highlight w:val="none"/>
                <w:lang w:val="en-US" w:eastAsia="zh-CN"/>
              </w:rPr>
              <w:t>成交供应商</w:t>
            </w:r>
            <w:r>
              <w:rPr>
                <w:rFonts w:hint="eastAsia" w:ascii="宋体" w:hAnsi="宋体" w:eastAsia="宋体" w:cs="宋体"/>
                <w:spacing w:val="-6"/>
                <w:kern w:val="0"/>
                <w:sz w:val="21"/>
                <w:szCs w:val="21"/>
                <w:highlight w:val="none"/>
              </w:rPr>
              <w:t>支付合同金额40%的预付款。剩余合同款项在验收合格后，凭验收合格证明材料、发票、履约保证金凭证（如有）到采购人处结算。采购人在7个工作日内向成交供应商支付全部合同余款。</w:t>
            </w:r>
          </w:p>
          <w:p>
            <w:pPr>
              <w:autoSpaceDE w:val="0"/>
              <w:autoSpaceDN w:val="0"/>
              <w:adjustRightInd w:val="0"/>
              <w:snapToGrid w:val="0"/>
              <w:spacing w:line="288" w:lineRule="auto"/>
              <w:ind w:firstLine="396" w:firstLineChars="200"/>
              <w:jc w:val="left"/>
              <w:rPr>
                <w:rFonts w:ascii="宋体" w:hAnsi="宋体" w:eastAsia="宋体" w:cs="宋体"/>
                <w:spacing w:val="-6"/>
                <w:kern w:val="0"/>
                <w:sz w:val="21"/>
                <w:szCs w:val="21"/>
                <w:highlight w:val="yellow"/>
              </w:rPr>
            </w:pPr>
            <w:r>
              <w:rPr>
                <w:rFonts w:hint="eastAsia" w:ascii="宋体" w:hAnsi="宋体" w:eastAsia="宋体" w:cs="宋体"/>
                <w:spacing w:val="-6"/>
                <w:kern w:val="0"/>
                <w:sz w:val="21"/>
                <w:szCs w:val="21"/>
                <w:highlight w:val="none"/>
              </w:rPr>
              <w:t>2.在签订合同前，供应商主动要求降低预付款比例的，按实际比例计。供应商明确表示无需预付款的，采用下述付款方式：验收合格后，凭验收合格证明材料、发票、履约保证金凭证（如有）到采购人处结算合同金额的100%。采购人在7个工作日内向成交供应商支付合同款项。</w:t>
            </w:r>
          </w:p>
        </w:tc>
      </w:tr>
      <w:bookmarkEnd w:id="0"/>
    </w:tbl>
    <w:p>
      <w:pPr>
        <w:keepNext w:val="0"/>
        <w:keepLines w:val="0"/>
        <w:pageBreakBefore w:val="0"/>
        <w:widowControl w:val="0"/>
        <w:kinsoku/>
        <w:wordWrap/>
        <w:overflowPunct/>
        <w:topLinePunct w:val="0"/>
        <w:autoSpaceDE/>
        <w:autoSpaceDN/>
        <w:bidi w:val="0"/>
        <w:adjustRightInd/>
        <w:snapToGrid w:val="0"/>
        <w:spacing w:line="288" w:lineRule="auto"/>
        <w:ind w:firstLine="422" w:firstLineChars="200"/>
        <w:jc w:val="left"/>
        <w:textAlignment w:val="auto"/>
        <w:rPr>
          <w:rFonts w:hint="eastAsia" w:ascii="宋体" w:hAnsi="宋体" w:cs="宋体"/>
          <w:b/>
          <w:bCs/>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288" w:lineRule="auto"/>
        <w:ind w:firstLine="422" w:firstLineChars="200"/>
        <w:textAlignment w:val="auto"/>
        <w:rPr>
          <w:rFonts w:hint="eastAsia" w:ascii="宋体" w:hAnsi="宋体" w:cs="宋体"/>
          <w:b/>
          <w:bCs/>
          <w:sz w:val="21"/>
          <w:szCs w:val="21"/>
          <w:lang w:val="en-US" w:eastAsia="zh-CN"/>
        </w:rPr>
      </w:pPr>
      <w:r>
        <w:rPr>
          <w:rFonts w:hint="eastAsia" w:ascii="宋体" w:hAnsi="宋体" w:cs="宋体"/>
          <w:b/>
          <w:bCs/>
          <w:sz w:val="21"/>
          <w:szCs w:val="21"/>
          <w:lang w:val="en-US" w:eastAsia="zh-CN"/>
        </w:rPr>
        <w:t>二、项目概况</w:t>
      </w:r>
    </w:p>
    <w:p>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hint="eastAsia" w:ascii="宋体" w:hAnsi="宋体" w:cs="宋体"/>
          <w:b w:val="0"/>
          <w:bCs w:val="0"/>
          <w:sz w:val="21"/>
          <w:szCs w:val="21"/>
          <w:lang w:val="en-US" w:eastAsia="zh-CN"/>
        </w:rPr>
      </w:pPr>
      <w:r>
        <w:rPr>
          <w:rFonts w:hint="eastAsia" w:ascii="宋体" w:hAnsi="宋体" w:cs="宋体"/>
          <w:b w:val="0"/>
          <w:bCs w:val="0"/>
          <w:sz w:val="21"/>
          <w:szCs w:val="21"/>
          <w:lang w:val="en-US" w:eastAsia="zh-CN"/>
        </w:rPr>
        <w:t>浙江工商大学图书馆承担为学</w:t>
      </w:r>
      <w:r>
        <w:rPr>
          <w:rFonts w:hint="eastAsia" w:ascii="宋体" w:hAnsi="宋体" w:eastAsia="宋体" w:cs="宋体"/>
          <w:b w:val="0"/>
          <w:bCs w:val="0"/>
          <w:sz w:val="21"/>
          <w:szCs w:val="21"/>
          <w:lang w:val="en-US" w:eastAsia="zh-CN"/>
        </w:rPr>
        <w:t>校教学和科研提供文献资源保障的职责，随着信息技术的发展，数字资源在图书馆文献资源中所占的比重越来越大，在学校科研、研究生、本科生教育中发挥着重要的</w:t>
      </w:r>
      <w:r>
        <w:rPr>
          <w:rFonts w:hint="eastAsia" w:ascii="宋体" w:hAnsi="宋体" w:cs="宋体"/>
          <w:b w:val="0"/>
          <w:bCs w:val="0"/>
          <w:sz w:val="21"/>
          <w:szCs w:val="21"/>
          <w:lang w:val="en-US" w:eastAsia="zh-CN"/>
        </w:rPr>
        <w:t>作用。本次拟采购项目为浙江工商大学2024图书馆数字资源第一批、法学外文数据库。</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422" w:firstLineChars="200"/>
        <w:textAlignment w:val="auto"/>
        <w:rPr>
          <w:rFonts w:hint="eastAsia" w:ascii="宋体" w:hAnsi="宋体" w:cs="宋体"/>
          <w:b/>
          <w:bCs/>
          <w:sz w:val="21"/>
          <w:szCs w:val="21"/>
          <w:lang w:val="en-US" w:eastAsia="zh-CN"/>
        </w:rPr>
      </w:pPr>
      <w:r>
        <w:rPr>
          <w:rFonts w:hint="eastAsia" w:ascii="宋体" w:hAnsi="宋体" w:eastAsia="宋体" w:cs="宋体"/>
          <w:b/>
          <w:bCs/>
          <w:kern w:val="2"/>
          <w:sz w:val="21"/>
          <w:szCs w:val="21"/>
          <w:lang w:val="en-US" w:eastAsia="zh-CN" w:bidi="ar-SA"/>
        </w:rPr>
        <w:t>三、</w:t>
      </w:r>
      <w:r>
        <w:rPr>
          <w:rFonts w:hint="eastAsia" w:ascii="宋体" w:hAnsi="宋体" w:cs="宋体"/>
          <w:b/>
          <w:bCs/>
          <w:sz w:val="21"/>
          <w:szCs w:val="21"/>
          <w:lang w:val="en-US" w:eastAsia="zh-CN"/>
        </w:rPr>
        <w:t>项目需求及要求</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288" w:lineRule="auto"/>
        <w:ind w:firstLine="422" w:firstLineChars="200"/>
        <w:textAlignment w:val="auto"/>
        <w:rPr>
          <w:rFonts w:hint="default"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标项一：</w:t>
      </w:r>
    </w:p>
    <w:tbl>
      <w:tblPr>
        <w:tblStyle w:val="22"/>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1"/>
        <w:gridCol w:w="1541"/>
        <w:gridCol w:w="8706"/>
        <w:gridCol w:w="35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5" w:type="pct"/>
            <w:noWrap w:val="0"/>
            <w:vAlign w:val="center"/>
          </w:tcPr>
          <w:p>
            <w:pPr>
              <w:keepNext w:val="0"/>
              <w:keepLines w:val="0"/>
              <w:pageBreakBefore w:val="0"/>
              <w:widowControl w:val="0"/>
              <w:kinsoku/>
              <w:wordWrap/>
              <w:overflowPunct/>
              <w:topLinePunct w:val="0"/>
              <w:autoSpaceDE/>
              <w:autoSpaceDN/>
              <w:bidi w:val="0"/>
              <w:adjustRightInd/>
              <w:snapToGrid/>
              <w:spacing w:line="288" w:lineRule="auto"/>
              <w:ind w:firstLine="0" w:firstLineChars="0"/>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序号</w:t>
            </w:r>
          </w:p>
        </w:tc>
        <w:tc>
          <w:tcPr>
            <w:tcW w:w="529" w:type="pct"/>
            <w:noWrap w:val="0"/>
            <w:vAlign w:val="center"/>
          </w:tcPr>
          <w:p>
            <w:pPr>
              <w:keepNext w:val="0"/>
              <w:keepLines w:val="0"/>
              <w:pageBreakBefore w:val="0"/>
              <w:widowControl w:val="0"/>
              <w:kinsoku/>
              <w:wordWrap/>
              <w:overflowPunct/>
              <w:topLinePunct w:val="0"/>
              <w:autoSpaceDE/>
              <w:autoSpaceDN/>
              <w:bidi w:val="0"/>
              <w:adjustRightInd/>
              <w:snapToGrid/>
              <w:spacing w:line="288" w:lineRule="auto"/>
              <w:ind w:firstLine="0" w:firstLineChars="0"/>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数据库</w:t>
            </w:r>
          </w:p>
          <w:p>
            <w:pPr>
              <w:keepNext w:val="0"/>
              <w:keepLines w:val="0"/>
              <w:pageBreakBefore w:val="0"/>
              <w:widowControl w:val="0"/>
              <w:kinsoku/>
              <w:wordWrap/>
              <w:overflowPunct/>
              <w:topLinePunct w:val="0"/>
              <w:autoSpaceDE/>
              <w:autoSpaceDN/>
              <w:bidi w:val="0"/>
              <w:adjustRightInd/>
              <w:snapToGrid/>
              <w:spacing w:line="288" w:lineRule="auto"/>
              <w:ind w:firstLine="0" w:firstLineChars="0"/>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名称</w:t>
            </w:r>
          </w:p>
        </w:tc>
        <w:tc>
          <w:tcPr>
            <w:tcW w:w="2989" w:type="pct"/>
            <w:noWrap w:val="0"/>
            <w:vAlign w:val="center"/>
          </w:tcPr>
          <w:p>
            <w:pPr>
              <w:keepNext w:val="0"/>
              <w:keepLines w:val="0"/>
              <w:pageBreakBefore w:val="0"/>
              <w:widowControl w:val="0"/>
              <w:kinsoku/>
              <w:wordWrap/>
              <w:overflowPunct/>
              <w:topLinePunct w:val="0"/>
              <w:autoSpaceDE/>
              <w:autoSpaceDN/>
              <w:bidi w:val="0"/>
              <w:adjustRightInd/>
              <w:snapToGrid/>
              <w:spacing w:line="288" w:lineRule="auto"/>
              <w:ind w:firstLine="0" w:firstLineChars="0"/>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需求内容</w:t>
            </w:r>
          </w:p>
        </w:tc>
        <w:tc>
          <w:tcPr>
            <w:tcW w:w="1215" w:type="pct"/>
            <w:noWrap w:val="0"/>
            <w:vAlign w:val="center"/>
          </w:tcPr>
          <w:p>
            <w:pPr>
              <w:keepNext w:val="0"/>
              <w:keepLines w:val="0"/>
              <w:pageBreakBefore w:val="0"/>
              <w:widowControl w:val="0"/>
              <w:kinsoku/>
              <w:wordWrap/>
              <w:overflowPunct/>
              <w:topLinePunct w:val="0"/>
              <w:autoSpaceDE/>
              <w:autoSpaceDN/>
              <w:bidi w:val="0"/>
              <w:adjustRightInd/>
              <w:snapToGrid/>
              <w:spacing w:line="288" w:lineRule="auto"/>
              <w:ind w:firstLine="0" w:firstLineChars="0"/>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5" w:type="pct"/>
            <w:noWrap w:val="0"/>
            <w:vAlign w:val="center"/>
          </w:tcPr>
          <w:p>
            <w:pPr>
              <w:keepNext w:val="0"/>
              <w:keepLines w:val="0"/>
              <w:pageBreakBefore w:val="0"/>
              <w:widowControl w:val="0"/>
              <w:kinsoku/>
              <w:wordWrap/>
              <w:overflowPunct/>
              <w:topLinePunct w:val="0"/>
              <w:autoSpaceDE/>
              <w:autoSpaceDN/>
              <w:bidi w:val="0"/>
              <w:adjustRightInd/>
              <w:snapToGrid/>
              <w:spacing w:line="288" w:lineRule="auto"/>
              <w:ind w:firstLine="0" w:firstLineChars="0"/>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w:t>
            </w:r>
          </w:p>
        </w:tc>
        <w:tc>
          <w:tcPr>
            <w:tcW w:w="529" w:type="pct"/>
            <w:noWrap w:val="0"/>
            <w:vAlign w:val="center"/>
          </w:tcPr>
          <w:p>
            <w:pPr>
              <w:keepNext w:val="0"/>
              <w:keepLines w:val="0"/>
              <w:pageBreakBefore w:val="0"/>
              <w:widowControl w:val="0"/>
              <w:kinsoku/>
              <w:wordWrap/>
              <w:overflowPunct/>
              <w:topLinePunct w:val="0"/>
              <w:autoSpaceDE/>
              <w:autoSpaceDN/>
              <w:bidi w:val="0"/>
              <w:adjustRightInd/>
              <w:snapToGrid/>
              <w:spacing w:line="288" w:lineRule="auto"/>
              <w:ind w:firstLine="0" w:firstLineChars="0"/>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ABI数据库</w:t>
            </w:r>
          </w:p>
        </w:tc>
        <w:tc>
          <w:tcPr>
            <w:tcW w:w="2989" w:type="pct"/>
            <w:noWrap w:val="0"/>
            <w:vAlign w:val="center"/>
          </w:tcPr>
          <w:p>
            <w:pPr>
              <w:keepNext w:val="0"/>
              <w:keepLines w:val="0"/>
              <w:pageBreakBefore w:val="0"/>
              <w:widowControl w:val="0"/>
              <w:kinsoku/>
              <w:wordWrap/>
              <w:overflowPunct/>
              <w:topLinePunct w:val="0"/>
              <w:autoSpaceDE/>
              <w:autoSpaceDN/>
              <w:bidi w:val="0"/>
              <w:adjustRightInd/>
              <w:snapToGrid/>
              <w:spacing w:line="288" w:lineRule="auto"/>
              <w:ind w:firstLine="0" w:firstLineChars="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ABI数据库是全球历史最悠久的商业期刊集成数据库，收录内容来自1000多家出版机构，包括学协会、大学出版社、出版商等，通过整合近千家出版商的优秀刊物，数据库提供经济管理各学科及相关学科的重要资讯。</w:t>
            </w:r>
          </w:p>
          <w:p>
            <w:pPr>
              <w:keepNext w:val="0"/>
              <w:keepLines w:val="0"/>
              <w:pageBreakBefore w:val="0"/>
              <w:widowControl w:val="0"/>
              <w:kinsoku/>
              <w:wordWrap/>
              <w:overflowPunct/>
              <w:topLinePunct w:val="0"/>
              <w:autoSpaceDE/>
              <w:autoSpaceDN/>
              <w:bidi w:val="0"/>
              <w:adjustRightInd/>
              <w:snapToGrid/>
              <w:spacing w:line="288" w:lineRule="auto"/>
              <w:ind w:firstLine="0" w:firstLineChars="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【服务期限】2025.04.01-2026.03.31</w:t>
            </w:r>
          </w:p>
        </w:tc>
        <w:tc>
          <w:tcPr>
            <w:tcW w:w="1215"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288" w:lineRule="auto"/>
              <w:ind w:firstLine="0" w:firstLineChars="0"/>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1.要求数据库保持更新，提供全年不间断数据库网络访问服务，开放浙江工商大学IP地址段提供网络服务，并保证认证用户通过代理技术远程访问。</w:t>
            </w:r>
          </w:p>
          <w:p>
            <w:pPr>
              <w:keepNext w:val="0"/>
              <w:keepLines w:val="0"/>
              <w:pageBreakBefore w:val="0"/>
              <w:widowControl w:val="0"/>
              <w:kinsoku/>
              <w:wordWrap/>
              <w:overflowPunct/>
              <w:topLinePunct w:val="0"/>
              <w:autoSpaceDE/>
              <w:autoSpaceDN/>
              <w:bidi w:val="0"/>
              <w:adjustRightInd/>
              <w:snapToGrid/>
              <w:spacing w:line="288" w:lineRule="auto"/>
              <w:ind w:firstLine="0" w:firstLineChars="0"/>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2.供应商负责向采购人提供网络、电话及EMAIL支持服务，以保证数据库产品的正常使用；若远程支持无法解决问题的，供应商须承诺24小时内上门服务，3天内解决。</w:t>
            </w:r>
          </w:p>
          <w:p>
            <w:pPr>
              <w:keepNext w:val="0"/>
              <w:keepLines w:val="0"/>
              <w:pageBreakBefore w:val="0"/>
              <w:widowControl w:val="0"/>
              <w:kinsoku/>
              <w:wordWrap/>
              <w:overflowPunct/>
              <w:topLinePunct w:val="0"/>
              <w:autoSpaceDE/>
              <w:autoSpaceDN/>
              <w:bidi w:val="0"/>
              <w:adjustRightInd/>
              <w:snapToGrid/>
              <w:spacing w:line="288" w:lineRule="auto"/>
              <w:ind w:firstLine="0" w:firstLineChars="0"/>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3.在使用过程中因数据库系统本身原因导致的异常和错误，供应商须提供修正和维护。因非系统原因造成的异常与错误，供应商须根据情况尽可能地为采购人提供帮助。</w:t>
            </w:r>
          </w:p>
          <w:p>
            <w:pPr>
              <w:keepNext w:val="0"/>
              <w:keepLines w:val="0"/>
              <w:pageBreakBefore w:val="0"/>
              <w:widowControl w:val="0"/>
              <w:kinsoku/>
              <w:wordWrap/>
              <w:overflowPunct/>
              <w:topLinePunct w:val="0"/>
              <w:autoSpaceDE/>
              <w:autoSpaceDN/>
              <w:bidi w:val="0"/>
              <w:adjustRightInd/>
              <w:snapToGrid/>
              <w:spacing w:line="288" w:lineRule="auto"/>
              <w:ind w:firstLine="0" w:firstLineChars="0"/>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4.供应商应保障采购人所购数据库产品在使用期内的完整性。供应商未经采购人许可，不得擅自改变采购人所购数据的服务模式和服务内容。</w:t>
            </w:r>
          </w:p>
          <w:p>
            <w:pPr>
              <w:keepNext w:val="0"/>
              <w:keepLines w:val="0"/>
              <w:pageBreakBefore w:val="0"/>
              <w:widowControl w:val="0"/>
              <w:kinsoku/>
              <w:wordWrap/>
              <w:overflowPunct/>
              <w:topLinePunct w:val="0"/>
              <w:autoSpaceDE/>
              <w:autoSpaceDN/>
              <w:bidi w:val="0"/>
              <w:adjustRightInd/>
              <w:snapToGrid/>
              <w:spacing w:line="288" w:lineRule="auto"/>
              <w:ind w:firstLine="0" w:firstLineChars="0"/>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5.供应商须定时向采购人通报数据库产品开发进展情况、宣传计划和资料。</w:t>
            </w:r>
          </w:p>
          <w:p>
            <w:pPr>
              <w:keepNext w:val="0"/>
              <w:keepLines w:val="0"/>
              <w:pageBreakBefore w:val="0"/>
              <w:widowControl w:val="0"/>
              <w:kinsoku/>
              <w:wordWrap/>
              <w:overflowPunct/>
              <w:topLinePunct w:val="0"/>
              <w:autoSpaceDE/>
              <w:autoSpaceDN/>
              <w:bidi w:val="0"/>
              <w:adjustRightInd/>
              <w:snapToGrid/>
              <w:spacing w:line="288" w:lineRule="auto"/>
              <w:ind w:firstLine="0" w:firstLineChars="0"/>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6.提供数据库培训服务。</w:t>
            </w:r>
          </w:p>
          <w:p>
            <w:pPr>
              <w:keepNext w:val="0"/>
              <w:keepLines w:val="0"/>
              <w:pageBreakBefore w:val="0"/>
              <w:widowControl w:val="0"/>
              <w:kinsoku/>
              <w:wordWrap/>
              <w:overflowPunct/>
              <w:topLinePunct w:val="0"/>
              <w:autoSpaceDE/>
              <w:autoSpaceDN/>
              <w:bidi w:val="0"/>
              <w:adjustRightInd/>
              <w:snapToGrid/>
              <w:spacing w:line="288" w:lineRule="auto"/>
              <w:ind w:firstLine="0" w:firstLineChars="0"/>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7.针对实际操作过程中出现的问题和分歧，或其他未尽事宜，按采购人要求协商解决。</w:t>
            </w:r>
          </w:p>
          <w:p>
            <w:pPr>
              <w:keepNext w:val="0"/>
              <w:keepLines w:val="0"/>
              <w:pageBreakBefore w:val="0"/>
              <w:widowControl w:val="0"/>
              <w:kinsoku/>
              <w:wordWrap/>
              <w:overflowPunct/>
              <w:topLinePunct w:val="0"/>
              <w:autoSpaceDE/>
              <w:autoSpaceDN/>
              <w:bidi w:val="0"/>
              <w:adjustRightInd/>
              <w:snapToGrid/>
              <w:spacing w:line="288" w:lineRule="auto"/>
              <w:ind w:firstLine="0" w:firstLineChars="0"/>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8.供应商应提供数据库的服务器地址。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5" w:type="pct"/>
            <w:noWrap w:val="0"/>
            <w:vAlign w:val="center"/>
          </w:tcPr>
          <w:p>
            <w:pPr>
              <w:keepNext w:val="0"/>
              <w:keepLines w:val="0"/>
              <w:pageBreakBefore w:val="0"/>
              <w:widowControl w:val="0"/>
              <w:kinsoku/>
              <w:wordWrap/>
              <w:overflowPunct/>
              <w:topLinePunct w:val="0"/>
              <w:autoSpaceDE/>
              <w:autoSpaceDN/>
              <w:bidi w:val="0"/>
              <w:adjustRightInd/>
              <w:snapToGrid/>
              <w:spacing w:line="288" w:lineRule="auto"/>
              <w:ind w:firstLine="0" w:firstLineChars="0"/>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w:t>
            </w:r>
          </w:p>
        </w:tc>
        <w:tc>
          <w:tcPr>
            <w:tcW w:w="529" w:type="pct"/>
            <w:noWrap w:val="0"/>
            <w:vAlign w:val="center"/>
          </w:tcPr>
          <w:p>
            <w:pPr>
              <w:keepNext w:val="0"/>
              <w:keepLines w:val="0"/>
              <w:pageBreakBefore w:val="0"/>
              <w:widowControl w:val="0"/>
              <w:kinsoku/>
              <w:wordWrap/>
              <w:overflowPunct/>
              <w:topLinePunct w:val="0"/>
              <w:autoSpaceDE/>
              <w:autoSpaceDN/>
              <w:bidi w:val="0"/>
              <w:adjustRightInd/>
              <w:snapToGrid/>
              <w:spacing w:line="288" w:lineRule="auto"/>
              <w:ind w:firstLine="0" w:firstLineChars="0"/>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Nature数据库</w:t>
            </w:r>
          </w:p>
        </w:tc>
        <w:tc>
          <w:tcPr>
            <w:tcW w:w="2989" w:type="pct"/>
            <w:noWrap w:val="0"/>
            <w:vAlign w:val="center"/>
          </w:tcPr>
          <w:p>
            <w:pPr>
              <w:keepNext w:val="0"/>
              <w:keepLines w:val="0"/>
              <w:pageBreakBefore w:val="0"/>
              <w:widowControl w:val="0"/>
              <w:kinsoku/>
              <w:wordWrap/>
              <w:overflowPunct/>
              <w:topLinePunct w:val="0"/>
              <w:autoSpaceDE/>
              <w:autoSpaceDN/>
              <w:bidi w:val="0"/>
              <w:adjustRightInd/>
              <w:snapToGrid/>
              <w:spacing w:line="288" w:lineRule="auto"/>
              <w:ind w:firstLine="0" w:firstLineChars="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Nature数据库是世界上最早的国际性科技期刊，自从1869年创刊以来，始终如一地报道和评论全球科技领域里最重要的突破。</w:t>
            </w:r>
          </w:p>
          <w:p>
            <w:pPr>
              <w:keepNext w:val="0"/>
              <w:keepLines w:val="0"/>
              <w:pageBreakBefore w:val="0"/>
              <w:widowControl w:val="0"/>
              <w:kinsoku/>
              <w:wordWrap/>
              <w:overflowPunct/>
              <w:topLinePunct w:val="0"/>
              <w:autoSpaceDE/>
              <w:autoSpaceDN/>
              <w:bidi w:val="0"/>
              <w:adjustRightInd/>
              <w:snapToGrid/>
              <w:spacing w:line="288" w:lineRule="auto"/>
              <w:ind w:firstLine="0" w:firstLineChars="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【服务期限】2025.01.01-2025.12.31</w:t>
            </w:r>
          </w:p>
        </w:tc>
        <w:tc>
          <w:tcPr>
            <w:tcW w:w="1215"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8" w:lineRule="auto"/>
              <w:ind w:firstLine="0" w:firstLineChars="0"/>
              <w:textAlignment w:val="auto"/>
              <w:rPr>
                <w:rFonts w:hint="eastAsia" w:ascii="宋体" w:hAnsi="宋体" w:eastAsia="宋体" w:cs="宋体"/>
                <w:b w:val="0"/>
                <w:bCs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5" w:type="pct"/>
            <w:noWrap w:val="0"/>
            <w:vAlign w:val="center"/>
          </w:tcPr>
          <w:p>
            <w:pPr>
              <w:keepNext w:val="0"/>
              <w:keepLines w:val="0"/>
              <w:pageBreakBefore w:val="0"/>
              <w:widowControl w:val="0"/>
              <w:kinsoku/>
              <w:wordWrap/>
              <w:overflowPunct/>
              <w:topLinePunct w:val="0"/>
              <w:autoSpaceDE/>
              <w:autoSpaceDN/>
              <w:bidi w:val="0"/>
              <w:adjustRightInd/>
              <w:snapToGrid/>
              <w:spacing w:line="288" w:lineRule="auto"/>
              <w:ind w:firstLine="0" w:firstLineChars="0"/>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w:t>
            </w:r>
          </w:p>
        </w:tc>
        <w:tc>
          <w:tcPr>
            <w:tcW w:w="529" w:type="pct"/>
            <w:noWrap w:val="0"/>
            <w:vAlign w:val="center"/>
          </w:tcPr>
          <w:p>
            <w:pPr>
              <w:keepNext w:val="0"/>
              <w:keepLines w:val="0"/>
              <w:pageBreakBefore w:val="0"/>
              <w:widowControl w:val="0"/>
              <w:kinsoku/>
              <w:wordWrap/>
              <w:overflowPunct/>
              <w:topLinePunct w:val="0"/>
              <w:autoSpaceDE/>
              <w:autoSpaceDN/>
              <w:bidi w:val="0"/>
              <w:adjustRightInd/>
              <w:snapToGrid/>
              <w:spacing w:line="288" w:lineRule="auto"/>
              <w:ind w:firstLine="0" w:firstLineChars="0"/>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Science数据库</w:t>
            </w:r>
          </w:p>
        </w:tc>
        <w:tc>
          <w:tcPr>
            <w:tcW w:w="2989" w:type="pct"/>
            <w:noWrap w:val="0"/>
            <w:vAlign w:val="center"/>
          </w:tcPr>
          <w:p>
            <w:pPr>
              <w:keepNext w:val="0"/>
              <w:keepLines w:val="0"/>
              <w:pageBreakBefore w:val="0"/>
              <w:widowControl w:val="0"/>
              <w:kinsoku/>
              <w:wordWrap/>
              <w:overflowPunct/>
              <w:topLinePunct w:val="0"/>
              <w:autoSpaceDE/>
              <w:autoSpaceDN/>
              <w:bidi w:val="0"/>
              <w:adjustRightInd/>
              <w:snapToGrid/>
              <w:spacing w:line="288" w:lineRule="auto"/>
              <w:ind w:firstLine="0" w:firstLineChars="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美国《科学》周刊《Science》是在国际学术界享有盛誉的综合性科学期刊。Science Online是《Science》杂志的网络数据库，涉及生命科学及医学，基础自然科学、工程学、以及部分人文社会科学。</w:t>
            </w:r>
          </w:p>
          <w:p>
            <w:pPr>
              <w:keepNext w:val="0"/>
              <w:keepLines w:val="0"/>
              <w:pageBreakBefore w:val="0"/>
              <w:widowControl w:val="0"/>
              <w:kinsoku/>
              <w:wordWrap/>
              <w:overflowPunct/>
              <w:topLinePunct w:val="0"/>
              <w:autoSpaceDE/>
              <w:autoSpaceDN/>
              <w:bidi w:val="0"/>
              <w:adjustRightInd/>
              <w:snapToGrid/>
              <w:spacing w:line="288" w:lineRule="auto"/>
              <w:ind w:firstLine="0" w:firstLineChars="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【服务期限】2025.01.01-2025.12.31</w:t>
            </w:r>
          </w:p>
        </w:tc>
        <w:tc>
          <w:tcPr>
            <w:tcW w:w="1215"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8" w:lineRule="auto"/>
              <w:ind w:firstLine="0" w:firstLineChars="0"/>
              <w:textAlignment w:val="auto"/>
              <w:rPr>
                <w:rFonts w:hint="eastAsia" w:ascii="宋体" w:hAnsi="宋体" w:eastAsia="宋体" w:cs="宋体"/>
                <w:b w:val="0"/>
                <w:bCs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5" w:type="pct"/>
            <w:noWrap w:val="0"/>
            <w:vAlign w:val="center"/>
          </w:tcPr>
          <w:p>
            <w:pPr>
              <w:keepNext w:val="0"/>
              <w:keepLines w:val="0"/>
              <w:pageBreakBefore w:val="0"/>
              <w:widowControl w:val="0"/>
              <w:kinsoku/>
              <w:wordWrap/>
              <w:overflowPunct/>
              <w:topLinePunct w:val="0"/>
              <w:autoSpaceDE/>
              <w:autoSpaceDN/>
              <w:bidi w:val="0"/>
              <w:adjustRightInd/>
              <w:snapToGrid/>
              <w:spacing w:line="288" w:lineRule="auto"/>
              <w:ind w:firstLine="0" w:firstLineChars="0"/>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w:t>
            </w:r>
          </w:p>
        </w:tc>
        <w:tc>
          <w:tcPr>
            <w:tcW w:w="529" w:type="pct"/>
            <w:noWrap w:val="0"/>
            <w:vAlign w:val="center"/>
          </w:tcPr>
          <w:p>
            <w:pPr>
              <w:keepNext w:val="0"/>
              <w:keepLines w:val="0"/>
              <w:pageBreakBefore w:val="0"/>
              <w:widowControl w:val="0"/>
              <w:kinsoku/>
              <w:wordWrap/>
              <w:overflowPunct/>
              <w:topLinePunct w:val="0"/>
              <w:autoSpaceDE/>
              <w:autoSpaceDN/>
              <w:bidi w:val="0"/>
              <w:adjustRightInd/>
              <w:snapToGrid/>
              <w:spacing w:line="288" w:lineRule="auto"/>
              <w:ind w:firstLine="0" w:firstLineChars="0"/>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ACM数据库</w:t>
            </w:r>
          </w:p>
        </w:tc>
        <w:tc>
          <w:tcPr>
            <w:tcW w:w="2989" w:type="pct"/>
            <w:noWrap w:val="0"/>
            <w:vAlign w:val="center"/>
          </w:tcPr>
          <w:p>
            <w:pPr>
              <w:keepNext w:val="0"/>
              <w:keepLines w:val="0"/>
              <w:pageBreakBefore w:val="0"/>
              <w:widowControl w:val="0"/>
              <w:kinsoku/>
              <w:wordWrap/>
              <w:overflowPunct/>
              <w:topLinePunct w:val="0"/>
              <w:autoSpaceDE/>
              <w:autoSpaceDN/>
              <w:bidi w:val="0"/>
              <w:adjustRightInd/>
              <w:snapToGrid/>
              <w:spacing w:line="288" w:lineRule="auto"/>
              <w:ind w:firstLine="0" w:firstLineChars="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ACM数据库由美国计算机学会数据库提供，收录全文期刊41种，会议录近170种。超过69,000篇的全文文章来自期刊、杂志、和会议录。</w:t>
            </w:r>
          </w:p>
          <w:p>
            <w:pPr>
              <w:keepNext w:val="0"/>
              <w:keepLines w:val="0"/>
              <w:pageBreakBefore w:val="0"/>
              <w:widowControl w:val="0"/>
              <w:kinsoku/>
              <w:wordWrap/>
              <w:overflowPunct/>
              <w:topLinePunct w:val="0"/>
              <w:autoSpaceDE/>
              <w:autoSpaceDN/>
              <w:bidi w:val="0"/>
              <w:adjustRightInd/>
              <w:snapToGrid/>
              <w:spacing w:line="288" w:lineRule="auto"/>
              <w:ind w:firstLine="0" w:firstLineChars="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【服务期限】2025.01.01-2025.12.31</w:t>
            </w:r>
          </w:p>
        </w:tc>
        <w:tc>
          <w:tcPr>
            <w:tcW w:w="1215"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8" w:lineRule="auto"/>
              <w:ind w:firstLine="0" w:firstLineChars="0"/>
              <w:textAlignment w:val="auto"/>
              <w:rPr>
                <w:rFonts w:hint="eastAsia" w:ascii="宋体" w:hAnsi="宋体" w:eastAsia="宋体" w:cs="宋体"/>
                <w:b w:val="0"/>
                <w:bCs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5" w:type="pct"/>
            <w:noWrap w:val="0"/>
            <w:vAlign w:val="center"/>
          </w:tcPr>
          <w:p>
            <w:pPr>
              <w:keepNext w:val="0"/>
              <w:keepLines w:val="0"/>
              <w:pageBreakBefore w:val="0"/>
              <w:widowControl w:val="0"/>
              <w:kinsoku/>
              <w:wordWrap/>
              <w:overflowPunct/>
              <w:topLinePunct w:val="0"/>
              <w:autoSpaceDE/>
              <w:autoSpaceDN/>
              <w:bidi w:val="0"/>
              <w:adjustRightInd/>
              <w:snapToGrid/>
              <w:spacing w:line="288" w:lineRule="auto"/>
              <w:ind w:firstLine="0" w:firstLineChars="0"/>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5</w:t>
            </w:r>
          </w:p>
        </w:tc>
        <w:tc>
          <w:tcPr>
            <w:tcW w:w="529" w:type="pct"/>
            <w:noWrap w:val="0"/>
            <w:vAlign w:val="center"/>
          </w:tcPr>
          <w:p>
            <w:pPr>
              <w:keepNext w:val="0"/>
              <w:keepLines w:val="0"/>
              <w:pageBreakBefore w:val="0"/>
              <w:widowControl w:val="0"/>
              <w:kinsoku/>
              <w:wordWrap/>
              <w:overflowPunct/>
              <w:topLinePunct w:val="0"/>
              <w:autoSpaceDE/>
              <w:autoSpaceDN/>
              <w:bidi w:val="0"/>
              <w:adjustRightInd/>
              <w:snapToGrid/>
              <w:spacing w:line="288" w:lineRule="auto"/>
              <w:ind w:firstLine="0" w:firstLineChars="0"/>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Sage过刊</w:t>
            </w:r>
          </w:p>
        </w:tc>
        <w:tc>
          <w:tcPr>
            <w:tcW w:w="2989" w:type="pct"/>
            <w:noWrap w:val="0"/>
            <w:vAlign w:val="center"/>
          </w:tcPr>
          <w:p>
            <w:pPr>
              <w:keepNext w:val="0"/>
              <w:keepLines w:val="0"/>
              <w:pageBreakBefore w:val="0"/>
              <w:widowControl w:val="0"/>
              <w:kinsoku/>
              <w:wordWrap/>
              <w:overflowPunct/>
              <w:topLinePunct w:val="0"/>
              <w:autoSpaceDE/>
              <w:autoSpaceDN/>
              <w:bidi w:val="0"/>
              <w:adjustRightInd/>
              <w:snapToGrid/>
              <w:spacing w:line="288" w:lineRule="auto"/>
              <w:ind w:firstLine="0" w:firstLineChars="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Sage过刊可以访问380余种回溯期刊自第一卷第一期到1998年的全文内容。</w:t>
            </w:r>
          </w:p>
          <w:p>
            <w:pPr>
              <w:keepNext w:val="0"/>
              <w:keepLines w:val="0"/>
              <w:pageBreakBefore w:val="0"/>
              <w:widowControl w:val="0"/>
              <w:kinsoku/>
              <w:wordWrap/>
              <w:overflowPunct/>
              <w:topLinePunct w:val="0"/>
              <w:autoSpaceDE/>
              <w:autoSpaceDN/>
              <w:bidi w:val="0"/>
              <w:adjustRightInd/>
              <w:snapToGrid/>
              <w:spacing w:line="288" w:lineRule="auto"/>
              <w:ind w:firstLine="0" w:firstLineChars="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【服务期限】2025.01.01-2025.12.31</w:t>
            </w:r>
          </w:p>
        </w:tc>
        <w:tc>
          <w:tcPr>
            <w:tcW w:w="1215"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8" w:lineRule="auto"/>
              <w:ind w:firstLine="0" w:firstLineChars="0"/>
              <w:textAlignment w:val="auto"/>
              <w:rPr>
                <w:rFonts w:hint="eastAsia" w:ascii="宋体" w:hAnsi="宋体" w:eastAsia="宋体" w:cs="宋体"/>
                <w:b w:val="0"/>
                <w:bCs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5" w:type="pct"/>
            <w:noWrap w:val="0"/>
            <w:vAlign w:val="center"/>
          </w:tcPr>
          <w:p>
            <w:pPr>
              <w:keepNext w:val="0"/>
              <w:keepLines w:val="0"/>
              <w:pageBreakBefore w:val="0"/>
              <w:widowControl w:val="0"/>
              <w:kinsoku/>
              <w:wordWrap/>
              <w:overflowPunct/>
              <w:topLinePunct w:val="0"/>
              <w:autoSpaceDE/>
              <w:autoSpaceDN/>
              <w:bidi w:val="0"/>
              <w:adjustRightInd/>
              <w:snapToGrid/>
              <w:spacing w:line="288" w:lineRule="auto"/>
              <w:ind w:firstLine="0" w:firstLineChars="0"/>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6</w:t>
            </w:r>
          </w:p>
        </w:tc>
        <w:tc>
          <w:tcPr>
            <w:tcW w:w="529" w:type="pct"/>
            <w:noWrap w:val="0"/>
            <w:vAlign w:val="center"/>
          </w:tcPr>
          <w:p>
            <w:pPr>
              <w:keepNext w:val="0"/>
              <w:keepLines w:val="0"/>
              <w:pageBreakBefore w:val="0"/>
              <w:widowControl w:val="0"/>
              <w:kinsoku/>
              <w:wordWrap/>
              <w:overflowPunct/>
              <w:topLinePunct w:val="0"/>
              <w:autoSpaceDE/>
              <w:autoSpaceDN/>
              <w:bidi w:val="0"/>
              <w:adjustRightInd/>
              <w:snapToGrid/>
              <w:spacing w:line="288" w:lineRule="auto"/>
              <w:ind w:firstLine="0" w:firstLineChars="0"/>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IEEE-CS数据库</w:t>
            </w:r>
          </w:p>
        </w:tc>
        <w:tc>
          <w:tcPr>
            <w:tcW w:w="2989" w:type="pct"/>
            <w:noWrap w:val="0"/>
            <w:vAlign w:val="center"/>
          </w:tcPr>
          <w:p>
            <w:pPr>
              <w:keepNext w:val="0"/>
              <w:keepLines w:val="0"/>
              <w:pageBreakBefore w:val="0"/>
              <w:widowControl w:val="0"/>
              <w:kinsoku/>
              <w:wordWrap/>
              <w:overflowPunct/>
              <w:topLinePunct w:val="0"/>
              <w:autoSpaceDE/>
              <w:autoSpaceDN/>
              <w:bidi w:val="0"/>
              <w:adjustRightInd/>
              <w:snapToGrid/>
              <w:spacing w:line="288" w:lineRule="auto"/>
              <w:ind w:firstLine="0" w:firstLineChars="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IEEE-CS数据库可以访问世界上最早和最大的计算机专业学会的40种计算机核心刊物和1种快报；60万+专业文章和论文。</w:t>
            </w:r>
          </w:p>
          <w:p>
            <w:pPr>
              <w:keepNext w:val="0"/>
              <w:keepLines w:val="0"/>
              <w:pageBreakBefore w:val="0"/>
              <w:widowControl w:val="0"/>
              <w:kinsoku/>
              <w:wordWrap/>
              <w:overflowPunct/>
              <w:topLinePunct w:val="0"/>
              <w:autoSpaceDE/>
              <w:autoSpaceDN/>
              <w:bidi w:val="0"/>
              <w:adjustRightInd/>
              <w:snapToGrid/>
              <w:spacing w:line="288" w:lineRule="auto"/>
              <w:ind w:firstLine="0" w:firstLineChars="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【服务期限】2025.01.01-2025.12.31。</w:t>
            </w:r>
          </w:p>
        </w:tc>
        <w:tc>
          <w:tcPr>
            <w:tcW w:w="1215"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8" w:lineRule="auto"/>
              <w:ind w:firstLine="0" w:firstLineChars="0"/>
              <w:textAlignment w:val="auto"/>
              <w:rPr>
                <w:rFonts w:hint="eastAsia" w:ascii="宋体" w:hAnsi="宋体" w:eastAsia="宋体" w:cs="宋体"/>
                <w:b w:val="0"/>
                <w:bCs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5" w:type="pct"/>
            <w:noWrap w:val="0"/>
            <w:vAlign w:val="center"/>
          </w:tcPr>
          <w:p>
            <w:pPr>
              <w:keepNext w:val="0"/>
              <w:keepLines w:val="0"/>
              <w:pageBreakBefore w:val="0"/>
              <w:widowControl w:val="0"/>
              <w:kinsoku/>
              <w:wordWrap/>
              <w:overflowPunct/>
              <w:topLinePunct w:val="0"/>
              <w:autoSpaceDE/>
              <w:autoSpaceDN/>
              <w:bidi w:val="0"/>
              <w:adjustRightInd/>
              <w:snapToGrid/>
              <w:spacing w:line="288" w:lineRule="auto"/>
              <w:ind w:firstLine="0" w:firstLineChars="0"/>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7</w:t>
            </w:r>
          </w:p>
        </w:tc>
        <w:tc>
          <w:tcPr>
            <w:tcW w:w="529" w:type="pct"/>
            <w:noWrap w:val="0"/>
            <w:vAlign w:val="center"/>
          </w:tcPr>
          <w:p>
            <w:pPr>
              <w:keepNext w:val="0"/>
              <w:keepLines w:val="0"/>
              <w:pageBreakBefore w:val="0"/>
              <w:widowControl w:val="0"/>
              <w:kinsoku/>
              <w:wordWrap/>
              <w:overflowPunct/>
              <w:topLinePunct w:val="0"/>
              <w:autoSpaceDE/>
              <w:autoSpaceDN/>
              <w:bidi w:val="0"/>
              <w:adjustRightInd/>
              <w:snapToGrid/>
              <w:spacing w:line="288" w:lineRule="auto"/>
              <w:ind w:firstLine="0" w:firstLineChars="0"/>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HeinOnline数据库</w:t>
            </w:r>
          </w:p>
        </w:tc>
        <w:tc>
          <w:tcPr>
            <w:tcW w:w="2989" w:type="pct"/>
            <w:noWrap w:val="0"/>
            <w:vAlign w:val="center"/>
          </w:tcPr>
          <w:p>
            <w:pPr>
              <w:keepNext w:val="0"/>
              <w:keepLines w:val="0"/>
              <w:pageBreakBefore w:val="0"/>
              <w:widowControl w:val="0"/>
              <w:kinsoku/>
              <w:wordWrap/>
              <w:overflowPunct/>
              <w:topLinePunct w:val="0"/>
              <w:autoSpaceDE/>
              <w:autoSpaceDN/>
              <w:bidi w:val="0"/>
              <w:adjustRightInd/>
              <w:snapToGrid/>
              <w:spacing w:line="288" w:lineRule="auto"/>
              <w:ind w:firstLine="0" w:firstLineChars="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HeinOnline数据库是基于PDF浏览格式的全文法学文献数据库，收录3000多种法学期刊，18000多部精品法学学术专著。</w:t>
            </w:r>
          </w:p>
          <w:p>
            <w:pPr>
              <w:keepNext w:val="0"/>
              <w:keepLines w:val="0"/>
              <w:pageBreakBefore w:val="0"/>
              <w:widowControl w:val="0"/>
              <w:kinsoku/>
              <w:wordWrap/>
              <w:overflowPunct/>
              <w:topLinePunct w:val="0"/>
              <w:autoSpaceDE/>
              <w:autoSpaceDN/>
              <w:bidi w:val="0"/>
              <w:adjustRightInd/>
              <w:snapToGrid/>
              <w:spacing w:line="288" w:lineRule="auto"/>
              <w:ind w:firstLine="0" w:firstLineChars="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【服务期限】2025.01.01-2025.12.31。</w:t>
            </w:r>
          </w:p>
        </w:tc>
        <w:tc>
          <w:tcPr>
            <w:tcW w:w="1215"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8" w:lineRule="auto"/>
              <w:ind w:firstLine="0" w:firstLineChars="0"/>
              <w:textAlignment w:val="auto"/>
              <w:rPr>
                <w:rFonts w:hint="eastAsia" w:ascii="宋体" w:hAnsi="宋体" w:eastAsia="宋体" w:cs="宋体"/>
                <w:b w:val="0"/>
                <w:bCs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5" w:type="pct"/>
            <w:noWrap w:val="0"/>
            <w:vAlign w:val="center"/>
          </w:tcPr>
          <w:p>
            <w:pPr>
              <w:keepNext w:val="0"/>
              <w:keepLines w:val="0"/>
              <w:pageBreakBefore w:val="0"/>
              <w:widowControl w:val="0"/>
              <w:kinsoku/>
              <w:wordWrap/>
              <w:overflowPunct/>
              <w:topLinePunct w:val="0"/>
              <w:autoSpaceDE/>
              <w:autoSpaceDN/>
              <w:bidi w:val="0"/>
              <w:adjustRightInd/>
              <w:snapToGrid/>
              <w:spacing w:line="288" w:lineRule="auto"/>
              <w:ind w:firstLine="0" w:firstLineChars="0"/>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8</w:t>
            </w:r>
          </w:p>
        </w:tc>
        <w:tc>
          <w:tcPr>
            <w:tcW w:w="529" w:type="pct"/>
            <w:noWrap w:val="0"/>
            <w:vAlign w:val="center"/>
          </w:tcPr>
          <w:p>
            <w:pPr>
              <w:keepNext w:val="0"/>
              <w:keepLines w:val="0"/>
              <w:pageBreakBefore w:val="0"/>
              <w:widowControl w:val="0"/>
              <w:kinsoku/>
              <w:wordWrap/>
              <w:overflowPunct/>
              <w:topLinePunct w:val="0"/>
              <w:autoSpaceDE/>
              <w:autoSpaceDN/>
              <w:bidi w:val="0"/>
              <w:adjustRightInd/>
              <w:snapToGrid/>
              <w:spacing w:line="288" w:lineRule="auto"/>
              <w:ind w:firstLine="0" w:firstLineChars="0"/>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Lexis数据库</w:t>
            </w:r>
          </w:p>
        </w:tc>
        <w:tc>
          <w:tcPr>
            <w:tcW w:w="2989" w:type="pct"/>
            <w:noWrap w:val="0"/>
            <w:vAlign w:val="center"/>
          </w:tcPr>
          <w:p>
            <w:pPr>
              <w:keepNext w:val="0"/>
              <w:keepLines w:val="0"/>
              <w:pageBreakBefore w:val="0"/>
              <w:widowControl w:val="0"/>
              <w:kinsoku/>
              <w:wordWrap/>
              <w:overflowPunct/>
              <w:topLinePunct w:val="0"/>
              <w:autoSpaceDE/>
              <w:autoSpaceDN/>
              <w:bidi w:val="0"/>
              <w:adjustRightInd/>
              <w:snapToGrid/>
              <w:spacing w:line="288" w:lineRule="auto"/>
              <w:ind w:firstLine="0" w:firstLineChars="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Lexis数据库源自LexisNexis自1973年开始为法律专业人士开发的网上信息产品，能够检索到所需的法律法规、判例、专题论文、法律评论及相关的法律新闻，为学者的研究带来极大的便利。</w:t>
            </w:r>
          </w:p>
          <w:p>
            <w:pPr>
              <w:keepNext w:val="0"/>
              <w:keepLines w:val="0"/>
              <w:pageBreakBefore w:val="0"/>
              <w:widowControl w:val="0"/>
              <w:kinsoku/>
              <w:wordWrap/>
              <w:overflowPunct/>
              <w:topLinePunct w:val="0"/>
              <w:autoSpaceDE/>
              <w:autoSpaceDN/>
              <w:bidi w:val="0"/>
              <w:adjustRightInd/>
              <w:snapToGrid/>
              <w:spacing w:line="288" w:lineRule="auto"/>
              <w:ind w:firstLine="0" w:firstLineChars="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【服务期限】2025.01.01-2025.12.31</w:t>
            </w:r>
          </w:p>
        </w:tc>
        <w:tc>
          <w:tcPr>
            <w:tcW w:w="1215"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8" w:lineRule="auto"/>
              <w:ind w:firstLine="0" w:firstLineChars="0"/>
              <w:textAlignment w:val="auto"/>
              <w:rPr>
                <w:rFonts w:hint="eastAsia" w:ascii="宋体" w:hAnsi="宋体" w:eastAsia="宋体" w:cs="宋体"/>
                <w:b w:val="0"/>
                <w:bCs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5" w:type="pct"/>
            <w:noWrap w:val="0"/>
            <w:vAlign w:val="center"/>
          </w:tcPr>
          <w:p>
            <w:pPr>
              <w:keepNext w:val="0"/>
              <w:keepLines w:val="0"/>
              <w:pageBreakBefore w:val="0"/>
              <w:widowControl w:val="0"/>
              <w:kinsoku/>
              <w:wordWrap/>
              <w:overflowPunct/>
              <w:topLinePunct w:val="0"/>
              <w:autoSpaceDE/>
              <w:autoSpaceDN/>
              <w:bidi w:val="0"/>
              <w:adjustRightInd/>
              <w:snapToGrid/>
              <w:spacing w:line="288" w:lineRule="auto"/>
              <w:ind w:firstLine="0" w:firstLineChars="0"/>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9</w:t>
            </w:r>
          </w:p>
        </w:tc>
        <w:tc>
          <w:tcPr>
            <w:tcW w:w="529" w:type="pct"/>
            <w:noWrap w:val="0"/>
            <w:vAlign w:val="center"/>
          </w:tcPr>
          <w:p>
            <w:pPr>
              <w:keepNext w:val="0"/>
              <w:keepLines w:val="0"/>
              <w:pageBreakBefore w:val="0"/>
              <w:widowControl w:val="0"/>
              <w:kinsoku/>
              <w:wordWrap/>
              <w:overflowPunct/>
              <w:topLinePunct w:val="0"/>
              <w:autoSpaceDE/>
              <w:autoSpaceDN/>
              <w:bidi w:val="0"/>
              <w:adjustRightInd/>
              <w:snapToGrid/>
              <w:spacing w:line="288" w:lineRule="auto"/>
              <w:ind w:firstLine="0" w:firstLineChars="0"/>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World Trade Law Net</w:t>
            </w:r>
          </w:p>
        </w:tc>
        <w:tc>
          <w:tcPr>
            <w:tcW w:w="2989" w:type="pct"/>
            <w:noWrap w:val="0"/>
            <w:vAlign w:val="center"/>
          </w:tcPr>
          <w:p>
            <w:pPr>
              <w:keepNext w:val="0"/>
              <w:keepLines w:val="0"/>
              <w:pageBreakBefore w:val="0"/>
              <w:widowControl w:val="0"/>
              <w:kinsoku/>
              <w:wordWrap/>
              <w:overflowPunct/>
              <w:topLinePunct w:val="0"/>
              <w:autoSpaceDE/>
              <w:autoSpaceDN/>
              <w:bidi w:val="0"/>
              <w:adjustRightInd/>
              <w:snapToGrid/>
              <w:spacing w:line="288" w:lineRule="auto"/>
              <w:ind w:firstLine="0" w:firstLineChars="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World Trade Law Net旨在帮助用户阅读WTO专家小组、上诉机构和仲裁员发表的争端解决报告，其中争端解决评注报告作为最重要和核心的资源，包含WTO争端解决的专家组和上诉机构报告的摘要。</w:t>
            </w:r>
          </w:p>
          <w:p>
            <w:pPr>
              <w:keepNext w:val="0"/>
              <w:keepLines w:val="0"/>
              <w:pageBreakBefore w:val="0"/>
              <w:widowControl w:val="0"/>
              <w:kinsoku/>
              <w:wordWrap/>
              <w:overflowPunct/>
              <w:topLinePunct w:val="0"/>
              <w:autoSpaceDE/>
              <w:autoSpaceDN/>
              <w:bidi w:val="0"/>
              <w:adjustRightInd/>
              <w:snapToGrid/>
              <w:spacing w:line="288" w:lineRule="auto"/>
              <w:ind w:firstLine="0" w:firstLineChars="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【服务期限】2025.01.01-2025.12.31</w:t>
            </w:r>
          </w:p>
        </w:tc>
        <w:tc>
          <w:tcPr>
            <w:tcW w:w="1215"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8" w:lineRule="auto"/>
              <w:ind w:firstLine="0" w:firstLineChars="0"/>
              <w:textAlignment w:val="auto"/>
              <w:rPr>
                <w:rFonts w:hint="eastAsia" w:ascii="宋体" w:hAnsi="宋体" w:eastAsia="宋体" w:cs="宋体"/>
                <w:b w:val="0"/>
                <w:bCs w:val="0"/>
                <w:sz w:val="21"/>
                <w:szCs w:val="21"/>
                <w:lang w:val="en-US" w:eastAsia="zh-CN"/>
              </w:rPr>
            </w:pPr>
          </w:p>
        </w:tc>
      </w:tr>
    </w:tbl>
    <w:p>
      <w:pPr>
        <w:rPr>
          <w:rFonts w:hint="eastAsia" w:ascii="宋体" w:hAnsi="宋体" w:cs="宋体"/>
          <w:b/>
          <w:bCs/>
          <w:sz w:val="21"/>
          <w:szCs w:val="21"/>
          <w:lang w:val="en-US" w:eastAsia="zh-CN"/>
        </w:rPr>
      </w:pPr>
      <w:r>
        <w:rPr>
          <w:rFonts w:hint="eastAsia" w:ascii="宋体" w:hAnsi="宋体" w:cs="宋体"/>
          <w:b/>
          <w:bCs/>
          <w:sz w:val="21"/>
          <w:szCs w:val="21"/>
          <w:lang w:val="en-US" w:eastAsia="zh-CN"/>
        </w:rPr>
        <w:br w:type="page"/>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288" w:lineRule="auto"/>
        <w:ind w:firstLine="422" w:firstLineChars="200"/>
        <w:textAlignment w:val="auto"/>
        <w:rPr>
          <w:rFonts w:hint="default"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标项二：</w:t>
      </w:r>
    </w:p>
    <w:tbl>
      <w:tblPr>
        <w:tblStyle w:val="2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3"/>
        <w:gridCol w:w="1235"/>
        <w:gridCol w:w="4243"/>
        <w:gridCol w:w="83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2" w:type="pct"/>
            <w:noWrap w:val="0"/>
            <w:vAlign w:val="center"/>
          </w:tcPr>
          <w:p>
            <w:pPr>
              <w:keepNext w:val="0"/>
              <w:keepLines w:val="0"/>
              <w:pageBreakBefore w:val="0"/>
              <w:widowControl w:val="0"/>
              <w:kinsoku/>
              <w:wordWrap/>
              <w:overflowPunct/>
              <w:topLinePunct w:val="0"/>
              <w:autoSpaceDE/>
              <w:autoSpaceDN/>
              <w:bidi w:val="0"/>
              <w:adjustRightInd/>
              <w:snapToGrid/>
              <w:spacing w:line="288" w:lineRule="auto"/>
              <w:ind w:firstLine="0" w:firstLineChars="0"/>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序号</w:t>
            </w:r>
          </w:p>
        </w:tc>
        <w:tc>
          <w:tcPr>
            <w:tcW w:w="424" w:type="pct"/>
            <w:noWrap w:val="0"/>
            <w:vAlign w:val="center"/>
          </w:tcPr>
          <w:p>
            <w:pPr>
              <w:keepNext w:val="0"/>
              <w:keepLines w:val="0"/>
              <w:pageBreakBefore w:val="0"/>
              <w:widowControl w:val="0"/>
              <w:kinsoku/>
              <w:wordWrap/>
              <w:overflowPunct/>
              <w:topLinePunct w:val="0"/>
              <w:autoSpaceDE/>
              <w:autoSpaceDN/>
              <w:bidi w:val="0"/>
              <w:adjustRightInd/>
              <w:snapToGrid/>
              <w:spacing w:line="288" w:lineRule="auto"/>
              <w:ind w:firstLine="0" w:firstLineChars="0"/>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数据库</w:t>
            </w:r>
          </w:p>
          <w:p>
            <w:pPr>
              <w:keepNext w:val="0"/>
              <w:keepLines w:val="0"/>
              <w:pageBreakBefore w:val="0"/>
              <w:widowControl w:val="0"/>
              <w:kinsoku/>
              <w:wordWrap/>
              <w:overflowPunct/>
              <w:topLinePunct w:val="0"/>
              <w:autoSpaceDE/>
              <w:autoSpaceDN/>
              <w:bidi w:val="0"/>
              <w:adjustRightInd/>
              <w:snapToGrid/>
              <w:spacing w:line="288" w:lineRule="auto"/>
              <w:ind w:firstLine="0" w:firstLineChars="0"/>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名称</w:t>
            </w:r>
          </w:p>
        </w:tc>
        <w:tc>
          <w:tcPr>
            <w:tcW w:w="1457" w:type="pct"/>
            <w:noWrap w:val="0"/>
            <w:vAlign w:val="center"/>
          </w:tcPr>
          <w:p>
            <w:pPr>
              <w:keepNext w:val="0"/>
              <w:keepLines w:val="0"/>
              <w:pageBreakBefore w:val="0"/>
              <w:widowControl w:val="0"/>
              <w:kinsoku/>
              <w:wordWrap/>
              <w:overflowPunct/>
              <w:topLinePunct w:val="0"/>
              <w:autoSpaceDE/>
              <w:autoSpaceDN/>
              <w:bidi w:val="0"/>
              <w:adjustRightInd/>
              <w:snapToGrid/>
              <w:spacing w:line="288" w:lineRule="auto"/>
              <w:ind w:firstLine="0" w:firstLineChars="0"/>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需求内容</w:t>
            </w:r>
          </w:p>
        </w:tc>
        <w:tc>
          <w:tcPr>
            <w:tcW w:w="2865" w:type="pct"/>
            <w:noWrap w:val="0"/>
            <w:vAlign w:val="center"/>
          </w:tcPr>
          <w:p>
            <w:pPr>
              <w:keepNext w:val="0"/>
              <w:keepLines w:val="0"/>
              <w:pageBreakBefore w:val="0"/>
              <w:widowControl w:val="0"/>
              <w:kinsoku/>
              <w:wordWrap/>
              <w:overflowPunct/>
              <w:topLinePunct w:val="0"/>
              <w:autoSpaceDE/>
              <w:autoSpaceDN/>
              <w:bidi w:val="0"/>
              <w:adjustRightInd/>
              <w:snapToGrid/>
              <w:spacing w:line="288" w:lineRule="auto"/>
              <w:ind w:firstLine="0" w:firstLineChars="0"/>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2" w:type="pct"/>
            <w:noWrap w:val="0"/>
            <w:vAlign w:val="center"/>
          </w:tcPr>
          <w:p>
            <w:pPr>
              <w:keepNext w:val="0"/>
              <w:keepLines w:val="0"/>
              <w:pageBreakBefore w:val="0"/>
              <w:widowControl w:val="0"/>
              <w:kinsoku/>
              <w:wordWrap/>
              <w:overflowPunct/>
              <w:topLinePunct w:val="0"/>
              <w:autoSpaceDE/>
              <w:autoSpaceDN/>
              <w:bidi w:val="0"/>
              <w:adjustRightInd/>
              <w:snapToGrid/>
              <w:spacing w:line="288" w:lineRule="auto"/>
              <w:ind w:firstLine="0" w:firstLineChars="0"/>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w:t>
            </w:r>
          </w:p>
        </w:tc>
        <w:tc>
          <w:tcPr>
            <w:tcW w:w="424" w:type="pct"/>
            <w:noWrap w:val="0"/>
            <w:vAlign w:val="center"/>
          </w:tcPr>
          <w:p>
            <w:pPr>
              <w:keepNext w:val="0"/>
              <w:keepLines w:val="0"/>
              <w:pageBreakBefore w:val="0"/>
              <w:widowControl w:val="0"/>
              <w:kinsoku/>
              <w:wordWrap/>
              <w:overflowPunct/>
              <w:topLinePunct w:val="0"/>
              <w:autoSpaceDE/>
              <w:autoSpaceDN/>
              <w:bidi w:val="0"/>
              <w:adjustRightInd/>
              <w:snapToGrid/>
              <w:spacing w:line="288" w:lineRule="auto"/>
              <w:ind w:firstLine="0" w:firstLineChars="0"/>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JSTOR</w:t>
            </w:r>
          </w:p>
          <w:p>
            <w:pPr>
              <w:keepNext w:val="0"/>
              <w:keepLines w:val="0"/>
              <w:pageBreakBefore w:val="0"/>
              <w:widowControl w:val="0"/>
              <w:kinsoku/>
              <w:wordWrap/>
              <w:overflowPunct/>
              <w:topLinePunct w:val="0"/>
              <w:autoSpaceDE/>
              <w:autoSpaceDN/>
              <w:bidi w:val="0"/>
              <w:adjustRightInd/>
              <w:snapToGrid/>
              <w:spacing w:line="288" w:lineRule="auto"/>
              <w:ind w:firstLine="0" w:firstLineChars="0"/>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数据库</w:t>
            </w:r>
          </w:p>
        </w:tc>
        <w:tc>
          <w:tcPr>
            <w:tcW w:w="1457" w:type="pct"/>
            <w:noWrap w:val="0"/>
            <w:vAlign w:val="center"/>
          </w:tcPr>
          <w:p>
            <w:pPr>
              <w:keepNext w:val="0"/>
              <w:keepLines w:val="0"/>
              <w:pageBreakBefore w:val="0"/>
              <w:widowControl w:val="0"/>
              <w:kinsoku/>
              <w:wordWrap/>
              <w:overflowPunct/>
              <w:topLinePunct w:val="0"/>
              <w:autoSpaceDE/>
              <w:autoSpaceDN/>
              <w:bidi w:val="0"/>
              <w:adjustRightInd/>
              <w:snapToGrid/>
              <w:spacing w:line="288" w:lineRule="auto"/>
              <w:ind w:firstLine="0" w:firstLineChars="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JSTOR数据库以收录过期西文期刊为任务和目标，以政治学、经济学、哲学、历史等人文社会学科主题为中心，回溯年代最早至1665年。</w:t>
            </w:r>
          </w:p>
          <w:p>
            <w:pPr>
              <w:keepNext w:val="0"/>
              <w:keepLines w:val="0"/>
              <w:pageBreakBefore w:val="0"/>
              <w:widowControl w:val="0"/>
              <w:kinsoku/>
              <w:wordWrap/>
              <w:overflowPunct/>
              <w:topLinePunct w:val="0"/>
              <w:autoSpaceDE/>
              <w:autoSpaceDN/>
              <w:bidi w:val="0"/>
              <w:adjustRightInd/>
              <w:snapToGrid/>
              <w:spacing w:line="288" w:lineRule="auto"/>
              <w:ind w:firstLine="0" w:firstLineChars="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【服务期限】2025.01.01-2025.12.31</w:t>
            </w:r>
          </w:p>
        </w:tc>
        <w:tc>
          <w:tcPr>
            <w:tcW w:w="2865"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288" w:lineRule="auto"/>
              <w:ind w:firstLine="0" w:firstLineChars="0"/>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1.要求数据库保持更新，提供全年不间断数据库网络访问服务，开放浙江工商大学IP地址段提供网络服务，并保证认证用户通过代理技术远程访问。</w:t>
            </w:r>
          </w:p>
          <w:p>
            <w:pPr>
              <w:keepNext w:val="0"/>
              <w:keepLines w:val="0"/>
              <w:pageBreakBefore w:val="0"/>
              <w:widowControl w:val="0"/>
              <w:kinsoku/>
              <w:wordWrap/>
              <w:overflowPunct/>
              <w:topLinePunct w:val="0"/>
              <w:autoSpaceDE/>
              <w:autoSpaceDN/>
              <w:bidi w:val="0"/>
              <w:adjustRightInd/>
              <w:snapToGrid/>
              <w:spacing w:line="288" w:lineRule="auto"/>
              <w:ind w:firstLine="0" w:firstLineChars="0"/>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2.供应商负责向采购人提供网络、电话及EMAIL支持服务，以保证数据库产品的正常使用；若远程支持无法解决问题的，供应商须承诺24小时内上门服务，3天内解决。</w:t>
            </w:r>
          </w:p>
          <w:p>
            <w:pPr>
              <w:keepNext w:val="0"/>
              <w:keepLines w:val="0"/>
              <w:pageBreakBefore w:val="0"/>
              <w:widowControl w:val="0"/>
              <w:kinsoku/>
              <w:wordWrap/>
              <w:overflowPunct/>
              <w:topLinePunct w:val="0"/>
              <w:autoSpaceDE/>
              <w:autoSpaceDN/>
              <w:bidi w:val="0"/>
              <w:adjustRightInd/>
              <w:snapToGrid/>
              <w:spacing w:line="288" w:lineRule="auto"/>
              <w:ind w:firstLine="0" w:firstLineChars="0"/>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3.在使用过程中因数据库系统本身原因导致的异常和错误，供应商须提供修正和维护。因非系统原因造成的异常与错误，供应商须根据情况尽可能地为采购人提供帮助。</w:t>
            </w:r>
          </w:p>
          <w:p>
            <w:pPr>
              <w:keepNext w:val="0"/>
              <w:keepLines w:val="0"/>
              <w:pageBreakBefore w:val="0"/>
              <w:widowControl w:val="0"/>
              <w:kinsoku/>
              <w:wordWrap/>
              <w:overflowPunct/>
              <w:topLinePunct w:val="0"/>
              <w:autoSpaceDE/>
              <w:autoSpaceDN/>
              <w:bidi w:val="0"/>
              <w:adjustRightInd/>
              <w:snapToGrid/>
              <w:spacing w:line="288" w:lineRule="auto"/>
              <w:ind w:firstLine="0" w:firstLineChars="0"/>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4.供应商应保障采购人所购数据库产品在使用期内的完整性。供应商未经采购人许可，不得擅自改变采购人所购数据的服务模式和服务内容。</w:t>
            </w:r>
          </w:p>
          <w:p>
            <w:pPr>
              <w:keepNext w:val="0"/>
              <w:keepLines w:val="0"/>
              <w:pageBreakBefore w:val="0"/>
              <w:widowControl w:val="0"/>
              <w:kinsoku/>
              <w:wordWrap/>
              <w:overflowPunct/>
              <w:topLinePunct w:val="0"/>
              <w:autoSpaceDE/>
              <w:autoSpaceDN/>
              <w:bidi w:val="0"/>
              <w:adjustRightInd/>
              <w:snapToGrid/>
              <w:spacing w:line="288" w:lineRule="auto"/>
              <w:ind w:firstLine="0" w:firstLineChars="0"/>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5.供应商须定时向采购人通报数据库产品开发进展情况、宣传计划和资料。</w:t>
            </w:r>
          </w:p>
          <w:p>
            <w:pPr>
              <w:keepNext w:val="0"/>
              <w:keepLines w:val="0"/>
              <w:pageBreakBefore w:val="0"/>
              <w:widowControl w:val="0"/>
              <w:kinsoku/>
              <w:wordWrap/>
              <w:overflowPunct/>
              <w:topLinePunct w:val="0"/>
              <w:autoSpaceDE/>
              <w:autoSpaceDN/>
              <w:bidi w:val="0"/>
              <w:adjustRightInd/>
              <w:snapToGrid/>
              <w:spacing w:line="288" w:lineRule="auto"/>
              <w:ind w:firstLine="0" w:firstLineChars="0"/>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6.提供数据库培训服务。</w:t>
            </w:r>
          </w:p>
          <w:p>
            <w:pPr>
              <w:keepNext w:val="0"/>
              <w:keepLines w:val="0"/>
              <w:pageBreakBefore w:val="0"/>
              <w:widowControl w:val="0"/>
              <w:kinsoku/>
              <w:wordWrap/>
              <w:overflowPunct/>
              <w:topLinePunct w:val="0"/>
              <w:autoSpaceDE/>
              <w:autoSpaceDN/>
              <w:bidi w:val="0"/>
              <w:adjustRightInd/>
              <w:snapToGrid/>
              <w:spacing w:line="288" w:lineRule="auto"/>
              <w:ind w:firstLine="0" w:firstLineChars="0"/>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7.针对实际操作过程中出现的问题和分歧，或其他未尽事宜，按采购人要求协商解决。</w:t>
            </w:r>
          </w:p>
          <w:p>
            <w:pPr>
              <w:keepNext w:val="0"/>
              <w:keepLines w:val="0"/>
              <w:pageBreakBefore w:val="0"/>
              <w:widowControl w:val="0"/>
              <w:kinsoku/>
              <w:wordWrap/>
              <w:overflowPunct/>
              <w:topLinePunct w:val="0"/>
              <w:autoSpaceDE/>
              <w:autoSpaceDN/>
              <w:bidi w:val="0"/>
              <w:adjustRightInd/>
              <w:snapToGrid/>
              <w:spacing w:line="288" w:lineRule="auto"/>
              <w:ind w:firstLine="0" w:firstLineChars="0"/>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8.供应商应提供数据库的服务器地址。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2" w:type="pct"/>
            <w:noWrap w:val="0"/>
            <w:vAlign w:val="center"/>
          </w:tcPr>
          <w:p>
            <w:pPr>
              <w:keepNext w:val="0"/>
              <w:keepLines w:val="0"/>
              <w:pageBreakBefore w:val="0"/>
              <w:widowControl w:val="0"/>
              <w:kinsoku/>
              <w:wordWrap/>
              <w:overflowPunct/>
              <w:topLinePunct w:val="0"/>
              <w:autoSpaceDE/>
              <w:autoSpaceDN/>
              <w:bidi w:val="0"/>
              <w:adjustRightInd/>
              <w:snapToGrid/>
              <w:spacing w:line="288" w:lineRule="auto"/>
              <w:ind w:firstLine="0" w:firstLineChars="0"/>
              <w:jc w:val="center"/>
              <w:textAlignment w:val="auto"/>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w:t>
            </w:r>
          </w:p>
        </w:tc>
        <w:tc>
          <w:tcPr>
            <w:tcW w:w="424" w:type="pct"/>
            <w:noWrap w:val="0"/>
            <w:vAlign w:val="center"/>
          </w:tcPr>
          <w:p>
            <w:pPr>
              <w:keepNext w:val="0"/>
              <w:keepLines w:val="0"/>
              <w:pageBreakBefore w:val="0"/>
              <w:widowControl w:val="0"/>
              <w:kinsoku/>
              <w:wordWrap/>
              <w:overflowPunct/>
              <w:topLinePunct w:val="0"/>
              <w:autoSpaceDE/>
              <w:autoSpaceDN/>
              <w:bidi w:val="0"/>
              <w:adjustRightInd/>
              <w:snapToGrid/>
              <w:spacing w:line="288" w:lineRule="auto"/>
              <w:ind w:firstLine="0" w:firstLineChars="0"/>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westlaw数据库</w:t>
            </w:r>
          </w:p>
        </w:tc>
        <w:tc>
          <w:tcPr>
            <w:tcW w:w="1457" w:type="pct"/>
            <w:noWrap w:val="0"/>
            <w:vAlign w:val="center"/>
          </w:tcPr>
          <w:p>
            <w:pPr>
              <w:keepNext w:val="0"/>
              <w:keepLines w:val="0"/>
              <w:pageBreakBefore w:val="0"/>
              <w:widowControl w:val="0"/>
              <w:kinsoku/>
              <w:wordWrap/>
              <w:overflowPunct/>
              <w:topLinePunct w:val="0"/>
              <w:autoSpaceDE/>
              <w:autoSpaceDN/>
              <w:bidi w:val="0"/>
              <w:adjustRightInd/>
              <w:snapToGrid/>
              <w:spacing w:line="288" w:lineRule="auto"/>
              <w:ind w:firstLine="0" w:firstLineChars="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westlaw数据库主要收录英美法国家的判例，成文法以及美国欧盟等地的近8000余本法学期刊通讯资源，美国法学核心期刊全部收录，近3700本书籍专著资源，同时独家收录布莱克法律词典第十版电子版，路透法律财经政治等方面的新闻，更多全球的法律新闻动态可第一时间通过该库获得。</w:t>
            </w:r>
          </w:p>
          <w:p>
            <w:pPr>
              <w:keepNext w:val="0"/>
              <w:keepLines w:val="0"/>
              <w:pageBreakBefore w:val="0"/>
              <w:widowControl w:val="0"/>
              <w:kinsoku/>
              <w:wordWrap/>
              <w:overflowPunct/>
              <w:topLinePunct w:val="0"/>
              <w:autoSpaceDE/>
              <w:autoSpaceDN/>
              <w:bidi w:val="0"/>
              <w:adjustRightInd/>
              <w:snapToGrid/>
              <w:spacing w:line="288" w:lineRule="auto"/>
              <w:ind w:firstLine="0" w:firstLineChars="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【服务期限】2025.01.01-2025.12.31</w:t>
            </w:r>
          </w:p>
        </w:tc>
        <w:tc>
          <w:tcPr>
            <w:tcW w:w="2865"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8" w:lineRule="auto"/>
              <w:ind w:firstLine="0" w:firstLineChars="0"/>
              <w:textAlignment w:val="auto"/>
              <w:rPr>
                <w:rFonts w:hint="eastAsia" w:ascii="宋体" w:hAnsi="宋体" w:eastAsia="宋体" w:cs="宋体"/>
                <w:b w:val="0"/>
                <w:bCs w:val="0"/>
                <w:sz w:val="21"/>
                <w:szCs w:val="21"/>
                <w:lang w:val="en-US" w:eastAsia="zh-CN"/>
              </w:rPr>
            </w:pPr>
          </w:p>
        </w:tc>
      </w:tr>
    </w:tbl>
    <w:p>
      <w:pPr>
        <w:rPr>
          <w:rFonts w:hint="eastAsia" w:ascii="宋体" w:hAnsi="宋体" w:cs="宋体"/>
          <w:b/>
          <w:bCs/>
          <w:sz w:val="21"/>
          <w:szCs w:val="21"/>
          <w:lang w:val="en-US" w:eastAsia="zh-CN"/>
        </w:rPr>
      </w:pPr>
    </w:p>
    <w:p>
      <w:pPr>
        <w:rPr>
          <w:rFonts w:hint="eastAsia" w:ascii="宋体" w:hAnsi="宋体" w:cs="宋体"/>
          <w:b/>
          <w:bCs/>
          <w:sz w:val="21"/>
          <w:szCs w:val="21"/>
          <w:lang w:val="en-US" w:eastAsia="zh-CN"/>
        </w:rPr>
      </w:pPr>
      <w:r>
        <w:rPr>
          <w:rFonts w:hint="eastAsia" w:ascii="宋体" w:hAnsi="宋体" w:cs="宋体"/>
          <w:b/>
          <w:bCs/>
          <w:sz w:val="21"/>
          <w:szCs w:val="21"/>
          <w:lang w:val="en-US" w:eastAsia="zh-CN"/>
        </w:rPr>
        <w:br w:type="page"/>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288" w:lineRule="auto"/>
        <w:ind w:firstLine="422" w:firstLineChars="200"/>
        <w:textAlignment w:val="auto"/>
        <w:rPr>
          <w:rFonts w:hint="default"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标项三：</w:t>
      </w:r>
    </w:p>
    <w:tbl>
      <w:tblPr>
        <w:tblStyle w:val="22"/>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0"/>
        <w:gridCol w:w="1519"/>
        <w:gridCol w:w="3677"/>
        <w:gridCol w:w="8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44" w:type="pct"/>
            <w:noWrap w:val="0"/>
            <w:vAlign w:val="center"/>
          </w:tcPr>
          <w:p>
            <w:pPr>
              <w:keepNext w:val="0"/>
              <w:keepLines w:val="0"/>
              <w:pageBreakBefore w:val="0"/>
              <w:widowControl w:val="0"/>
              <w:kinsoku/>
              <w:wordWrap/>
              <w:overflowPunct/>
              <w:topLinePunct w:val="0"/>
              <w:autoSpaceDE/>
              <w:autoSpaceDN/>
              <w:bidi w:val="0"/>
              <w:adjustRightInd/>
              <w:snapToGrid/>
              <w:spacing w:line="288" w:lineRule="auto"/>
              <w:ind w:firstLine="0" w:firstLineChars="0"/>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序号</w:t>
            </w:r>
          </w:p>
        </w:tc>
        <w:tc>
          <w:tcPr>
            <w:tcW w:w="522" w:type="pct"/>
            <w:noWrap w:val="0"/>
            <w:vAlign w:val="center"/>
          </w:tcPr>
          <w:p>
            <w:pPr>
              <w:keepNext w:val="0"/>
              <w:keepLines w:val="0"/>
              <w:pageBreakBefore w:val="0"/>
              <w:widowControl w:val="0"/>
              <w:kinsoku/>
              <w:wordWrap/>
              <w:overflowPunct/>
              <w:topLinePunct w:val="0"/>
              <w:autoSpaceDE/>
              <w:autoSpaceDN/>
              <w:bidi w:val="0"/>
              <w:adjustRightInd/>
              <w:snapToGrid/>
              <w:spacing w:line="288" w:lineRule="auto"/>
              <w:ind w:firstLine="0" w:firstLineChars="0"/>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数据库名称</w:t>
            </w:r>
          </w:p>
        </w:tc>
        <w:tc>
          <w:tcPr>
            <w:tcW w:w="1264" w:type="pct"/>
            <w:noWrap w:val="0"/>
            <w:vAlign w:val="center"/>
          </w:tcPr>
          <w:p>
            <w:pPr>
              <w:keepNext w:val="0"/>
              <w:keepLines w:val="0"/>
              <w:pageBreakBefore w:val="0"/>
              <w:widowControl w:val="0"/>
              <w:kinsoku/>
              <w:wordWrap/>
              <w:overflowPunct/>
              <w:topLinePunct w:val="0"/>
              <w:autoSpaceDE/>
              <w:autoSpaceDN/>
              <w:bidi w:val="0"/>
              <w:adjustRightInd/>
              <w:snapToGrid/>
              <w:spacing w:line="288" w:lineRule="auto"/>
              <w:ind w:firstLine="0" w:firstLineChars="0"/>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需求内容</w:t>
            </w:r>
          </w:p>
        </w:tc>
        <w:tc>
          <w:tcPr>
            <w:tcW w:w="2969" w:type="pct"/>
            <w:noWrap w:val="0"/>
            <w:vAlign w:val="center"/>
          </w:tcPr>
          <w:p>
            <w:pPr>
              <w:keepNext w:val="0"/>
              <w:keepLines w:val="0"/>
              <w:pageBreakBefore w:val="0"/>
              <w:widowControl w:val="0"/>
              <w:kinsoku/>
              <w:wordWrap/>
              <w:overflowPunct/>
              <w:topLinePunct w:val="0"/>
              <w:autoSpaceDE/>
              <w:autoSpaceDN/>
              <w:bidi w:val="0"/>
              <w:adjustRightInd/>
              <w:snapToGrid/>
              <w:spacing w:line="288" w:lineRule="auto"/>
              <w:ind w:firstLine="0" w:firstLineChars="0"/>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44" w:type="pct"/>
            <w:noWrap w:val="0"/>
            <w:vAlign w:val="center"/>
          </w:tcPr>
          <w:p>
            <w:pPr>
              <w:keepNext w:val="0"/>
              <w:keepLines w:val="0"/>
              <w:pageBreakBefore w:val="0"/>
              <w:widowControl w:val="0"/>
              <w:kinsoku/>
              <w:wordWrap/>
              <w:overflowPunct/>
              <w:topLinePunct w:val="0"/>
              <w:autoSpaceDE/>
              <w:autoSpaceDN/>
              <w:bidi w:val="0"/>
              <w:adjustRightInd/>
              <w:snapToGrid/>
              <w:spacing w:line="288" w:lineRule="auto"/>
              <w:ind w:firstLine="0" w:firstLineChars="0"/>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w:t>
            </w:r>
          </w:p>
        </w:tc>
        <w:tc>
          <w:tcPr>
            <w:tcW w:w="522" w:type="pct"/>
            <w:noWrap w:val="0"/>
            <w:vAlign w:val="center"/>
          </w:tcPr>
          <w:p>
            <w:pPr>
              <w:keepNext w:val="0"/>
              <w:keepLines w:val="0"/>
              <w:pageBreakBefore w:val="0"/>
              <w:widowControl w:val="0"/>
              <w:kinsoku/>
              <w:wordWrap/>
              <w:overflowPunct/>
              <w:topLinePunct w:val="0"/>
              <w:autoSpaceDE/>
              <w:autoSpaceDN/>
              <w:bidi w:val="0"/>
              <w:adjustRightInd/>
              <w:snapToGrid/>
              <w:spacing w:line="288" w:lineRule="auto"/>
              <w:ind w:firstLine="0" w:firstLineChars="0"/>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A&amp;HCI数据库</w:t>
            </w:r>
          </w:p>
        </w:tc>
        <w:tc>
          <w:tcPr>
            <w:tcW w:w="1264" w:type="pct"/>
            <w:noWrap w:val="0"/>
            <w:vAlign w:val="center"/>
          </w:tcPr>
          <w:p>
            <w:pPr>
              <w:keepNext w:val="0"/>
              <w:keepLines w:val="0"/>
              <w:pageBreakBefore w:val="0"/>
              <w:widowControl w:val="0"/>
              <w:kinsoku/>
              <w:wordWrap/>
              <w:overflowPunct/>
              <w:topLinePunct w:val="0"/>
              <w:autoSpaceDE/>
              <w:autoSpaceDN/>
              <w:bidi w:val="0"/>
              <w:adjustRightInd/>
              <w:snapToGrid/>
              <w:spacing w:line="288" w:lineRule="auto"/>
              <w:ind w:firstLine="0" w:firstLineChars="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A&amp;HCI 数据库是全球知名的专门针对人文社会科学领域的引文索引数据库。目前有 1800 多种艺术与人文领域的期刊艺术与人文领域的期刊，并从 250 多种自然科学和社会科学期刊中筛选的内容，为艺术与人文科学学者提供了多学科领域的及时的最新研究信息。</w:t>
            </w:r>
          </w:p>
          <w:p>
            <w:pPr>
              <w:keepNext w:val="0"/>
              <w:keepLines w:val="0"/>
              <w:pageBreakBefore w:val="0"/>
              <w:widowControl w:val="0"/>
              <w:kinsoku/>
              <w:wordWrap/>
              <w:overflowPunct/>
              <w:topLinePunct w:val="0"/>
              <w:autoSpaceDE/>
              <w:autoSpaceDN/>
              <w:bidi w:val="0"/>
              <w:adjustRightInd/>
              <w:snapToGrid/>
              <w:spacing w:line="288" w:lineRule="auto"/>
              <w:ind w:firstLine="0" w:firstLineChars="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【服务期限】2025.02.01-2025.12.31</w:t>
            </w:r>
          </w:p>
        </w:tc>
        <w:tc>
          <w:tcPr>
            <w:tcW w:w="2969" w:type="pct"/>
            <w:noWrap w:val="0"/>
            <w:vAlign w:val="center"/>
          </w:tcPr>
          <w:p>
            <w:pPr>
              <w:keepNext w:val="0"/>
              <w:keepLines w:val="0"/>
              <w:pageBreakBefore w:val="0"/>
              <w:widowControl w:val="0"/>
              <w:kinsoku/>
              <w:wordWrap/>
              <w:overflowPunct/>
              <w:topLinePunct w:val="0"/>
              <w:autoSpaceDE/>
              <w:autoSpaceDN/>
              <w:bidi w:val="0"/>
              <w:adjustRightInd/>
              <w:snapToGrid/>
              <w:spacing w:line="288" w:lineRule="auto"/>
              <w:ind w:firstLine="0" w:firstLineChars="0"/>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1.要求数据库保持更新，提供全年不间断数据库网络访问服务，开放浙江工商大学IP地址段提供网络服务，并保证认证用户通过代理技术远程访问。</w:t>
            </w:r>
          </w:p>
          <w:p>
            <w:pPr>
              <w:keepNext w:val="0"/>
              <w:keepLines w:val="0"/>
              <w:pageBreakBefore w:val="0"/>
              <w:widowControl w:val="0"/>
              <w:kinsoku/>
              <w:wordWrap/>
              <w:overflowPunct/>
              <w:topLinePunct w:val="0"/>
              <w:autoSpaceDE/>
              <w:autoSpaceDN/>
              <w:bidi w:val="0"/>
              <w:adjustRightInd/>
              <w:snapToGrid/>
              <w:spacing w:line="288" w:lineRule="auto"/>
              <w:ind w:firstLine="0" w:firstLineChars="0"/>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2.供应商负责向采购人提供网络、电话及EMAIL支持服务，以保证数据库产品的正常使用；若远程支持无法解决问题的，供应商须承诺24小时内上门服务，3天内解决。</w:t>
            </w:r>
          </w:p>
          <w:p>
            <w:pPr>
              <w:keepNext w:val="0"/>
              <w:keepLines w:val="0"/>
              <w:pageBreakBefore w:val="0"/>
              <w:widowControl w:val="0"/>
              <w:kinsoku/>
              <w:wordWrap/>
              <w:overflowPunct/>
              <w:topLinePunct w:val="0"/>
              <w:autoSpaceDE/>
              <w:autoSpaceDN/>
              <w:bidi w:val="0"/>
              <w:adjustRightInd/>
              <w:snapToGrid/>
              <w:spacing w:line="288" w:lineRule="auto"/>
              <w:ind w:firstLine="0" w:firstLineChars="0"/>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3.在使用过程中因数据库系统本身原因导致的异常和错误，供应商须提供修正和维护。因非系统原因造成的异常与错误，供应商须根据情况尽可能地为采购人提供帮助。</w:t>
            </w:r>
          </w:p>
          <w:p>
            <w:pPr>
              <w:keepNext w:val="0"/>
              <w:keepLines w:val="0"/>
              <w:pageBreakBefore w:val="0"/>
              <w:widowControl w:val="0"/>
              <w:kinsoku/>
              <w:wordWrap/>
              <w:overflowPunct/>
              <w:topLinePunct w:val="0"/>
              <w:autoSpaceDE/>
              <w:autoSpaceDN/>
              <w:bidi w:val="0"/>
              <w:adjustRightInd/>
              <w:snapToGrid/>
              <w:spacing w:line="288" w:lineRule="auto"/>
              <w:ind w:firstLine="0" w:firstLineChars="0"/>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4.供应商应保障采购人所购数据库产品在使用期内的完整性。供应商未经采购人许可，不得擅自改变采购人所购数据的服务模式和服务内容。</w:t>
            </w:r>
          </w:p>
          <w:p>
            <w:pPr>
              <w:keepNext w:val="0"/>
              <w:keepLines w:val="0"/>
              <w:pageBreakBefore w:val="0"/>
              <w:widowControl w:val="0"/>
              <w:kinsoku/>
              <w:wordWrap/>
              <w:overflowPunct/>
              <w:topLinePunct w:val="0"/>
              <w:autoSpaceDE/>
              <w:autoSpaceDN/>
              <w:bidi w:val="0"/>
              <w:adjustRightInd/>
              <w:snapToGrid/>
              <w:spacing w:line="288" w:lineRule="auto"/>
              <w:ind w:firstLine="0" w:firstLineChars="0"/>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5.供应商须定时向采购人通报数据库产品开发进展情况、宣传计划和资料。</w:t>
            </w:r>
          </w:p>
          <w:p>
            <w:pPr>
              <w:keepNext w:val="0"/>
              <w:keepLines w:val="0"/>
              <w:pageBreakBefore w:val="0"/>
              <w:widowControl w:val="0"/>
              <w:kinsoku/>
              <w:wordWrap/>
              <w:overflowPunct/>
              <w:topLinePunct w:val="0"/>
              <w:autoSpaceDE/>
              <w:autoSpaceDN/>
              <w:bidi w:val="0"/>
              <w:adjustRightInd/>
              <w:snapToGrid/>
              <w:spacing w:line="288" w:lineRule="auto"/>
              <w:ind w:firstLine="0" w:firstLineChars="0"/>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6.提供数据库培训服务。</w:t>
            </w:r>
          </w:p>
          <w:p>
            <w:pPr>
              <w:keepNext w:val="0"/>
              <w:keepLines w:val="0"/>
              <w:pageBreakBefore w:val="0"/>
              <w:widowControl w:val="0"/>
              <w:kinsoku/>
              <w:wordWrap/>
              <w:overflowPunct/>
              <w:topLinePunct w:val="0"/>
              <w:autoSpaceDE/>
              <w:autoSpaceDN/>
              <w:bidi w:val="0"/>
              <w:adjustRightInd/>
              <w:snapToGrid/>
              <w:spacing w:line="288" w:lineRule="auto"/>
              <w:ind w:firstLine="0" w:firstLineChars="0"/>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7.针对实际操作过程中出现的问题和分歧，或其他未尽事宜，按采购人要求协商解决。</w:t>
            </w:r>
          </w:p>
          <w:p>
            <w:pPr>
              <w:keepNext w:val="0"/>
              <w:keepLines w:val="0"/>
              <w:pageBreakBefore w:val="0"/>
              <w:widowControl w:val="0"/>
              <w:kinsoku/>
              <w:wordWrap/>
              <w:overflowPunct/>
              <w:topLinePunct w:val="0"/>
              <w:autoSpaceDE/>
              <w:autoSpaceDN/>
              <w:bidi w:val="0"/>
              <w:adjustRightInd/>
              <w:snapToGrid/>
              <w:spacing w:line="288" w:lineRule="auto"/>
              <w:ind w:firstLine="0" w:firstLineChars="0"/>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8.供应商应提供数据库的服务器地址。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44" w:type="pct"/>
            <w:noWrap w:val="0"/>
            <w:vAlign w:val="center"/>
          </w:tcPr>
          <w:p>
            <w:pPr>
              <w:keepNext w:val="0"/>
              <w:keepLines w:val="0"/>
              <w:pageBreakBefore w:val="0"/>
              <w:widowControl w:val="0"/>
              <w:kinsoku/>
              <w:wordWrap/>
              <w:overflowPunct/>
              <w:topLinePunct w:val="0"/>
              <w:autoSpaceDE/>
              <w:autoSpaceDN/>
              <w:bidi w:val="0"/>
              <w:adjustRightInd/>
              <w:snapToGrid/>
              <w:spacing w:line="288" w:lineRule="auto"/>
              <w:ind w:firstLine="0" w:firstLineChars="0"/>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w:t>
            </w:r>
          </w:p>
        </w:tc>
        <w:tc>
          <w:tcPr>
            <w:tcW w:w="522" w:type="pct"/>
            <w:noWrap w:val="0"/>
            <w:vAlign w:val="center"/>
          </w:tcPr>
          <w:p>
            <w:pPr>
              <w:keepNext w:val="0"/>
              <w:keepLines w:val="0"/>
              <w:pageBreakBefore w:val="0"/>
              <w:widowControl w:val="0"/>
              <w:kinsoku/>
              <w:wordWrap/>
              <w:overflowPunct/>
              <w:topLinePunct w:val="0"/>
              <w:autoSpaceDE/>
              <w:autoSpaceDN/>
              <w:bidi w:val="0"/>
              <w:adjustRightInd/>
              <w:snapToGrid/>
              <w:spacing w:line="288" w:lineRule="auto"/>
              <w:ind w:firstLine="0" w:firstLineChars="0"/>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ESI数据库</w:t>
            </w:r>
          </w:p>
        </w:tc>
        <w:tc>
          <w:tcPr>
            <w:tcW w:w="1264" w:type="pct"/>
            <w:noWrap w:val="0"/>
            <w:vAlign w:val="center"/>
          </w:tcPr>
          <w:p>
            <w:pPr>
              <w:keepNext w:val="0"/>
              <w:keepLines w:val="0"/>
              <w:pageBreakBefore w:val="0"/>
              <w:widowControl w:val="0"/>
              <w:kinsoku/>
              <w:wordWrap/>
              <w:overflowPunct/>
              <w:topLinePunct w:val="0"/>
              <w:autoSpaceDE/>
              <w:autoSpaceDN/>
              <w:bidi w:val="0"/>
              <w:adjustRightInd/>
              <w:snapToGrid/>
              <w:spacing w:line="288" w:lineRule="auto"/>
              <w:ind w:firstLine="0" w:firstLineChars="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Essential Science Indicators（基本科学指标，简称ESI）是一个基于Web of Science核心合集数据库的深度分析型研究工具。ESI收录了超过9000种期刊（SCI和SSCI）里的文献（Article和Review），并对每一种期刊均按照22个学科进行了一对一地分类标引，没有重叠的学科设置使得分析变得更为清晰。</w:t>
            </w:r>
          </w:p>
          <w:p>
            <w:pPr>
              <w:keepNext w:val="0"/>
              <w:keepLines w:val="0"/>
              <w:pageBreakBefore w:val="0"/>
              <w:widowControl w:val="0"/>
              <w:kinsoku/>
              <w:wordWrap/>
              <w:overflowPunct/>
              <w:topLinePunct w:val="0"/>
              <w:autoSpaceDE/>
              <w:autoSpaceDN/>
              <w:bidi w:val="0"/>
              <w:adjustRightInd/>
              <w:snapToGrid/>
              <w:spacing w:line="288" w:lineRule="auto"/>
              <w:ind w:firstLine="0" w:firstLineChars="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【服务期限】2024.12.01-2025.11.30</w:t>
            </w:r>
          </w:p>
        </w:tc>
        <w:tc>
          <w:tcPr>
            <w:tcW w:w="2969" w:type="pct"/>
            <w:noWrap w:val="0"/>
            <w:vAlign w:val="center"/>
          </w:tcPr>
          <w:p>
            <w:pPr>
              <w:keepNext w:val="0"/>
              <w:keepLines w:val="0"/>
              <w:pageBreakBefore w:val="0"/>
              <w:widowControl w:val="0"/>
              <w:kinsoku/>
              <w:wordWrap/>
              <w:overflowPunct/>
              <w:topLinePunct w:val="0"/>
              <w:autoSpaceDE/>
              <w:autoSpaceDN/>
              <w:bidi w:val="0"/>
              <w:adjustRightInd/>
              <w:snapToGrid/>
              <w:spacing w:line="288" w:lineRule="auto"/>
              <w:ind w:firstLine="0" w:firstLineChars="0"/>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1.数据格式：提供PDF、CSV, XLS 格式和打印功能。</w:t>
            </w:r>
          </w:p>
          <w:p>
            <w:pPr>
              <w:keepNext w:val="0"/>
              <w:keepLines w:val="0"/>
              <w:pageBreakBefore w:val="0"/>
              <w:widowControl w:val="0"/>
              <w:kinsoku/>
              <w:wordWrap/>
              <w:overflowPunct/>
              <w:topLinePunct w:val="0"/>
              <w:autoSpaceDE/>
              <w:autoSpaceDN/>
              <w:bidi w:val="0"/>
              <w:adjustRightInd/>
              <w:snapToGrid/>
              <w:spacing w:line="288" w:lineRule="auto"/>
              <w:ind w:firstLine="0" w:firstLineChars="0"/>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2.检索功能：数据库基本检索覆盖了研究领域各国家、地区、研究机构、作者、期刊和研究前沿。</w:t>
            </w:r>
          </w:p>
          <w:p>
            <w:pPr>
              <w:keepNext w:val="0"/>
              <w:keepLines w:val="0"/>
              <w:pageBreakBefore w:val="0"/>
              <w:widowControl w:val="0"/>
              <w:kinsoku/>
              <w:wordWrap/>
              <w:overflowPunct/>
              <w:topLinePunct w:val="0"/>
              <w:autoSpaceDE/>
              <w:autoSpaceDN/>
              <w:bidi w:val="0"/>
              <w:adjustRightInd/>
              <w:snapToGrid/>
              <w:spacing w:line="288" w:lineRule="auto"/>
              <w:ind w:firstLine="0" w:firstLineChars="0"/>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3.数据库保持实时更新，提供全年不间断数据库网络访问服务，开放浙江工商大学IP地址段提供网络服务，并保证认证用户通过代理技术远程访问。</w:t>
            </w:r>
          </w:p>
          <w:p>
            <w:pPr>
              <w:keepNext w:val="0"/>
              <w:keepLines w:val="0"/>
              <w:pageBreakBefore w:val="0"/>
              <w:widowControl w:val="0"/>
              <w:kinsoku/>
              <w:wordWrap/>
              <w:overflowPunct/>
              <w:topLinePunct w:val="0"/>
              <w:autoSpaceDE/>
              <w:autoSpaceDN/>
              <w:bidi w:val="0"/>
              <w:adjustRightInd/>
              <w:snapToGrid/>
              <w:spacing w:line="288" w:lineRule="auto"/>
              <w:ind w:firstLine="0" w:firstLineChars="0"/>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4.供应商保障采购人所购数据库产品在使用期内的完整性。数据库的数据内容知识产权如出现问题，由供应商负责。</w:t>
            </w:r>
          </w:p>
          <w:p>
            <w:pPr>
              <w:keepNext w:val="0"/>
              <w:keepLines w:val="0"/>
              <w:pageBreakBefore w:val="0"/>
              <w:widowControl w:val="0"/>
              <w:kinsoku/>
              <w:wordWrap/>
              <w:overflowPunct/>
              <w:topLinePunct w:val="0"/>
              <w:autoSpaceDE/>
              <w:autoSpaceDN/>
              <w:bidi w:val="0"/>
              <w:adjustRightInd/>
              <w:snapToGrid/>
              <w:spacing w:line="288" w:lineRule="auto"/>
              <w:ind w:firstLine="0" w:firstLineChars="0"/>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5.定期提供在线数据库资源内容、检索平台、检索技巧使用培训。</w:t>
            </w:r>
          </w:p>
          <w:p>
            <w:pPr>
              <w:keepNext w:val="0"/>
              <w:keepLines w:val="0"/>
              <w:pageBreakBefore w:val="0"/>
              <w:widowControl w:val="0"/>
              <w:kinsoku/>
              <w:wordWrap/>
              <w:overflowPunct/>
              <w:topLinePunct w:val="0"/>
              <w:autoSpaceDE/>
              <w:autoSpaceDN/>
              <w:bidi w:val="0"/>
              <w:adjustRightInd/>
              <w:snapToGrid/>
              <w:spacing w:line="288" w:lineRule="auto"/>
              <w:ind w:firstLine="0" w:firstLineChars="0"/>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6.在使用过程中因数据库系统本身原因导致的异常和错误，供应商需提供修正和维护。因非系统原因造成的异常与错误，供应商须根据情况尽可能地为采购人提供帮助。</w:t>
            </w:r>
          </w:p>
          <w:p>
            <w:pPr>
              <w:keepNext w:val="0"/>
              <w:keepLines w:val="0"/>
              <w:pageBreakBefore w:val="0"/>
              <w:widowControl w:val="0"/>
              <w:kinsoku/>
              <w:wordWrap/>
              <w:overflowPunct/>
              <w:topLinePunct w:val="0"/>
              <w:autoSpaceDE/>
              <w:autoSpaceDN/>
              <w:bidi w:val="0"/>
              <w:adjustRightInd/>
              <w:snapToGrid/>
              <w:spacing w:line="288" w:lineRule="auto"/>
              <w:ind w:firstLine="0" w:firstLineChars="0"/>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7.提供专业的客户服务和技术支持团队，邮件在24-48小时内给予答复。</w:t>
            </w:r>
          </w:p>
          <w:p>
            <w:pPr>
              <w:keepNext w:val="0"/>
              <w:keepLines w:val="0"/>
              <w:pageBreakBefore w:val="0"/>
              <w:widowControl w:val="0"/>
              <w:kinsoku/>
              <w:wordWrap/>
              <w:overflowPunct/>
              <w:topLinePunct w:val="0"/>
              <w:autoSpaceDE/>
              <w:autoSpaceDN/>
              <w:bidi w:val="0"/>
              <w:adjustRightInd/>
              <w:snapToGrid/>
              <w:spacing w:line="288" w:lineRule="auto"/>
              <w:ind w:firstLine="0" w:firstLineChars="0"/>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8.提供标准统计，根据采购人需求提供统计数据。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44" w:type="pct"/>
            <w:noWrap w:val="0"/>
            <w:vAlign w:val="center"/>
          </w:tcPr>
          <w:p>
            <w:pPr>
              <w:keepNext w:val="0"/>
              <w:keepLines w:val="0"/>
              <w:pageBreakBefore w:val="0"/>
              <w:widowControl w:val="0"/>
              <w:kinsoku/>
              <w:wordWrap/>
              <w:overflowPunct/>
              <w:topLinePunct w:val="0"/>
              <w:autoSpaceDE/>
              <w:autoSpaceDN/>
              <w:bidi w:val="0"/>
              <w:adjustRightInd/>
              <w:snapToGrid/>
              <w:spacing w:line="288" w:lineRule="auto"/>
              <w:ind w:firstLine="0" w:firstLineChars="0"/>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w:t>
            </w:r>
          </w:p>
        </w:tc>
        <w:tc>
          <w:tcPr>
            <w:tcW w:w="522" w:type="pct"/>
            <w:noWrap w:val="0"/>
            <w:vAlign w:val="center"/>
          </w:tcPr>
          <w:p>
            <w:pPr>
              <w:keepNext w:val="0"/>
              <w:keepLines w:val="0"/>
              <w:pageBreakBefore w:val="0"/>
              <w:widowControl w:val="0"/>
              <w:kinsoku/>
              <w:wordWrap/>
              <w:overflowPunct/>
              <w:topLinePunct w:val="0"/>
              <w:autoSpaceDE/>
              <w:autoSpaceDN/>
              <w:bidi w:val="0"/>
              <w:adjustRightInd/>
              <w:snapToGrid/>
              <w:spacing w:line="288" w:lineRule="auto"/>
              <w:ind w:firstLine="0" w:firstLineChars="0"/>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Incites数据库</w:t>
            </w:r>
          </w:p>
        </w:tc>
        <w:tc>
          <w:tcPr>
            <w:tcW w:w="1264" w:type="pct"/>
            <w:noWrap w:val="0"/>
            <w:vAlign w:val="center"/>
          </w:tcPr>
          <w:p>
            <w:pPr>
              <w:keepNext w:val="0"/>
              <w:keepLines w:val="0"/>
              <w:pageBreakBefore w:val="0"/>
              <w:widowControl w:val="0"/>
              <w:kinsoku/>
              <w:wordWrap/>
              <w:overflowPunct/>
              <w:topLinePunct w:val="0"/>
              <w:autoSpaceDE/>
              <w:autoSpaceDN/>
              <w:bidi w:val="0"/>
              <w:adjustRightInd/>
              <w:snapToGrid/>
              <w:spacing w:line="288" w:lineRule="auto"/>
              <w:ind w:firstLine="0" w:firstLineChars="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Incites数据库是基于Web of Science核心合集高质量论文和引文数据的科研表现分析与对标的重要工具，综合了丰富的计量指标和1980年以来各学科各年度的全球基准数据，通过Incites数据库能够科学地分析机构学科表现。</w:t>
            </w:r>
          </w:p>
          <w:p>
            <w:pPr>
              <w:keepNext w:val="0"/>
              <w:keepLines w:val="0"/>
              <w:pageBreakBefore w:val="0"/>
              <w:widowControl w:val="0"/>
              <w:kinsoku/>
              <w:wordWrap/>
              <w:overflowPunct/>
              <w:topLinePunct w:val="0"/>
              <w:autoSpaceDE/>
              <w:autoSpaceDN/>
              <w:bidi w:val="0"/>
              <w:adjustRightInd/>
              <w:snapToGrid/>
              <w:spacing w:line="288" w:lineRule="auto"/>
              <w:ind w:firstLine="0" w:firstLineChars="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【服务期限】2025.01.01-2025.12.31</w:t>
            </w:r>
          </w:p>
        </w:tc>
        <w:tc>
          <w:tcPr>
            <w:tcW w:w="2969" w:type="pct"/>
            <w:noWrap w:val="0"/>
            <w:vAlign w:val="center"/>
          </w:tcPr>
          <w:p>
            <w:pPr>
              <w:keepNext w:val="0"/>
              <w:keepLines w:val="0"/>
              <w:pageBreakBefore w:val="0"/>
              <w:widowControl w:val="0"/>
              <w:kinsoku/>
              <w:wordWrap/>
              <w:overflowPunct/>
              <w:topLinePunct w:val="0"/>
              <w:autoSpaceDE/>
              <w:autoSpaceDN/>
              <w:bidi w:val="0"/>
              <w:adjustRightInd/>
              <w:snapToGrid/>
              <w:spacing w:line="288" w:lineRule="auto"/>
              <w:ind w:firstLine="0" w:firstLineChars="0"/>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1.数据格式：提供CSV格式数据导出。</w:t>
            </w:r>
          </w:p>
          <w:p>
            <w:pPr>
              <w:keepNext w:val="0"/>
              <w:keepLines w:val="0"/>
              <w:pageBreakBefore w:val="0"/>
              <w:widowControl w:val="0"/>
              <w:kinsoku/>
              <w:wordWrap/>
              <w:overflowPunct/>
              <w:topLinePunct w:val="0"/>
              <w:autoSpaceDE/>
              <w:autoSpaceDN/>
              <w:bidi w:val="0"/>
              <w:adjustRightInd/>
              <w:snapToGrid/>
              <w:spacing w:line="288" w:lineRule="auto"/>
              <w:ind w:firstLine="0" w:firstLineChars="0"/>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2.检索功能：提供机构联盟、文献类型、期刊名称、机构所属国家/地区、开放获取、出版商、ESI引文影响力排名、Web of Science论文数和被引频次等筛选项。</w:t>
            </w:r>
          </w:p>
          <w:p>
            <w:pPr>
              <w:keepNext w:val="0"/>
              <w:keepLines w:val="0"/>
              <w:pageBreakBefore w:val="0"/>
              <w:widowControl w:val="0"/>
              <w:kinsoku/>
              <w:wordWrap/>
              <w:overflowPunct/>
              <w:topLinePunct w:val="0"/>
              <w:autoSpaceDE/>
              <w:autoSpaceDN/>
              <w:bidi w:val="0"/>
              <w:adjustRightInd/>
              <w:snapToGrid/>
              <w:spacing w:line="288" w:lineRule="auto"/>
              <w:ind w:firstLine="0" w:firstLineChars="0"/>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3.数据库保持实时更新，提供全年不间断数据库网络访问服务，开放浙江工商大学IP地址段提供网络服务，并保证认证用户通过代理技术远程访问。</w:t>
            </w:r>
          </w:p>
          <w:p>
            <w:pPr>
              <w:keepNext w:val="0"/>
              <w:keepLines w:val="0"/>
              <w:pageBreakBefore w:val="0"/>
              <w:widowControl w:val="0"/>
              <w:kinsoku/>
              <w:wordWrap/>
              <w:overflowPunct/>
              <w:topLinePunct w:val="0"/>
              <w:autoSpaceDE/>
              <w:autoSpaceDN/>
              <w:bidi w:val="0"/>
              <w:adjustRightInd/>
              <w:snapToGrid/>
              <w:spacing w:line="288" w:lineRule="auto"/>
              <w:ind w:firstLine="0" w:firstLineChars="0"/>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4.供应商保障采购人所购数据库产品在使用期内的完整性。数据库的数据内容知识产权如出现问题，由供应商负责。</w:t>
            </w:r>
          </w:p>
          <w:p>
            <w:pPr>
              <w:keepNext w:val="0"/>
              <w:keepLines w:val="0"/>
              <w:pageBreakBefore w:val="0"/>
              <w:widowControl w:val="0"/>
              <w:kinsoku/>
              <w:wordWrap/>
              <w:overflowPunct/>
              <w:topLinePunct w:val="0"/>
              <w:autoSpaceDE/>
              <w:autoSpaceDN/>
              <w:bidi w:val="0"/>
              <w:adjustRightInd/>
              <w:snapToGrid/>
              <w:spacing w:line="288" w:lineRule="auto"/>
              <w:ind w:firstLine="0" w:firstLineChars="0"/>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5.定期提供在线数据库资源内容、检索平台、检索技巧使用培训。</w:t>
            </w:r>
          </w:p>
          <w:p>
            <w:pPr>
              <w:keepNext w:val="0"/>
              <w:keepLines w:val="0"/>
              <w:pageBreakBefore w:val="0"/>
              <w:widowControl w:val="0"/>
              <w:kinsoku/>
              <w:wordWrap/>
              <w:overflowPunct/>
              <w:topLinePunct w:val="0"/>
              <w:autoSpaceDE/>
              <w:autoSpaceDN/>
              <w:bidi w:val="0"/>
              <w:adjustRightInd/>
              <w:snapToGrid/>
              <w:spacing w:line="288" w:lineRule="auto"/>
              <w:ind w:firstLine="0" w:firstLineChars="0"/>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6.在使用过程中因数据库系统本身原因导致的异常和错误，供应商需提供修正和维护。因非系统原因造成的异常与错误，供应商须根据情况尽可能地为采购人提供帮助。</w:t>
            </w:r>
          </w:p>
          <w:p>
            <w:pPr>
              <w:keepNext w:val="0"/>
              <w:keepLines w:val="0"/>
              <w:pageBreakBefore w:val="0"/>
              <w:widowControl w:val="0"/>
              <w:kinsoku/>
              <w:wordWrap/>
              <w:overflowPunct/>
              <w:topLinePunct w:val="0"/>
              <w:autoSpaceDE/>
              <w:autoSpaceDN/>
              <w:bidi w:val="0"/>
              <w:adjustRightInd/>
              <w:snapToGrid/>
              <w:spacing w:line="288" w:lineRule="auto"/>
              <w:ind w:firstLine="0" w:firstLineChars="0"/>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7.提供专业的客户服务和技术支持团队，邮件在24-48小时内给予答复。</w:t>
            </w:r>
          </w:p>
          <w:p>
            <w:pPr>
              <w:keepNext w:val="0"/>
              <w:keepLines w:val="0"/>
              <w:pageBreakBefore w:val="0"/>
              <w:widowControl w:val="0"/>
              <w:kinsoku/>
              <w:wordWrap/>
              <w:overflowPunct/>
              <w:topLinePunct w:val="0"/>
              <w:autoSpaceDE/>
              <w:autoSpaceDN/>
              <w:bidi w:val="0"/>
              <w:adjustRightInd/>
              <w:snapToGrid/>
              <w:spacing w:line="288" w:lineRule="auto"/>
              <w:ind w:firstLine="0" w:firstLineChars="0"/>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8.提供标准统计，根据采购人需求提供统计数据。</w:t>
            </w:r>
          </w:p>
        </w:tc>
      </w:tr>
    </w:tbl>
    <w:p>
      <w:pPr>
        <w:rPr>
          <w:rFonts w:hint="eastAsia" w:ascii="宋体" w:hAnsi="宋体" w:cs="宋体"/>
          <w:b/>
          <w:bCs/>
          <w:sz w:val="21"/>
          <w:szCs w:val="21"/>
          <w:lang w:val="en-US" w:eastAsia="zh-CN"/>
        </w:rPr>
      </w:pPr>
      <w:r>
        <w:rPr>
          <w:rFonts w:hint="eastAsia" w:ascii="宋体" w:hAnsi="宋体" w:cs="宋体"/>
          <w:b/>
          <w:bCs/>
          <w:sz w:val="21"/>
          <w:szCs w:val="21"/>
          <w:lang w:val="en-US" w:eastAsia="zh-CN"/>
        </w:rPr>
        <w:br w:type="page"/>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288" w:lineRule="auto"/>
        <w:ind w:firstLine="422" w:firstLineChars="200"/>
        <w:textAlignment w:val="auto"/>
        <w:rPr>
          <w:rFonts w:hint="default"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标项四：</w:t>
      </w:r>
    </w:p>
    <w:tbl>
      <w:tblPr>
        <w:tblStyle w:val="22"/>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1"/>
        <w:gridCol w:w="1442"/>
        <w:gridCol w:w="4033"/>
        <w:gridCol w:w="8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2"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ind w:firstLine="0" w:firstLineChars="0"/>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bCs/>
                <w:sz w:val="21"/>
                <w:szCs w:val="21"/>
                <w:lang w:val="en-US" w:eastAsia="zh-CN"/>
              </w:rPr>
              <w:t>序号</w:t>
            </w:r>
          </w:p>
        </w:tc>
        <w:tc>
          <w:tcPr>
            <w:tcW w:w="1442"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ind w:firstLine="0" w:firstLineChars="0"/>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bCs/>
                <w:sz w:val="21"/>
                <w:szCs w:val="21"/>
                <w:lang w:val="en-US" w:eastAsia="zh-CN"/>
              </w:rPr>
              <w:t>数据库名称</w:t>
            </w:r>
          </w:p>
        </w:tc>
        <w:tc>
          <w:tcPr>
            <w:tcW w:w="4033"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ind w:firstLine="0" w:firstLineChars="0"/>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bCs/>
                <w:sz w:val="21"/>
                <w:szCs w:val="21"/>
                <w:lang w:val="en-US" w:eastAsia="zh-CN"/>
              </w:rPr>
              <w:t>需求内容</w:t>
            </w:r>
          </w:p>
        </w:tc>
        <w:tc>
          <w:tcPr>
            <w:tcW w:w="8337"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ind w:firstLine="0" w:firstLineChars="0"/>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bCs/>
                <w:sz w:val="21"/>
                <w:szCs w:val="21"/>
                <w:lang w:val="en-US" w:eastAsia="zh-CN"/>
              </w:rPr>
              <w:t>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2"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ind w:firstLine="0" w:firstLineChars="0"/>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w:t>
            </w:r>
          </w:p>
        </w:tc>
        <w:tc>
          <w:tcPr>
            <w:tcW w:w="1442"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ind w:firstLine="0" w:firstLineChars="0"/>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CNKI数字资源</w:t>
            </w:r>
          </w:p>
        </w:tc>
        <w:tc>
          <w:tcPr>
            <w:tcW w:w="4033"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ind w:firstLine="0" w:firstLineChars="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数据库含有目前全球最大的连续动态更新的中文学术期刊全文数据库，基本完整收录了我国的全部学术期刊，覆盖所有学科的内容；收录国内资源内容完备的博士硕士学位论文全文；汇集了国内外9700余家重要会议主办单位产出的学术会议文献；整合了国内学术性、资料性文献的重要报纸；汇集了我国已出版发行的700多种权威统计资料年鉴。</w:t>
            </w:r>
          </w:p>
          <w:p>
            <w:pPr>
              <w:keepNext w:val="0"/>
              <w:keepLines w:val="0"/>
              <w:pageBreakBefore w:val="0"/>
              <w:widowControl w:val="0"/>
              <w:kinsoku/>
              <w:wordWrap/>
              <w:overflowPunct/>
              <w:topLinePunct w:val="0"/>
              <w:autoSpaceDE/>
              <w:autoSpaceDN/>
              <w:bidi w:val="0"/>
              <w:adjustRightInd/>
              <w:snapToGrid/>
              <w:spacing w:line="288" w:lineRule="auto"/>
              <w:ind w:firstLine="0" w:firstLineChars="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【服务期限】2025.01.01-2025.12.31</w:t>
            </w:r>
          </w:p>
        </w:tc>
        <w:tc>
          <w:tcPr>
            <w:tcW w:w="8337"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ind w:firstLine="0" w:firstLineChars="0"/>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 xml:space="preserve">1.要求数据库保持更新，提供全年不间断数据库网络访问服务，开放浙江工商大学IP地址段提供网络服务，保证认证用户通过代理技术远程访问。并将数据安装在浙江工商大学图书馆本地服务器上。 </w:t>
            </w:r>
          </w:p>
          <w:p>
            <w:pPr>
              <w:keepNext w:val="0"/>
              <w:keepLines w:val="0"/>
              <w:pageBreakBefore w:val="0"/>
              <w:widowControl w:val="0"/>
              <w:kinsoku/>
              <w:wordWrap/>
              <w:overflowPunct/>
              <w:topLinePunct w:val="0"/>
              <w:autoSpaceDE/>
              <w:autoSpaceDN/>
              <w:bidi w:val="0"/>
              <w:adjustRightInd/>
              <w:snapToGrid/>
              <w:spacing w:line="288" w:lineRule="auto"/>
              <w:ind w:firstLine="0" w:firstLineChars="0"/>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2.供应商负责向采购人提供网络、电话及EMAIL支持服务，响应时间不超过1小时，以保证数据库产品的正常使用；若远程支持无法解决问题的，供应商须承诺24小时内上门服务，3天内解决。</w:t>
            </w:r>
          </w:p>
          <w:p>
            <w:pPr>
              <w:keepNext w:val="0"/>
              <w:keepLines w:val="0"/>
              <w:pageBreakBefore w:val="0"/>
              <w:widowControl w:val="0"/>
              <w:kinsoku/>
              <w:wordWrap/>
              <w:overflowPunct/>
              <w:topLinePunct w:val="0"/>
              <w:autoSpaceDE/>
              <w:autoSpaceDN/>
              <w:bidi w:val="0"/>
              <w:adjustRightInd/>
              <w:snapToGrid/>
              <w:spacing w:line="288" w:lineRule="auto"/>
              <w:ind w:firstLine="0" w:firstLineChars="0"/>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3.在使用过程中因数据库系统本身原因导致的异常和错误，供应商须提供修正和维护。因非系统原因造成的异常与错误，供应商须根据情况尽可能地为采购人提供帮助。</w:t>
            </w:r>
          </w:p>
          <w:p>
            <w:pPr>
              <w:keepNext w:val="0"/>
              <w:keepLines w:val="0"/>
              <w:pageBreakBefore w:val="0"/>
              <w:widowControl w:val="0"/>
              <w:kinsoku/>
              <w:wordWrap/>
              <w:overflowPunct/>
              <w:topLinePunct w:val="0"/>
              <w:autoSpaceDE/>
              <w:autoSpaceDN/>
              <w:bidi w:val="0"/>
              <w:adjustRightInd/>
              <w:snapToGrid/>
              <w:spacing w:line="288" w:lineRule="auto"/>
              <w:ind w:firstLine="0" w:firstLineChars="0"/>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4.供应商应保障采购人所购数据库产品在使用期内的完整性。供应商未经采购人许可，不得擅自改变采购人所购数据的服务模式和服务内容。</w:t>
            </w:r>
          </w:p>
          <w:p>
            <w:pPr>
              <w:keepNext w:val="0"/>
              <w:keepLines w:val="0"/>
              <w:pageBreakBefore w:val="0"/>
              <w:widowControl w:val="0"/>
              <w:kinsoku/>
              <w:wordWrap/>
              <w:overflowPunct/>
              <w:topLinePunct w:val="0"/>
              <w:autoSpaceDE/>
              <w:autoSpaceDN/>
              <w:bidi w:val="0"/>
              <w:adjustRightInd/>
              <w:snapToGrid/>
              <w:spacing w:line="288" w:lineRule="auto"/>
              <w:ind w:firstLine="0" w:firstLineChars="0"/>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5.供应商须定时向采购人通报数据库产品开发进展情况、宣传计划和资料。</w:t>
            </w:r>
          </w:p>
          <w:p>
            <w:pPr>
              <w:keepNext w:val="0"/>
              <w:keepLines w:val="0"/>
              <w:pageBreakBefore w:val="0"/>
              <w:widowControl w:val="0"/>
              <w:kinsoku/>
              <w:wordWrap/>
              <w:overflowPunct/>
              <w:topLinePunct w:val="0"/>
              <w:autoSpaceDE/>
              <w:autoSpaceDN/>
              <w:bidi w:val="0"/>
              <w:adjustRightInd/>
              <w:snapToGrid/>
              <w:spacing w:line="288" w:lineRule="auto"/>
              <w:ind w:firstLine="0" w:firstLineChars="0"/>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6.提供数据库培训服务。</w:t>
            </w:r>
          </w:p>
          <w:p>
            <w:pPr>
              <w:keepNext w:val="0"/>
              <w:keepLines w:val="0"/>
              <w:pageBreakBefore w:val="0"/>
              <w:widowControl w:val="0"/>
              <w:kinsoku/>
              <w:wordWrap/>
              <w:overflowPunct/>
              <w:topLinePunct w:val="0"/>
              <w:autoSpaceDE/>
              <w:autoSpaceDN/>
              <w:bidi w:val="0"/>
              <w:adjustRightInd/>
              <w:snapToGrid/>
              <w:spacing w:line="288" w:lineRule="auto"/>
              <w:ind w:firstLine="0" w:firstLineChars="0"/>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7.针对实际操作过程中出现的问题和分歧，或其他未尽事宜，按采购人要求协商解决。</w:t>
            </w:r>
          </w:p>
          <w:p>
            <w:pPr>
              <w:keepNext w:val="0"/>
              <w:keepLines w:val="0"/>
              <w:pageBreakBefore w:val="0"/>
              <w:widowControl w:val="0"/>
              <w:kinsoku/>
              <w:wordWrap/>
              <w:overflowPunct/>
              <w:topLinePunct w:val="0"/>
              <w:autoSpaceDE/>
              <w:autoSpaceDN/>
              <w:bidi w:val="0"/>
              <w:adjustRightInd/>
              <w:snapToGrid/>
              <w:spacing w:line="288" w:lineRule="auto"/>
              <w:ind w:firstLine="0" w:firstLineChars="0"/>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8.供应商应提供数据库的服务器地址。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2"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ind w:firstLine="0" w:firstLineChars="0"/>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w:t>
            </w:r>
          </w:p>
        </w:tc>
        <w:tc>
          <w:tcPr>
            <w:tcW w:w="1442"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ind w:firstLine="0" w:firstLineChars="0"/>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CNKI学术不端检测系统</w:t>
            </w:r>
          </w:p>
        </w:tc>
        <w:tc>
          <w:tcPr>
            <w:tcW w:w="4033"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ind w:firstLine="0" w:firstLineChars="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CNKI学术不端检测系统具有自适应多阶指纹特征检测核心技术，系统支持文字抄袭、语义抄袭、多语言抄袭、表格自动抽取检测、繁简体转化识别和检测技术、英文检测、跨语言检测（中英文互检）等技术。同时系统完全解决版权问题，保证所供的数据库信息内容符合中华人民共和国相关法律，保证所供信息不会引起知识产权纠纷等法律责任。</w:t>
            </w:r>
          </w:p>
          <w:p>
            <w:pPr>
              <w:keepNext w:val="0"/>
              <w:keepLines w:val="0"/>
              <w:pageBreakBefore w:val="0"/>
              <w:widowControl w:val="0"/>
              <w:kinsoku/>
              <w:wordWrap/>
              <w:overflowPunct/>
              <w:topLinePunct w:val="0"/>
              <w:autoSpaceDE/>
              <w:autoSpaceDN/>
              <w:bidi w:val="0"/>
              <w:adjustRightInd/>
              <w:snapToGrid/>
              <w:spacing w:line="288" w:lineRule="auto"/>
              <w:ind w:firstLine="0" w:firstLineChars="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【服务期限】2025.01.01-2025.12.31</w:t>
            </w:r>
          </w:p>
        </w:tc>
        <w:tc>
          <w:tcPr>
            <w:tcW w:w="8337" w:type="dxa"/>
            <w:noWrap w:val="0"/>
            <w:vAlign w:val="center"/>
          </w:tcPr>
          <w:p>
            <w:pPr>
              <w:keepNext w:val="0"/>
              <w:keepLines w:val="0"/>
              <w:pageBreakBefore w:val="0"/>
              <w:widowControl w:val="0"/>
              <w:kinsoku/>
              <w:wordWrap/>
              <w:overflowPunct/>
              <w:topLinePunct w:val="0"/>
              <w:autoSpaceDE/>
              <w:autoSpaceDN/>
              <w:bidi w:val="0"/>
              <w:adjustRightInd/>
              <w:snapToGrid/>
              <w:spacing w:line="288" w:lineRule="auto"/>
              <w:ind w:firstLine="0" w:firstLineChars="0"/>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1.要求数据库保持更新，提供全年不间断数据库网络访问服务，开放浙江工商大学IP地址段提供网络服务。</w:t>
            </w:r>
          </w:p>
          <w:p>
            <w:pPr>
              <w:keepNext w:val="0"/>
              <w:keepLines w:val="0"/>
              <w:pageBreakBefore w:val="0"/>
              <w:widowControl w:val="0"/>
              <w:kinsoku/>
              <w:wordWrap/>
              <w:overflowPunct/>
              <w:topLinePunct w:val="0"/>
              <w:autoSpaceDE/>
              <w:autoSpaceDN/>
              <w:bidi w:val="0"/>
              <w:adjustRightInd/>
              <w:snapToGrid/>
              <w:spacing w:line="288" w:lineRule="auto"/>
              <w:ind w:firstLine="0" w:firstLineChars="0"/>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2.供应商负责向采购人提供网络、电话及EMAIL支持服务，响应时间不超过1小时，以保证产品的正常使用；若远程支持无法解决问题的，供应商须承诺24小时内上门服务，3天内解决。</w:t>
            </w:r>
          </w:p>
          <w:p>
            <w:pPr>
              <w:keepNext w:val="0"/>
              <w:keepLines w:val="0"/>
              <w:pageBreakBefore w:val="0"/>
              <w:widowControl w:val="0"/>
              <w:kinsoku/>
              <w:wordWrap/>
              <w:overflowPunct/>
              <w:topLinePunct w:val="0"/>
              <w:autoSpaceDE/>
              <w:autoSpaceDN/>
              <w:bidi w:val="0"/>
              <w:adjustRightInd/>
              <w:snapToGrid/>
              <w:spacing w:line="288" w:lineRule="auto"/>
              <w:ind w:firstLine="0" w:firstLineChars="0"/>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3.在使用过程中因系统本身原因导致的异常和错误，供应商将提供修正和维护。</w:t>
            </w:r>
          </w:p>
          <w:p>
            <w:pPr>
              <w:keepNext w:val="0"/>
              <w:keepLines w:val="0"/>
              <w:pageBreakBefore w:val="0"/>
              <w:widowControl w:val="0"/>
              <w:kinsoku/>
              <w:wordWrap/>
              <w:overflowPunct/>
              <w:topLinePunct w:val="0"/>
              <w:autoSpaceDE/>
              <w:autoSpaceDN/>
              <w:bidi w:val="0"/>
              <w:adjustRightInd/>
              <w:snapToGrid/>
              <w:spacing w:line="288" w:lineRule="auto"/>
              <w:ind w:firstLine="0" w:firstLineChars="0"/>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4.供应商应保障采购人所购产品在使用期内的完整性。供应商未经采购人许可，不得擅自改变采购人所购产品的服务模式和服务内容。</w:t>
            </w:r>
          </w:p>
          <w:p>
            <w:pPr>
              <w:keepNext w:val="0"/>
              <w:keepLines w:val="0"/>
              <w:pageBreakBefore w:val="0"/>
              <w:widowControl w:val="0"/>
              <w:kinsoku/>
              <w:wordWrap/>
              <w:overflowPunct/>
              <w:topLinePunct w:val="0"/>
              <w:autoSpaceDE/>
              <w:autoSpaceDN/>
              <w:bidi w:val="0"/>
              <w:adjustRightInd/>
              <w:snapToGrid/>
              <w:spacing w:line="288" w:lineRule="auto"/>
              <w:ind w:firstLine="0" w:firstLineChars="0"/>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5.针对实际操作过程中出现的问题和分歧，或其他未尽事宜，按采购人要求协商解决。</w:t>
            </w:r>
          </w:p>
        </w:tc>
      </w:tr>
    </w:tbl>
    <w:p>
      <w:pPr>
        <w:rPr>
          <w:rFonts w:hint="eastAsia" w:ascii="宋体" w:hAnsi="宋体" w:cs="宋体"/>
          <w:b/>
          <w:bCs/>
          <w:sz w:val="21"/>
          <w:szCs w:val="21"/>
          <w:lang w:val="en-US" w:eastAsia="zh-CN"/>
        </w:rPr>
      </w:pPr>
      <w:r>
        <w:rPr>
          <w:rFonts w:hint="eastAsia" w:ascii="宋体" w:hAnsi="宋体" w:cs="宋体"/>
          <w:b/>
          <w:bCs/>
          <w:sz w:val="21"/>
          <w:szCs w:val="21"/>
          <w:lang w:val="en-US" w:eastAsia="zh-CN"/>
        </w:rPr>
        <w:br w:type="page"/>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288" w:lineRule="auto"/>
        <w:ind w:firstLine="422" w:firstLineChars="200"/>
        <w:textAlignment w:val="auto"/>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标项五：</w:t>
      </w:r>
    </w:p>
    <w:tbl>
      <w:tblPr>
        <w:tblStyle w:val="22"/>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5"/>
        <w:gridCol w:w="1235"/>
        <w:gridCol w:w="4241"/>
        <w:gridCol w:w="83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6" w:type="pct"/>
            <w:noWrap w:val="0"/>
            <w:vAlign w:val="center"/>
          </w:tcPr>
          <w:p>
            <w:pPr>
              <w:keepNext w:val="0"/>
              <w:keepLines w:val="0"/>
              <w:pageBreakBefore w:val="0"/>
              <w:widowControl w:val="0"/>
              <w:kinsoku/>
              <w:wordWrap/>
              <w:overflowPunct/>
              <w:topLinePunct w:val="0"/>
              <w:autoSpaceDE/>
              <w:autoSpaceDN/>
              <w:bidi w:val="0"/>
              <w:adjustRightInd/>
              <w:snapToGrid/>
              <w:spacing w:line="288" w:lineRule="auto"/>
              <w:ind w:firstLine="0" w:firstLineChars="0"/>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bCs/>
                <w:sz w:val="21"/>
                <w:szCs w:val="21"/>
                <w:lang w:val="en-US" w:eastAsia="zh-CN"/>
              </w:rPr>
              <w:t>序号</w:t>
            </w:r>
          </w:p>
        </w:tc>
        <w:tc>
          <w:tcPr>
            <w:tcW w:w="424" w:type="pct"/>
            <w:noWrap w:val="0"/>
            <w:vAlign w:val="center"/>
          </w:tcPr>
          <w:p>
            <w:pPr>
              <w:keepNext w:val="0"/>
              <w:keepLines w:val="0"/>
              <w:pageBreakBefore w:val="0"/>
              <w:widowControl w:val="0"/>
              <w:kinsoku/>
              <w:wordWrap/>
              <w:overflowPunct/>
              <w:topLinePunct w:val="0"/>
              <w:autoSpaceDE/>
              <w:autoSpaceDN/>
              <w:bidi w:val="0"/>
              <w:adjustRightInd/>
              <w:snapToGrid/>
              <w:spacing w:line="288" w:lineRule="auto"/>
              <w:ind w:firstLine="0" w:firstLineChars="0"/>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bCs/>
                <w:sz w:val="21"/>
                <w:szCs w:val="21"/>
                <w:lang w:val="en-US" w:eastAsia="zh-CN"/>
              </w:rPr>
              <w:t>数据库名称</w:t>
            </w:r>
          </w:p>
        </w:tc>
        <w:tc>
          <w:tcPr>
            <w:tcW w:w="1456" w:type="pct"/>
            <w:noWrap w:val="0"/>
            <w:vAlign w:val="center"/>
          </w:tcPr>
          <w:p>
            <w:pPr>
              <w:keepNext w:val="0"/>
              <w:keepLines w:val="0"/>
              <w:pageBreakBefore w:val="0"/>
              <w:widowControl w:val="0"/>
              <w:kinsoku/>
              <w:wordWrap/>
              <w:overflowPunct/>
              <w:topLinePunct w:val="0"/>
              <w:autoSpaceDE/>
              <w:autoSpaceDN/>
              <w:bidi w:val="0"/>
              <w:adjustRightInd/>
              <w:snapToGrid/>
              <w:spacing w:line="288" w:lineRule="auto"/>
              <w:ind w:firstLine="0" w:firstLineChars="0"/>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bCs/>
                <w:sz w:val="21"/>
                <w:szCs w:val="21"/>
                <w:lang w:val="en-US" w:eastAsia="zh-CN"/>
              </w:rPr>
              <w:t>需求内容</w:t>
            </w:r>
          </w:p>
        </w:tc>
        <w:tc>
          <w:tcPr>
            <w:tcW w:w="2862" w:type="pct"/>
            <w:noWrap w:val="0"/>
            <w:vAlign w:val="center"/>
          </w:tcPr>
          <w:p>
            <w:pPr>
              <w:keepNext w:val="0"/>
              <w:keepLines w:val="0"/>
              <w:pageBreakBefore w:val="0"/>
              <w:widowControl w:val="0"/>
              <w:kinsoku/>
              <w:wordWrap/>
              <w:overflowPunct/>
              <w:topLinePunct w:val="0"/>
              <w:autoSpaceDE/>
              <w:autoSpaceDN/>
              <w:bidi w:val="0"/>
              <w:adjustRightInd/>
              <w:snapToGrid/>
              <w:spacing w:line="288" w:lineRule="auto"/>
              <w:ind w:firstLine="0" w:firstLineChars="0"/>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bCs/>
                <w:sz w:val="21"/>
                <w:szCs w:val="21"/>
                <w:lang w:val="en-US" w:eastAsia="zh-CN"/>
              </w:rPr>
              <w:t>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6" w:type="pct"/>
            <w:noWrap w:val="0"/>
            <w:vAlign w:val="center"/>
          </w:tcPr>
          <w:p>
            <w:pPr>
              <w:keepNext w:val="0"/>
              <w:keepLines w:val="0"/>
              <w:pageBreakBefore w:val="0"/>
              <w:widowControl w:val="0"/>
              <w:kinsoku/>
              <w:wordWrap/>
              <w:overflowPunct/>
              <w:topLinePunct w:val="0"/>
              <w:autoSpaceDE/>
              <w:autoSpaceDN/>
              <w:bidi w:val="0"/>
              <w:adjustRightInd/>
              <w:snapToGrid/>
              <w:spacing w:line="288" w:lineRule="auto"/>
              <w:ind w:firstLine="0" w:firstLineChars="0"/>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w:t>
            </w:r>
          </w:p>
        </w:tc>
        <w:tc>
          <w:tcPr>
            <w:tcW w:w="424" w:type="pct"/>
            <w:noWrap w:val="0"/>
            <w:vAlign w:val="center"/>
          </w:tcPr>
          <w:p>
            <w:pPr>
              <w:keepNext w:val="0"/>
              <w:keepLines w:val="0"/>
              <w:pageBreakBefore w:val="0"/>
              <w:widowControl w:val="0"/>
              <w:kinsoku/>
              <w:wordWrap/>
              <w:overflowPunct/>
              <w:topLinePunct w:val="0"/>
              <w:autoSpaceDE/>
              <w:autoSpaceDN/>
              <w:bidi w:val="0"/>
              <w:adjustRightInd/>
              <w:snapToGrid/>
              <w:spacing w:line="288" w:lineRule="auto"/>
              <w:ind w:firstLine="0" w:firstLineChars="0"/>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万方学位论文数据库</w:t>
            </w:r>
          </w:p>
        </w:tc>
        <w:tc>
          <w:tcPr>
            <w:tcW w:w="1456" w:type="pct"/>
            <w:noWrap w:val="0"/>
            <w:vAlign w:val="center"/>
          </w:tcPr>
          <w:p>
            <w:pPr>
              <w:keepNext w:val="0"/>
              <w:keepLines w:val="0"/>
              <w:pageBreakBefore w:val="0"/>
              <w:widowControl w:val="0"/>
              <w:kinsoku/>
              <w:wordWrap/>
              <w:overflowPunct/>
              <w:topLinePunct w:val="0"/>
              <w:autoSpaceDE/>
              <w:autoSpaceDN/>
              <w:bidi w:val="0"/>
              <w:adjustRightInd/>
              <w:snapToGrid/>
              <w:spacing w:line="288" w:lineRule="auto"/>
              <w:ind w:firstLine="0" w:firstLineChars="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由国家法定学位论文收藏机构——中国科技信息研究所提供，收录1977年以来211重点高校、科研院所等重点精选博硕士论文，收录我国500多家学位授予单位的学位论文，内容涵盖理学、工业技术、人文科学、社会科学、医药卫生、农业科学、交通运输、航空航天和环境科学等各学科领域。</w:t>
            </w:r>
          </w:p>
          <w:p>
            <w:pPr>
              <w:keepNext w:val="0"/>
              <w:keepLines w:val="0"/>
              <w:pageBreakBefore w:val="0"/>
              <w:widowControl w:val="0"/>
              <w:kinsoku/>
              <w:wordWrap/>
              <w:overflowPunct/>
              <w:topLinePunct w:val="0"/>
              <w:autoSpaceDE/>
              <w:autoSpaceDN/>
              <w:bidi w:val="0"/>
              <w:adjustRightInd/>
              <w:snapToGrid/>
              <w:spacing w:line="288" w:lineRule="auto"/>
              <w:ind w:firstLine="0" w:firstLineChars="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【服务期限】2024.12.31-2025.12.30</w:t>
            </w:r>
          </w:p>
        </w:tc>
        <w:tc>
          <w:tcPr>
            <w:tcW w:w="2862" w:type="pct"/>
            <w:noWrap w:val="0"/>
            <w:vAlign w:val="center"/>
          </w:tcPr>
          <w:p>
            <w:pPr>
              <w:keepNext w:val="0"/>
              <w:keepLines w:val="0"/>
              <w:pageBreakBefore w:val="0"/>
              <w:widowControl w:val="0"/>
              <w:kinsoku/>
              <w:wordWrap/>
              <w:overflowPunct/>
              <w:topLinePunct w:val="0"/>
              <w:autoSpaceDE/>
              <w:autoSpaceDN/>
              <w:bidi w:val="0"/>
              <w:adjustRightInd/>
              <w:snapToGrid/>
              <w:spacing w:line="288" w:lineRule="auto"/>
              <w:ind w:firstLine="0" w:firstLineChars="0"/>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1.要求数据库保持更新，提供全年不间断数据库网络访问服务，开放浙江工商大学IP地址段提供网络服务，保证认证用户通过代理技术远程访问。并将数据安装在浙江工商大学图书馆本地服务器上。</w:t>
            </w:r>
          </w:p>
          <w:p>
            <w:pPr>
              <w:keepNext w:val="0"/>
              <w:keepLines w:val="0"/>
              <w:pageBreakBefore w:val="0"/>
              <w:widowControl w:val="0"/>
              <w:kinsoku/>
              <w:wordWrap/>
              <w:overflowPunct/>
              <w:topLinePunct w:val="0"/>
              <w:autoSpaceDE/>
              <w:autoSpaceDN/>
              <w:bidi w:val="0"/>
              <w:adjustRightInd/>
              <w:snapToGrid/>
              <w:spacing w:line="288" w:lineRule="auto"/>
              <w:ind w:firstLine="0" w:firstLineChars="0"/>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2.供应商负责向采购人提供网络、电话及EMAIL支持服务，响应时间不超过1小时，以保证数据库产品的正常使用；若远程支持无法解决问题的，供应商须承诺24小时内上门服务，3天内解决。</w:t>
            </w:r>
          </w:p>
          <w:p>
            <w:pPr>
              <w:keepNext w:val="0"/>
              <w:keepLines w:val="0"/>
              <w:pageBreakBefore w:val="0"/>
              <w:widowControl w:val="0"/>
              <w:kinsoku/>
              <w:wordWrap/>
              <w:overflowPunct/>
              <w:topLinePunct w:val="0"/>
              <w:autoSpaceDE/>
              <w:autoSpaceDN/>
              <w:bidi w:val="0"/>
              <w:adjustRightInd/>
              <w:snapToGrid/>
              <w:spacing w:line="288" w:lineRule="auto"/>
              <w:ind w:firstLine="0" w:firstLineChars="0"/>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3.在使用过程中因数据库系统本身原因导致的异常和错误，供应商须提供修正和维护。因非系统原因造成的异常与错误，供应商须根据情况尽可能地为采购人提供帮助。</w:t>
            </w:r>
          </w:p>
          <w:p>
            <w:pPr>
              <w:keepNext w:val="0"/>
              <w:keepLines w:val="0"/>
              <w:pageBreakBefore w:val="0"/>
              <w:widowControl w:val="0"/>
              <w:kinsoku/>
              <w:wordWrap/>
              <w:overflowPunct/>
              <w:topLinePunct w:val="0"/>
              <w:autoSpaceDE/>
              <w:autoSpaceDN/>
              <w:bidi w:val="0"/>
              <w:adjustRightInd/>
              <w:snapToGrid/>
              <w:spacing w:line="288" w:lineRule="auto"/>
              <w:ind w:firstLine="0" w:firstLineChars="0"/>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4.供应商应保障采购人所购数据库产品在使用期内的完整性。供应商未经采购人许可，不得擅自改变采购人所购数据的服务模式和服务内容。</w:t>
            </w:r>
          </w:p>
          <w:p>
            <w:pPr>
              <w:keepNext w:val="0"/>
              <w:keepLines w:val="0"/>
              <w:pageBreakBefore w:val="0"/>
              <w:widowControl w:val="0"/>
              <w:kinsoku/>
              <w:wordWrap/>
              <w:overflowPunct/>
              <w:topLinePunct w:val="0"/>
              <w:autoSpaceDE/>
              <w:autoSpaceDN/>
              <w:bidi w:val="0"/>
              <w:adjustRightInd/>
              <w:snapToGrid/>
              <w:spacing w:line="288" w:lineRule="auto"/>
              <w:ind w:firstLine="0" w:firstLineChars="0"/>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5.供应商须定时向采购人通报数据库产品开发进展情况、宣传计划和资料。</w:t>
            </w:r>
          </w:p>
          <w:p>
            <w:pPr>
              <w:keepNext w:val="0"/>
              <w:keepLines w:val="0"/>
              <w:pageBreakBefore w:val="0"/>
              <w:widowControl w:val="0"/>
              <w:kinsoku/>
              <w:wordWrap/>
              <w:overflowPunct/>
              <w:topLinePunct w:val="0"/>
              <w:autoSpaceDE/>
              <w:autoSpaceDN/>
              <w:bidi w:val="0"/>
              <w:adjustRightInd/>
              <w:snapToGrid/>
              <w:spacing w:line="288" w:lineRule="auto"/>
              <w:ind w:firstLine="0" w:firstLineChars="0"/>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6.提供数据库培训服务。</w:t>
            </w:r>
          </w:p>
          <w:p>
            <w:pPr>
              <w:keepNext w:val="0"/>
              <w:keepLines w:val="0"/>
              <w:pageBreakBefore w:val="0"/>
              <w:widowControl w:val="0"/>
              <w:kinsoku/>
              <w:wordWrap/>
              <w:overflowPunct/>
              <w:topLinePunct w:val="0"/>
              <w:autoSpaceDE/>
              <w:autoSpaceDN/>
              <w:bidi w:val="0"/>
              <w:adjustRightInd/>
              <w:snapToGrid/>
              <w:spacing w:line="288" w:lineRule="auto"/>
              <w:ind w:firstLine="0" w:firstLineChars="0"/>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7.针对实际操作过程中出现的问题和分歧，或其他未尽事宜，按采购人要求协商解决。</w:t>
            </w:r>
          </w:p>
          <w:p>
            <w:pPr>
              <w:keepNext w:val="0"/>
              <w:keepLines w:val="0"/>
              <w:pageBreakBefore w:val="0"/>
              <w:widowControl w:val="0"/>
              <w:kinsoku/>
              <w:wordWrap/>
              <w:overflowPunct/>
              <w:topLinePunct w:val="0"/>
              <w:autoSpaceDE/>
              <w:autoSpaceDN/>
              <w:bidi w:val="0"/>
              <w:adjustRightInd/>
              <w:snapToGrid/>
              <w:spacing w:line="288" w:lineRule="auto"/>
              <w:ind w:firstLine="0" w:firstLineChars="0"/>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8.供应商应提供数据库的服务器地址。</w:t>
            </w:r>
          </w:p>
        </w:tc>
      </w:tr>
    </w:tbl>
    <w:p>
      <w:pPr>
        <w:rPr>
          <w:rFonts w:hint="eastAsia" w:ascii="宋体" w:hAnsi="宋体" w:cs="宋体"/>
          <w:sz w:val="21"/>
          <w:szCs w:val="21"/>
        </w:rPr>
      </w:pPr>
      <w:r>
        <w:rPr>
          <w:rFonts w:hint="eastAsia" w:ascii="宋体" w:hAnsi="宋体" w:cs="宋体"/>
          <w:sz w:val="21"/>
          <w:szCs w:val="21"/>
        </w:rPr>
        <w:br w:type="page"/>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288" w:lineRule="auto"/>
        <w:ind w:firstLine="422" w:firstLineChars="200"/>
        <w:textAlignment w:val="auto"/>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标项六：</w:t>
      </w:r>
    </w:p>
    <w:tbl>
      <w:tblPr>
        <w:tblStyle w:val="22"/>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5"/>
        <w:gridCol w:w="1235"/>
        <w:gridCol w:w="4241"/>
        <w:gridCol w:w="83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6" w:type="pct"/>
            <w:noWrap w:val="0"/>
            <w:vAlign w:val="center"/>
          </w:tcPr>
          <w:p>
            <w:pPr>
              <w:keepNext w:val="0"/>
              <w:keepLines w:val="0"/>
              <w:pageBreakBefore w:val="0"/>
              <w:widowControl w:val="0"/>
              <w:kinsoku/>
              <w:wordWrap/>
              <w:overflowPunct/>
              <w:topLinePunct w:val="0"/>
              <w:autoSpaceDE/>
              <w:autoSpaceDN/>
              <w:bidi w:val="0"/>
              <w:adjustRightInd/>
              <w:snapToGrid/>
              <w:spacing w:line="288" w:lineRule="auto"/>
              <w:ind w:firstLine="0" w:firstLineChars="0"/>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bCs/>
                <w:sz w:val="21"/>
                <w:szCs w:val="21"/>
                <w:lang w:val="en-US" w:eastAsia="zh-CN"/>
              </w:rPr>
              <w:t>序号</w:t>
            </w:r>
          </w:p>
        </w:tc>
        <w:tc>
          <w:tcPr>
            <w:tcW w:w="424" w:type="pct"/>
            <w:noWrap w:val="0"/>
            <w:vAlign w:val="center"/>
          </w:tcPr>
          <w:p>
            <w:pPr>
              <w:keepNext w:val="0"/>
              <w:keepLines w:val="0"/>
              <w:pageBreakBefore w:val="0"/>
              <w:widowControl w:val="0"/>
              <w:kinsoku/>
              <w:wordWrap/>
              <w:overflowPunct/>
              <w:topLinePunct w:val="0"/>
              <w:autoSpaceDE/>
              <w:autoSpaceDN/>
              <w:bidi w:val="0"/>
              <w:adjustRightInd/>
              <w:snapToGrid/>
              <w:spacing w:line="288" w:lineRule="auto"/>
              <w:ind w:firstLine="0" w:firstLineChars="0"/>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bCs/>
                <w:sz w:val="21"/>
                <w:szCs w:val="21"/>
                <w:lang w:val="en-US" w:eastAsia="zh-CN"/>
              </w:rPr>
              <w:t>数据库名称</w:t>
            </w:r>
          </w:p>
        </w:tc>
        <w:tc>
          <w:tcPr>
            <w:tcW w:w="1456" w:type="pct"/>
            <w:noWrap w:val="0"/>
            <w:vAlign w:val="center"/>
          </w:tcPr>
          <w:p>
            <w:pPr>
              <w:keepNext w:val="0"/>
              <w:keepLines w:val="0"/>
              <w:pageBreakBefore w:val="0"/>
              <w:widowControl w:val="0"/>
              <w:kinsoku/>
              <w:wordWrap/>
              <w:overflowPunct/>
              <w:topLinePunct w:val="0"/>
              <w:autoSpaceDE/>
              <w:autoSpaceDN/>
              <w:bidi w:val="0"/>
              <w:adjustRightInd/>
              <w:snapToGrid/>
              <w:spacing w:line="288" w:lineRule="auto"/>
              <w:ind w:firstLine="0" w:firstLineChars="0"/>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bCs/>
                <w:sz w:val="21"/>
                <w:szCs w:val="21"/>
                <w:lang w:val="en-US" w:eastAsia="zh-CN"/>
              </w:rPr>
              <w:t>需求内容</w:t>
            </w:r>
          </w:p>
        </w:tc>
        <w:tc>
          <w:tcPr>
            <w:tcW w:w="2862" w:type="pct"/>
            <w:noWrap w:val="0"/>
            <w:vAlign w:val="center"/>
          </w:tcPr>
          <w:p>
            <w:pPr>
              <w:keepNext w:val="0"/>
              <w:keepLines w:val="0"/>
              <w:pageBreakBefore w:val="0"/>
              <w:widowControl w:val="0"/>
              <w:kinsoku/>
              <w:wordWrap/>
              <w:overflowPunct/>
              <w:topLinePunct w:val="0"/>
              <w:autoSpaceDE/>
              <w:autoSpaceDN/>
              <w:bidi w:val="0"/>
              <w:adjustRightInd/>
              <w:snapToGrid/>
              <w:spacing w:line="288" w:lineRule="auto"/>
              <w:ind w:firstLine="0" w:firstLineChars="0"/>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bCs/>
                <w:sz w:val="21"/>
                <w:szCs w:val="21"/>
                <w:lang w:val="en-US" w:eastAsia="zh-CN"/>
              </w:rPr>
              <w:t>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6" w:type="pct"/>
            <w:noWrap w:val="0"/>
            <w:vAlign w:val="center"/>
          </w:tcPr>
          <w:p>
            <w:pPr>
              <w:keepNext w:val="0"/>
              <w:keepLines w:val="0"/>
              <w:pageBreakBefore w:val="0"/>
              <w:widowControl w:val="0"/>
              <w:kinsoku/>
              <w:wordWrap/>
              <w:overflowPunct/>
              <w:topLinePunct w:val="0"/>
              <w:autoSpaceDE/>
              <w:autoSpaceDN/>
              <w:bidi w:val="0"/>
              <w:adjustRightInd/>
              <w:snapToGrid/>
              <w:spacing w:line="288" w:lineRule="auto"/>
              <w:ind w:firstLine="0" w:firstLineChars="0"/>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w:t>
            </w:r>
          </w:p>
        </w:tc>
        <w:tc>
          <w:tcPr>
            <w:tcW w:w="424" w:type="pct"/>
            <w:noWrap w:val="0"/>
            <w:vAlign w:val="center"/>
          </w:tcPr>
          <w:p>
            <w:pPr>
              <w:keepNext w:val="0"/>
              <w:keepLines w:val="0"/>
              <w:pageBreakBefore w:val="0"/>
              <w:widowControl w:val="0"/>
              <w:kinsoku/>
              <w:wordWrap/>
              <w:overflowPunct/>
              <w:topLinePunct w:val="0"/>
              <w:autoSpaceDE/>
              <w:autoSpaceDN/>
              <w:bidi w:val="0"/>
              <w:adjustRightInd/>
              <w:snapToGrid/>
              <w:spacing w:line="288" w:lineRule="auto"/>
              <w:ind w:firstLine="0" w:firstLineChars="0"/>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维普中文科技期刊全文数据库</w:t>
            </w:r>
          </w:p>
        </w:tc>
        <w:tc>
          <w:tcPr>
            <w:tcW w:w="1456" w:type="pct"/>
            <w:noWrap w:val="0"/>
            <w:vAlign w:val="center"/>
          </w:tcPr>
          <w:p>
            <w:pPr>
              <w:keepNext w:val="0"/>
              <w:keepLines w:val="0"/>
              <w:pageBreakBefore w:val="0"/>
              <w:widowControl w:val="0"/>
              <w:kinsoku/>
              <w:wordWrap/>
              <w:overflowPunct/>
              <w:topLinePunct w:val="0"/>
              <w:autoSpaceDE/>
              <w:autoSpaceDN/>
              <w:bidi w:val="0"/>
              <w:adjustRightInd/>
              <w:snapToGrid/>
              <w:spacing w:line="288" w:lineRule="auto"/>
              <w:ind w:firstLine="0" w:firstLineChars="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中文电子期刊数据库，包含1989年至今的15000多种期刊刊载的文献，涵盖了各个学科领域。提供了多种检索和浏览方式，可以通过关键词、作者、期刊名称等多种方式进行检索，提供在线阅读、下载PDF、HTML阅读、文献传递等多种全文使用方式。</w:t>
            </w:r>
          </w:p>
          <w:p>
            <w:pPr>
              <w:keepNext w:val="0"/>
              <w:keepLines w:val="0"/>
              <w:pageBreakBefore w:val="0"/>
              <w:widowControl w:val="0"/>
              <w:kinsoku/>
              <w:wordWrap/>
              <w:overflowPunct/>
              <w:topLinePunct w:val="0"/>
              <w:autoSpaceDE/>
              <w:autoSpaceDN/>
              <w:bidi w:val="0"/>
              <w:adjustRightInd/>
              <w:snapToGrid/>
              <w:spacing w:line="288" w:lineRule="auto"/>
              <w:ind w:firstLine="0" w:firstLineChars="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【服务期限】2025.01.01-2025.12.31</w:t>
            </w:r>
          </w:p>
        </w:tc>
        <w:tc>
          <w:tcPr>
            <w:tcW w:w="2862" w:type="pct"/>
            <w:noWrap w:val="0"/>
            <w:vAlign w:val="center"/>
          </w:tcPr>
          <w:p>
            <w:pPr>
              <w:keepNext w:val="0"/>
              <w:keepLines w:val="0"/>
              <w:pageBreakBefore w:val="0"/>
              <w:widowControl w:val="0"/>
              <w:kinsoku/>
              <w:wordWrap/>
              <w:overflowPunct/>
              <w:topLinePunct w:val="0"/>
              <w:autoSpaceDE/>
              <w:autoSpaceDN/>
              <w:bidi w:val="0"/>
              <w:adjustRightInd/>
              <w:snapToGrid/>
              <w:spacing w:line="288" w:lineRule="auto"/>
              <w:ind w:firstLine="0" w:firstLineChars="0"/>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1.要求数据库保持更新，提供全年不间断数据库网络访问服务，开放浙江工商大学IP地址段提供网络服务，保证认证用户通过代理技术远程访问。并将数据安装在浙江工商大学图书馆本地服务器上。</w:t>
            </w:r>
          </w:p>
          <w:p>
            <w:pPr>
              <w:keepNext w:val="0"/>
              <w:keepLines w:val="0"/>
              <w:pageBreakBefore w:val="0"/>
              <w:widowControl w:val="0"/>
              <w:kinsoku/>
              <w:wordWrap/>
              <w:overflowPunct/>
              <w:topLinePunct w:val="0"/>
              <w:autoSpaceDE/>
              <w:autoSpaceDN/>
              <w:bidi w:val="0"/>
              <w:adjustRightInd/>
              <w:snapToGrid/>
              <w:spacing w:line="288" w:lineRule="auto"/>
              <w:ind w:firstLine="0" w:firstLineChars="0"/>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2.供应商负责向采购人提供网络、电话及EMAIL支持服务，以保证数据库产品的正常使用；若远程支持无法解决问题的，供应商须承诺24小时内上门服务，3天内解决。</w:t>
            </w:r>
          </w:p>
          <w:p>
            <w:pPr>
              <w:keepNext w:val="0"/>
              <w:keepLines w:val="0"/>
              <w:pageBreakBefore w:val="0"/>
              <w:widowControl w:val="0"/>
              <w:kinsoku/>
              <w:wordWrap/>
              <w:overflowPunct/>
              <w:topLinePunct w:val="0"/>
              <w:autoSpaceDE/>
              <w:autoSpaceDN/>
              <w:bidi w:val="0"/>
              <w:adjustRightInd/>
              <w:snapToGrid/>
              <w:spacing w:line="288" w:lineRule="auto"/>
              <w:ind w:firstLine="0" w:firstLineChars="0"/>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3.在使用过程中因数据库系统本身原因导致的异常和错误，供应商须提供修正和维护。因非系统原因造成的异常与错误，供应商须根据情况尽可能地为采购人提供帮助。</w:t>
            </w:r>
          </w:p>
          <w:p>
            <w:pPr>
              <w:keepNext w:val="0"/>
              <w:keepLines w:val="0"/>
              <w:pageBreakBefore w:val="0"/>
              <w:widowControl w:val="0"/>
              <w:kinsoku/>
              <w:wordWrap/>
              <w:overflowPunct/>
              <w:topLinePunct w:val="0"/>
              <w:autoSpaceDE/>
              <w:autoSpaceDN/>
              <w:bidi w:val="0"/>
              <w:adjustRightInd/>
              <w:snapToGrid/>
              <w:spacing w:line="288" w:lineRule="auto"/>
              <w:ind w:firstLine="0" w:firstLineChars="0"/>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4.供应商应保障采购人所购数据库产品在使用期内的完整性。供应商未经采购人许可，不得擅自改变采购人所购数据的服务模式和服务内容。</w:t>
            </w:r>
          </w:p>
          <w:p>
            <w:pPr>
              <w:keepNext w:val="0"/>
              <w:keepLines w:val="0"/>
              <w:pageBreakBefore w:val="0"/>
              <w:widowControl w:val="0"/>
              <w:kinsoku/>
              <w:wordWrap/>
              <w:overflowPunct/>
              <w:topLinePunct w:val="0"/>
              <w:autoSpaceDE/>
              <w:autoSpaceDN/>
              <w:bidi w:val="0"/>
              <w:adjustRightInd/>
              <w:snapToGrid/>
              <w:spacing w:line="288" w:lineRule="auto"/>
              <w:ind w:firstLine="0" w:firstLineChars="0"/>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5.供应商须定时向采购人通报数据库产品开发进展情况、宣传计划和资料。</w:t>
            </w:r>
          </w:p>
          <w:p>
            <w:pPr>
              <w:keepNext w:val="0"/>
              <w:keepLines w:val="0"/>
              <w:pageBreakBefore w:val="0"/>
              <w:widowControl w:val="0"/>
              <w:kinsoku/>
              <w:wordWrap/>
              <w:overflowPunct/>
              <w:topLinePunct w:val="0"/>
              <w:autoSpaceDE/>
              <w:autoSpaceDN/>
              <w:bidi w:val="0"/>
              <w:adjustRightInd/>
              <w:snapToGrid/>
              <w:spacing w:line="288" w:lineRule="auto"/>
              <w:ind w:firstLine="0" w:firstLineChars="0"/>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6.提供数据库培训服务。</w:t>
            </w:r>
          </w:p>
          <w:p>
            <w:pPr>
              <w:keepNext w:val="0"/>
              <w:keepLines w:val="0"/>
              <w:pageBreakBefore w:val="0"/>
              <w:widowControl w:val="0"/>
              <w:kinsoku/>
              <w:wordWrap/>
              <w:overflowPunct/>
              <w:topLinePunct w:val="0"/>
              <w:autoSpaceDE/>
              <w:autoSpaceDN/>
              <w:bidi w:val="0"/>
              <w:adjustRightInd/>
              <w:snapToGrid/>
              <w:spacing w:line="288" w:lineRule="auto"/>
              <w:ind w:firstLine="0" w:firstLineChars="0"/>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7.针对实际操作过程中出现的问题和分歧，或其他未尽事宜，按采购人要求协商解决。</w:t>
            </w:r>
          </w:p>
          <w:p>
            <w:pPr>
              <w:keepNext w:val="0"/>
              <w:keepLines w:val="0"/>
              <w:pageBreakBefore w:val="0"/>
              <w:widowControl w:val="0"/>
              <w:kinsoku/>
              <w:wordWrap/>
              <w:overflowPunct/>
              <w:topLinePunct w:val="0"/>
              <w:autoSpaceDE/>
              <w:autoSpaceDN/>
              <w:bidi w:val="0"/>
              <w:adjustRightInd/>
              <w:snapToGrid/>
              <w:spacing w:line="288" w:lineRule="auto"/>
              <w:ind w:firstLine="0" w:firstLineChars="0"/>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8.供应商应提供数据库的服务器地址。</w:t>
            </w:r>
          </w:p>
        </w:tc>
      </w:tr>
    </w:tbl>
    <w:p>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288" w:lineRule="auto"/>
        <w:ind w:firstLine="422" w:firstLineChars="200"/>
        <w:textAlignment w:val="auto"/>
        <w:rPr>
          <w:rFonts w:hint="eastAsia" w:ascii="宋体" w:hAnsi="宋体" w:eastAsia="宋体" w:cs="宋体"/>
          <w:b/>
          <w:bCs/>
          <w:sz w:val="21"/>
          <w:szCs w:val="21"/>
          <w:lang w:val="en-US" w:eastAsia="zh-CN"/>
        </w:rPr>
      </w:pPr>
      <w:r>
        <w:rPr>
          <w:rFonts w:hint="eastAsia" w:ascii="宋体" w:hAnsi="宋体" w:cs="宋体"/>
          <w:sz w:val="21"/>
          <w:szCs w:val="21"/>
        </w:rPr>
        <w:br w:type="page"/>
      </w:r>
      <w:r>
        <w:rPr>
          <w:rFonts w:hint="eastAsia" w:ascii="宋体" w:hAnsi="宋体" w:eastAsia="宋体" w:cs="宋体"/>
          <w:b/>
          <w:bCs/>
          <w:kern w:val="2"/>
          <w:sz w:val="21"/>
          <w:szCs w:val="21"/>
          <w:lang w:val="en-US" w:eastAsia="zh-CN" w:bidi="ar-SA"/>
        </w:rPr>
        <w:t>标项七：</w:t>
      </w:r>
    </w:p>
    <w:tbl>
      <w:tblPr>
        <w:tblStyle w:val="22"/>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9"/>
        <w:gridCol w:w="1482"/>
        <w:gridCol w:w="3769"/>
        <w:gridCol w:w="8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4" w:type="pct"/>
            <w:noWrap w:val="0"/>
            <w:vAlign w:val="center"/>
          </w:tcPr>
          <w:p>
            <w:pPr>
              <w:keepNext w:val="0"/>
              <w:keepLines w:val="0"/>
              <w:pageBreakBefore w:val="0"/>
              <w:widowControl w:val="0"/>
              <w:kinsoku/>
              <w:wordWrap/>
              <w:overflowPunct/>
              <w:topLinePunct w:val="0"/>
              <w:autoSpaceDE/>
              <w:autoSpaceDN/>
              <w:bidi w:val="0"/>
              <w:adjustRightInd/>
              <w:snapToGrid/>
              <w:spacing w:line="288" w:lineRule="auto"/>
              <w:ind w:firstLine="0" w:firstLineChars="0"/>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bCs/>
                <w:sz w:val="21"/>
                <w:szCs w:val="21"/>
                <w:lang w:val="en-US" w:eastAsia="zh-CN"/>
              </w:rPr>
              <w:t>序号</w:t>
            </w:r>
          </w:p>
        </w:tc>
        <w:tc>
          <w:tcPr>
            <w:tcW w:w="509" w:type="pct"/>
            <w:noWrap w:val="0"/>
            <w:vAlign w:val="center"/>
          </w:tcPr>
          <w:p>
            <w:pPr>
              <w:keepNext w:val="0"/>
              <w:keepLines w:val="0"/>
              <w:pageBreakBefore w:val="0"/>
              <w:widowControl w:val="0"/>
              <w:kinsoku/>
              <w:wordWrap/>
              <w:overflowPunct/>
              <w:topLinePunct w:val="0"/>
              <w:autoSpaceDE/>
              <w:autoSpaceDN/>
              <w:bidi w:val="0"/>
              <w:adjustRightInd/>
              <w:snapToGrid/>
              <w:spacing w:line="288" w:lineRule="auto"/>
              <w:ind w:firstLine="0" w:firstLineChars="0"/>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bCs/>
                <w:sz w:val="21"/>
                <w:szCs w:val="21"/>
                <w:lang w:val="en-US" w:eastAsia="zh-CN"/>
              </w:rPr>
              <w:t>数据库名称</w:t>
            </w:r>
          </w:p>
        </w:tc>
        <w:tc>
          <w:tcPr>
            <w:tcW w:w="1295" w:type="pct"/>
            <w:noWrap w:val="0"/>
            <w:vAlign w:val="center"/>
          </w:tcPr>
          <w:p>
            <w:pPr>
              <w:keepNext w:val="0"/>
              <w:keepLines w:val="0"/>
              <w:pageBreakBefore w:val="0"/>
              <w:widowControl w:val="0"/>
              <w:kinsoku/>
              <w:wordWrap/>
              <w:overflowPunct/>
              <w:topLinePunct w:val="0"/>
              <w:autoSpaceDE/>
              <w:autoSpaceDN/>
              <w:bidi w:val="0"/>
              <w:adjustRightInd/>
              <w:snapToGrid/>
              <w:spacing w:line="288" w:lineRule="auto"/>
              <w:ind w:firstLine="0" w:firstLineChars="0"/>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bCs/>
                <w:sz w:val="21"/>
                <w:szCs w:val="21"/>
                <w:lang w:val="en-US" w:eastAsia="zh-CN"/>
              </w:rPr>
              <w:t>需求内容</w:t>
            </w:r>
          </w:p>
        </w:tc>
        <w:tc>
          <w:tcPr>
            <w:tcW w:w="2940" w:type="pct"/>
            <w:noWrap w:val="0"/>
            <w:vAlign w:val="center"/>
          </w:tcPr>
          <w:p>
            <w:pPr>
              <w:keepNext w:val="0"/>
              <w:keepLines w:val="0"/>
              <w:pageBreakBefore w:val="0"/>
              <w:widowControl w:val="0"/>
              <w:kinsoku/>
              <w:wordWrap/>
              <w:overflowPunct/>
              <w:topLinePunct w:val="0"/>
              <w:autoSpaceDE/>
              <w:autoSpaceDN/>
              <w:bidi w:val="0"/>
              <w:adjustRightInd/>
              <w:snapToGrid/>
              <w:spacing w:line="288" w:lineRule="auto"/>
              <w:ind w:firstLine="0" w:firstLineChars="0"/>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bCs/>
                <w:sz w:val="21"/>
                <w:szCs w:val="21"/>
                <w:lang w:val="en-US" w:eastAsia="zh-CN"/>
              </w:rPr>
              <w:t>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4" w:type="pct"/>
            <w:noWrap w:val="0"/>
            <w:vAlign w:val="center"/>
          </w:tcPr>
          <w:p>
            <w:pPr>
              <w:keepNext w:val="0"/>
              <w:keepLines w:val="0"/>
              <w:pageBreakBefore w:val="0"/>
              <w:widowControl w:val="0"/>
              <w:kinsoku/>
              <w:wordWrap/>
              <w:overflowPunct/>
              <w:topLinePunct w:val="0"/>
              <w:autoSpaceDE/>
              <w:autoSpaceDN/>
              <w:bidi w:val="0"/>
              <w:adjustRightInd/>
              <w:snapToGrid/>
              <w:spacing w:line="288" w:lineRule="auto"/>
              <w:ind w:firstLine="0" w:firstLineChars="0"/>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w:t>
            </w:r>
          </w:p>
        </w:tc>
        <w:tc>
          <w:tcPr>
            <w:tcW w:w="509" w:type="pct"/>
            <w:noWrap w:val="0"/>
            <w:vAlign w:val="center"/>
          </w:tcPr>
          <w:p>
            <w:pPr>
              <w:keepNext w:val="0"/>
              <w:keepLines w:val="0"/>
              <w:pageBreakBefore w:val="0"/>
              <w:widowControl w:val="0"/>
              <w:kinsoku/>
              <w:wordWrap/>
              <w:overflowPunct/>
              <w:topLinePunct w:val="0"/>
              <w:autoSpaceDE/>
              <w:autoSpaceDN/>
              <w:bidi w:val="0"/>
              <w:adjustRightInd/>
              <w:snapToGrid/>
              <w:spacing w:line="288" w:lineRule="auto"/>
              <w:ind w:firstLine="0" w:firstLineChars="0"/>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超星数字资源</w:t>
            </w:r>
          </w:p>
        </w:tc>
        <w:tc>
          <w:tcPr>
            <w:tcW w:w="1295" w:type="pct"/>
            <w:noWrap w:val="0"/>
            <w:vAlign w:val="center"/>
          </w:tcPr>
          <w:p>
            <w:pPr>
              <w:keepNext w:val="0"/>
              <w:keepLines w:val="0"/>
              <w:pageBreakBefore w:val="0"/>
              <w:widowControl w:val="0"/>
              <w:kinsoku/>
              <w:wordWrap/>
              <w:overflowPunct/>
              <w:topLinePunct w:val="0"/>
              <w:autoSpaceDE/>
              <w:autoSpaceDN/>
              <w:bidi w:val="0"/>
              <w:adjustRightInd/>
              <w:snapToGrid/>
              <w:spacing w:line="288" w:lineRule="auto"/>
              <w:ind w:firstLine="0" w:firstLineChars="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包括超星学术视频、超星电子书和歌德借阅机。超星学术视频是由超星公司独立拍摄制作学术视频网站，目前囊括了哲学、宗教、社会学、政治、文化科学、文学、艺术、历史等系列，共约16万集。超星电子书是包含所有学科领域，内容丰富，可以通过分类、书名、作者等途径进行检索和下载全文。歌德借阅机内置3000册精心制作的epub格式电子图书，每月更新不少于150种。</w:t>
            </w:r>
          </w:p>
          <w:p>
            <w:pPr>
              <w:keepNext w:val="0"/>
              <w:keepLines w:val="0"/>
              <w:pageBreakBefore w:val="0"/>
              <w:widowControl w:val="0"/>
              <w:kinsoku/>
              <w:wordWrap/>
              <w:overflowPunct/>
              <w:topLinePunct w:val="0"/>
              <w:autoSpaceDE/>
              <w:autoSpaceDN/>
              <w:bidi w:val="0"/>
              <w:adjustRightInd/>
              <w:snapToGrid/>
              <w:spacing w:line="288" w:lineRule="auto"/>
              <w:ind w:firstLine="0" w:firstLineChars="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【服务期限】2025.01.01-2025.12.31</w:t>
            </w:r>
          </w:p>
        </w:tc>
        <w:tc>
          <w:tcPr>
            <w:tcW w:w="2940" w:type="pct"/>
            <w:noWrap w:val="0"/>
            <w:vAlign w:val="center"/>
          </w:tcPr>
          <w:p>
            <w:pPr>
              <w:keepNext w:val="0"/>
              <w:keepLines w:val="0"/>
              <w:pageBreakBefore w:val="0"/>
              <w:widowControl w:val="0"/>
              <w:kinsoku/>
              <w:wordWrap/>
              <w:overflowPunct/>
              <w:topLinePunct w:val="0"/>
              <w:autoSpaceDE/>
              <w:autoSpaceDN/>
              <w:bidi w:val="0"/>
              <w:adjustRightInd/>
              <w:snapToGrid/>
              <w:spacing w:line="288" w:lineRule="auto"/>
              <w:ind w:firstLine="0" w:firstLineChars="0"/>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1.要求数据库保持更新，提供全年不间断数据库网络访问服务，开放浙江工商大学IP地址段提供网络服务，保证认证用户通过代理技术远程访问。并将数据安装在浙江工商大学图书馆本地服务器上。</w:t>
            </w:r>
          </w:p>
          <w:p>
            <w:pPr>
              <w:keepNext w:val="0"/>
              <w:keepLines w:val="0"/>
              <w:pageBreakBefore w:val="0"/>
              <w:widowControl w:val="0"/>
              <w:kinsoku/>
              <w:wordWrap/>
              <w:overflowPunct/>
              <w:topLinePunct w:val="0"/>
              <w:autoSpaceDE/>
              <w:autoSpaceDN/>
              <w:bidi w:val="0"/>
              <w:adjustRightInd/>
              <w:snapToGrid/>
              <w:spacing w:line="288" w:lineRule="auto"/>
              <w:ind w:firstLine="0" w:firstLineChars="0"/>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2.供应商负责向采购人提供网络、电话及EMAIL支持服务，以保证数据库产品的正常使用；若远程支持无法解决问题的，供应商须承诺24小时内上门服务，3天内解决。</w:t>
            </w:r>
          </w:p>
          <w:p>
            <w:pPr>
              <w:keepNext w:val="0"/>
              <w:keepLines w:val="0"/>
              <w:pageBreakBefore w:val="0"/>
              <w:widowControl w:val="0"/>
              <w:kinsoku/>
              <w:wordWrap/>
              <w:overflowPunct/>
              <w:topLinePunct w:val="0"/>
              <w:autoSpaceDE/>
              <w:autoSpaceDN/>
              <w:bidi w:val="0"/>
              <w:adjustRightInd/>
              <w:snapToGrid/>
              <w:spacing w:line="288" w:lineRule="auto"/>
              <w:ind w:firstLine="0" w:firstLineChars="0"/>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3.在使用过程中因数据库系统本身原因导致的异常和错误，供应商须提供修正和维护。因非系统原因造成的异常与错误，供应商须根据情况尽可能地为采购人提供帮助。</w:t>
            </w:r>
          </w:p>
          <w:p>
            <w:pPr>
              <w:keepNext w:val="0"/>
              <w:keepLines w:val="0"/>
              <w:pageBreakBefore w:val="0"/>
              <w:widowControl w:val="0"/>
              <w:kinsoku/>
              <w:wordWrap/>
              <w:overflowPunct/>
              <w:topLinePunct w:val="0"/>
              <w:autoSpaceDE/>
              <w:autoSpaceDN/>
              <w:bidi w:val="0"/>
              <w:adjustRightInd/>
              <w:snapToGrid/>
              <w:spacing w:line="288" w:lineRule="auto"/>
              <w:ind w:firstLine="0" w:firstLineChars="0"/>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4.供应商应保障采购人所购数据库产品在使用期内的完整性。供应商未经采购人许可，不得擅自改变采购人所购数据的服务模式和服务内容。</w:t>
            </w:r>
          </w:p>
          <w:p>
            <w:pPr>
              <w:keepNext w:val="0"/>
              <w:keepLines w:val="0"/>
              <w:pageBreakBefore w:val="0"/>
              <w:widowControl w:val="0"/>
              <w:kinsoku/>
              <w:wordWrap/>
              <w:overflowPunct/>
              <w:topLinePunct w:val="0"/>
              <w:autoSpaceDE/>
              <w:autoSpaceDN/>
              <w:bidi w:val="0"/>
              <w:adjustRightInd/>
              <w:snapToGrid/>
              <w:spacing w:line="288" w:lineRule="auto"/>
              <w:ind w:firstLine="0" w:firstLineChars="0"/>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5.供应商须定时向采购人通报数据库产品开发进展情况、宣传计划和资料。</w:t>
            </w:r>
          </w:p>
          <w:p>
            <w:pPr>
              <w:keepNext w:val="0"/>
              <w:keepLines w:val="0"/>
              <w:pageBreakBefore w:val="0"/>
              <w:widowControl w:val="0"/>
              <w:kinsoku/>
              <w:wordWrap/>
              <w:overflowPunct/>
              <w:topLinePunct w:val="0"/>
              <w:autoSpaceDE/>
              <w:autoSpaceDN/>
              <w:bidi w:val="0"/>
              <w:adjustRightInd/>
              <w:snapToGrid/>
              <w:spacing w:line="288" w:lineRule="auto"/>
              <w:ind w:firstLine="0" w:firstLineChars="0"/>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6.提供数据库培训服务。</w:t>
            </w:r>
          </w:p>
          <w:p>
            <w:pPr>
              <w:keepNext w:val="0"/>
              <w:keepLines w:val="0"/>
              <w:pageBreakBefore w:val="0"/>
              <w:widowControl w:val="0"/>
              <w:kinsoku/>
              <w:wordWrap/>
              <w:overflowPunct/>
              <w:topLinePunct w:val="0"/>
              <w:autoSpaceDE/>
              <w:autoSpaceDN/>
              <w:bidi w:val="0"/>
              <w:adjustRightInd/>
              <w:snapToGrid/>
              <w:spacing w:line="288" w:lineRule="auto"/>
              <w:ind w:firstLine="0" w:firstLineChars="0"/>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7.针对实际操作过程中出现的问题和分歧，或其他未尽事宜，按采购人要求协商解决。</w:t>
            </w:r>
          </w:p>
          <w:p>
            <w:pPr>
              <w:keepNext w:val="0"/>
              <w:keepLines w:val="0"/>
              <w:pageBreakBefore w:val="0"/>
              <w:widowControl w:val="0"/>
              <w:kinsoku/>
              <w:wordWrap/>
              <w:overflowPunct/>
              <w:topLinePunct w:val="0"/>
              <w:autoSpaceDE/>
              <w:autoSpaceDN/>
              <w:bidi w:val="0"/>
              <w:adjustRightInd/>
              <w:snapToGrid/>
              <w:spacing w:line="288" w:lineRule="auto"/>
              <w:ind w:firstLine="0" w:firstLineChars="0"/>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8.供应商应提供数据库的服务器地址。</w:t>
            </w:r>
          </w:p>
        </w:tc>
      </w:tr>
    </w:tbl>
    <w:p>
      <w:pPr>
        <w:rPr>
          <w:rFonts w:hint="eastAsia" w:ascii="宋体" w:hAnsi="宋体" w:cs="宋体"/>
          <w:sz w:val="21"/>
          <w:szCs w:val="21"/>
        </w:rPr>
      </w:pPr>
      <w:r>
        <w:rPr>
          <w:rFonts w:hint="eastAsia" w:ascii="宋体" w:hAnsi="宋体" w:cs="宋体"/>
          <w:sz w:val="21"/>
          <w:szCs w:val="21"/>
        </w:rPr>
        <w:br w:type="page"/>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288" w:lineRule="auto"/>
        <w:ind w:firstLine="422" w:firstLineChars="200"/>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标项八：</w:t>
      </w:r>
    </w:p>
    <w:tbl>
      <w:tblPr>
        <w:tblStyle w:val="22"/>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0"/>
        <w:gridCol w:w="1440"/>
        <w:gridCol w:w="3684"/>
        <w:gridCol w:w="8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1" w:type="pct"/>
            <w:noWrap w:val="0"/>
            <w:vAlign w:val="center"/>
          </w:tcPr>
          <w:p>
            <w:pPr>
              <w:keepNext w:val="0"/>
              <w:keepLines w:val="0"/>
              <w:pageBreakBefore w:val="0"/>
              <w:widowControl w:val="0"/>
              <w:kinsoku/>
              <w:wordWrap/>
              <w:overflowPunct/>
              <w:topLinePunct w:val="0"/>
              <w:autoSpaceDE/>
              <w:autoSpaceDN/>
              <w:bidi w:val="0"/>
              <w:adjustRightInd/>
              <w:snapToGrid/>
              <w:spacing w:line="288" w:lineRule="auto"/>
              <w:ind w:firstLine="0" w:firstLineChars="0"/>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bCs/>
                <w:sz w:val="21"/>
                <w:szCs w:val="21"/>
                <w:lang w:val="en-US" w:eastAsia="zh-CN"/>
              </w:rPr>
              <w:t>序号</w:t>
            </w:r>
          </w:p>
        </w:tc>
        <w:tc>
          <w:tcPr>
            <w:tcW w:w="495" w:type="pct"/>
            <w:noWrap w:val="0"/>
            <w:vAlign w:val="center"/>
          </w:tcPr>
          <w:p>
            <w:pPr>
              <w:keepNext w:val="0"/>
              <w:keepLines w:val="0"/>
              <w:pageBreakBefore w:val="0"/>
              <w:widowControl w:val="0"/>
              <w:kinsoku/>
              <w:wordWrap/>
              <w:overflowPunct/>
              <w:topLinePunct w:val="0"/>
              <w:autoSpaceDE/>
              <w:autoSpaceDN/>
              <w:bidi w:val="0"/>
              <w:adjustRightInd/>
              <w:snapToGrid/>
              <w:spacing w:line="288" w:lineRule="auto"/>
              <w:ind w:firstLine="0" w:firstLineChars="0"/>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bCs/>
                <w:sz w:val="21"/>
                <w:szCs w:val="21"/>
                <w:lang w:val="en-US" w:eastAsia="zh-CN"/>
              </w:rPr>
              <w:t>数据库名称</w:t>
            </w:r>
          </w:p>
        </w:tc>
        <w:tc>
          <w:tcPr>
            <w:tcW w:w="1266" w:type="pct"/>
            <w:noWrap w:val="0"/>
            <w:vAlign w:val="center"/>
          </w:tcPr>
          <w:p>
            <w:pPr>
              <w:keepNext w:val="0"/>
              <w:keepLines w:val="0"/>
              <w:pageBreakBefore w:val="0"/>
              <w:widowControl w:val="0"/>
              <w:kinsoku/>
              <w:wordWrap/>
              <w:overflowPunct/>
              <w:topLinePunct w:val="0"/>
              <w:autoSpaceDE/>
              <w:autoSpaceDN/>
              <w:bidi w:val="0"/>
              <w:adjustRightInd/>
              <w:snapToGrid/>
              <w:spacing w:line="288" w:lineRule="auto"/>
              <w:ind w:firstLine="0" w:firstLineChars="0"/>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bCs/>
                <w:sz w:val="21"/>
                <w:szCs w:val="21"/>
                <w:lang w:val="en-US" w:eastAsia="zh-CN"/>
              </w:rPr>
              <w:t>需求内容</w:t>
            </w:r>
          </w:p>
        </w:tc>
        <w:tc>
          <w:tcPr>
            <w:tcW w:w="2986" w:type="pct"/>
            <w:noWrap w:val="0"/>
            <w:vAlign w:val="center"/>
          </w:tcPr>
          <w:p>
            <w:pPr>
              <w:keepNext w:val="0"/>
              <w:keepLines w:val="0"/>
              <w:pageBreakBefore w:val="0"/>
              <w:widowControl w:val="0"/>
              <w:kinsoku/>
              <w:wordWrap/>
              <w:overflowPunct/>
              <w:topLinePunct w:val="0"/>
              <w:autoSpaceDE/>
              <w:autoSpaceDN/>
              <w:bidi w:val="0"/>
              <w:adjustRightInd/>
              <w:snapToGrid/>
              <w:spacing w:line="288" w:lineRule="auto"/>
              <w:ind w:firstLine="0" w:firstLineChars="0"/>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bCs/>
                <w:sz w:val="21"/>
                <w:szCs w:val="21"/>
                <w:lang w:val="en-US" w:eastAsia="zh-CN"/>
              </w:rPr>
              <w:t>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1" w:type="pct"/>
            <w:noWrap w:val="0"/>
            <w:vAlign w:val="center"/>
          </w:tcPr>
          <w:p>
            <w:pPr>
              <w:keepNext w:val="0"/>
              <w:keepLines w:val="0"/>
              <w:pageBreakBefore w:val="0"/>
              <w:widowControl w:val="0"/>
              <w:kinsoku/>
              <w:wordWrap/>
              <w:overflowPunct/>
              <w:topLinePunct w:val="0"/>
              <w:autoSpaceDE/>
              <w:autoSpaceDN/>
              <w:bidi w:val="0"/>
              <w:adjustRightInd/>
              <w:snapToGrid/>
              <w:spacing w:line="288" w:lineRule="auto"/>
              <w:ind w:firstLine="0" w:firstLineChars="0"/>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w:t>
            </w:r>
          </w:p>
        </w:tc>
        <w:tc>
          <w:tcPr>
            <w:tcW w:w="495" w:type="pct"/>
            <w:noWrap w:val="0"/>
            <w:vAlign w:val="center"/>
          </w:tcPr>
          <w:p>
            <w:pPr>
              <w:keepNext w:val="0"/>
              <w:keepLines w:val="0"/>
              <w:pageBreakBefore w:val="0"/>
              <w:widowControl w:val="0"/>
              <w:kinsoku/>
              <w:wordWrap/>
              <w:overflowPunct/>
              <w:topLinePunct w:val="0"/>
              <w:autoSpaceDE/>
              <w:autoSpaceDN/>
              <w:bidi w:val="0"/>
              <w:adjustRightInd/>
              <w:snapToGrid/>
              <w:spacing w:line="288" w:lineRule="auto"/>
              <w:ind w:firstLine="0" w:firstLineChars="0"/>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爱迪科森数字资源</w:t>
            </w:r>
          </w:p>
        </w:tc>
        <w:tc>
          <w:tcPr>
            <w:tcW w:w="1266" w:type="pct"/>
            <w:noWrap w:val="0"/>
            <w:vAlign w:val="center"/>
          </w:tcPr>
          <w:p>
            <w:pPr>
              <w:keepNext w:val="0"/>
              <w:keepLines w:val="0"/>
              <w:pageBreakBefore w:val="0"/>
              <w:widowControl w:val="0"/>
              <w:kinsoku/>
              <w:wordWrap/>
              <w:overflowPunct/>
              <w:topLinePunct w:val="0"/>
              <w:autoSpaceDE/>
              <w:autoSpaceDN/>
              <w:bidi w:val="0"/>
              <w:adjustRightInd/>
              <w:snapToGrid/>
              <w:spacing w:line="288" w:lineRule="auto"/>
              <w:ind w:firstLine="0" w:firstLineChars="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包含网上报告厅和职业全能培训库。网上报告厅整合中央电视台、山东教育电视台、中央党校、清华大学、中华医学会等权威机构的专家学术报告资源。职业全能培训库整合国内权威的教育资源，涵盖公务员考试、研究生考试、职业考试、司法考试、外语学习、计算机课程、图书馆业务学习课程、就业创业指导等八大课程体系。</w:t>
            </w:r>
          </w:p>
          <w:p>
            <w:pPr>
              <w:keepNext w:val="0"/>
              <w:keepLines w:val="0"/>
              <w:pageBreakBefore w:val="0"/>
              <w:widowControl w:val="0"/>
              <w:kinsoku/>
              <w:wordWrap/>
              <w:overflowPunct/>
              <w:topLinePunct w:val="0"/>
              <w:autoSpaceDE/>
              <w:autoSpaceDN/>
              <w:bidi w:val="0"/>
              <w:adjustRightInd/>
              <w:snapToGrid/>
              <w:spacing w:line="288" w:lineRule="auto"/>
              <w:ind w:firstLine="0" w:firstLineChars="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【服务期限】2025.01.01-2025.12.31</w:t>
            </w:r>
          </w:p>
        </w:tc>
        <w:tc>
          <w:tcPr>
            <w:tcW w:w="2986" w:type="pct"/>
            <w:noWrap w:val="0"/>
            <w:vAlign w:val="center"/>
          </w:tcPr>
          <w:p>
            <w:pPr>
              <w:keepNext w:val="0"/>
              <w:keepLines w:val="0"/>
              <w:pageBreakBefore w:val="0"/>
              <w:widowControl w:val="0"/>
              <w:kinsoku/>
              <w:wordWrap/>
              <w:overflowPunct/>
              <w:topLinePunct w:val="0"/>
              <w:autoSpaceDE/>
              <w:autoSpaceDN/>
              <w:bidi w:val="0"/>
              <w:adjustRightInd/>
              <w:snapToGrid/>
              <w:spacing w:line="288" w:lineRule="auto"/>
              <w:ind w:firstLine="0" w:firstLineChars="0"/>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1.要求数据库保持更新，提供全年不间断数据库网络访问服务，开放浙江工商大学IP地址段提供网络服务，并保证认证用户通过代理技术远程访问。</w:t>
            </w:r>
          </w:p>
          <w:p>
            <w:pPr>
              <w:keepNext w:val="0"/>
              <w:keepLines w:val="0"/>
              <w:pageBreakBefore w:val="0"/>
              <w:widowControl w:val="0"/>
              <w:kinsoku/>
              <w:wordWrap/>
              <w:overflowPunct/>
              <w:topLinePunct w:val="0"/>
              <w:autoSpaceDE/>
              <w:autoSpaceDN/>
              <w:bidi w:val="0"/>
              <w:adjustRightInd/>
              <w:snapToGrid/>
              <w:spacing w:line="288" w:lineRule="auto"/>
              <w:ind w:firstLine="0" w:firstLineChars="0"/>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2.供应商负责向采购人提供网络、电话及EMAIL支持服务，响应时间不超过1小时，以保证数据库产品的正常使用；若远程支持无法解决问题的，供应商须承诺24小时内上门服务，3天内解决。</w:t>
            </w:r>
          </w:p>
          <w:p>
            <w:pPr>
              <w:keepNext w:val="0"/>
              <w:keepLines w:val="0"/>
              <w:pageBreakBefore w:val="0"/>
              <w:widowControl w:val="0"/>
              <w:kinsoku/>
              <w:wordWrap/>
              <w:overflowPunct/>
              <w:topLinePunct w:val="0"/>
              <w:autoSpaceDE/>
              <w:autoSpaceDN/>
              <w:bidi w:val="0"/>
              <w:adjustRightInd/>
              <w:snapToGrid/>
              <w:spacing w:line="288" w:lineRule="auto"/>
              <w:ind w:firstLine="0" w:firstLineChars="0"/>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3.在使用过程中因数据库系统本身原因导致的异常和错误，供应商须提供修正和维护。因非系统原因造成的异常与错误，供应商须根据情况尽可能地为采购人提供帮助。</w:t>
            </w:r>
          </w:p>
          <w:p>
            <w:pPr>
              <w:keepNext w:val="0"/>
              <w:keepLines w:val="0"/>
              <w:pageBreakBefore w:val="0"/>
              <w:widowControl w:val="0"/>
              <w:kinsoku/>
              <w:wordWrap/>
              <w:overflowPunct/>
              <w:topLinePunct w:val="0"/>
              <w:autoSpaceDE/>
              <w:autoSpaceDN/>
              <w:bidi w:val="0"/>
              <w:adjustRightInd/>
              <w:snapToGrid/>
              <w:spacing w:line="288" w:lineRule="auto"/>
              <w:ind w:firstLine="0" w:firstLineChars="0"/>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4.供应商应保障采购人所购数据库产品在使用期内的完整性。供应商未经采购人许可，不得擅自改变采购人所购数据的服务模式和服务内容。</w:t>
            </w:r>
          </w:p>
          <w:p>
            <w:pPr>
              <w:keepNext w:val="0"/>
              <w:keepLines w:val="0"/>
              <w:pageBreakBefore w:val="0"/>
              <w:widowControl w:val="0"/>
              <w:kinsoku/>
              <w:wordWrap/>
              <w:overflowPunct/>
              <w:topLinePunct w:val="0"/>
              <w:autoSpaceDE/>
              <w:autoSpaceDN/>
              <w:bidi w:val="0"/>
              <w:adjustRightInd/>
              <w:snapToGrid/>
              <w:spacing w:line="288" w:lineRule="auto"/>
              <w:ind w:firstLine="0" w:firstLineChars="0"/>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5.供应商须定时向采购人通报数据库产品开发进展情况、宣传计划和资料。</w:t>
            </w:r>
          </w:p>
          <w:p>
            <w:pPr>
              <w:keepNext w:val="0"/>
              <w:keepLines w:val="0"/>
              <w:pageBreakBefore w:val="0"/>
              <w:widowControl w:val="0"/>
              <w:kinsoku/>
              <w:wordWrap/>
              <w:overflowPunct/>
              <w:topLinePunct w:val="0"/>
              <w:autoSpaceDE/>
              <w:autoSpaceDN/>
              <w:bidi w:val="0"/>
              <w:adjustRightInd/>
              <w:snapToGrid/>
              <w:spacing w:line="288" w:lineRule="auto"/>
              <w:ind w:firstLine="0" w:firstLineChars="0"/>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6.提供数据库培训服务。</w:t>
            </w:r>
          </w:p>
          <w:p>
            <w:pPr>
              <w:keepNext w:val="0"/>
              <w:keepLines w:val="0"/>
              <w:pageBreakBefore w:val="0"/>
              <w:widowControl w:val="0"/>
              <w:kinsoku/>
              <w:wordWrap/>
              <w:overflowPunct/>
              <w:topLinePunct w:val="0"/>
              <w:autoSpaceDE/>
              <w:autoSpaceDN/>
              <w:bidi w:val="0"/>
              <w:adjustRightInd/>
              <w:snapToGrid/>
              <w:spacing w:line="288" w:lineRule="auto"/>
              <w:ind w:firstLine="0" w:firstLineChars="0"/>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7.针对实际操作过程中出现的问题和分歧，或其他未尽事宜，按采购人要求协商解决。</w:t>
            </w:r>
          </w:p>
          <w:p>
            <w:pPr>
              <w:keepNext w:val="0"/>
              <w:keepLines w:val="0"/>
              <w:pageBreakBefore w:val="0"/>
              <w:widowControl w:val="0"/>
              <w:kinsoku/>
              <w:wordWrap/>
              <w:overflowPunct/>
              <w:topLinePunct w:val="0"/>
              <w:autoSpaceDE/>
              <w:autoSpaceDN/>
              <w:bidi w:val="0"/>
              <w:adjustRightInd/>
              <w:snapToGrid/>
              <w:spacing w:line="288" w:lineRule="auto"/>
              <w:ind w:firstLine="0" w:firstLineChars="0"/>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8.供应商应提供数据库的服务器地址。</w:t>
            </w:r>
          </w:p>
        </w:tc>
      </w:tr>
    </w:tbl>
    <w:p>
      <w:pPr>
        <w:rPr>
          <w:rFonts w:hint="eastAsia"/>
        </w:rPr>
      </w:pPr>
      <w:r>
        <w:rPr>
          <w:rFonts w:hint="eastAsia"/>
        </w:rPr>
        <w:br w:type="page"/>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288" w:lineRule="auto"/>
        <w:ind w:firstLine="422" w:firstLineChars="200"/>
        <w:textAlignment w:val="auto"/>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标项九：</w:t>
      </w:r>
    </w:p>
    <w:tbl>
      <w:tblPr>
        <w:tblStyle w:val="22"/>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7"/>
        <w:gridCol w:w="1537"/>
        <w:gridCol w:w="4020"/>
        <w:gridCol w:w="83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6" w:type="pct"/>
            <w:noWrap w:val="0"/>
            <w:vAlign w:val="center"/>
          </w:tcPr>
          <w:p>
            <w:pPr>
              <w:keepNext w:val="0"/>
              <w:keepLines w:val="0"/>
              <w:pageBreakBefore w:val="0"/>
              <w:widowControl w:val="0"/>
              <w:kinsoku/>
              <w:wordWrap/>
              <w:overflowPunct/>
              <w:topLinePunct w:val="0"/>
              <w:autoSpaceDE/>
              <w:autoSpaceDN/>
              <w:bidi w:val="0"/>
              <w:adjustRightInd/>
              <w:snapToGrid/>
              <w:spacing w:line="288" w:lineRule="auto"/>
              <w:ind w:firstLine="0" w:firstLineChars="0"/>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bCs/>
                <w:sz w:val="21"/>
                <w:szCs w:val="21"/>
                <w:lang w:val="en-US" w:eastAsia="zh-CN"/>
              </w:rPr>
              <w:t>序号</w:t>
            </w:r>
          </w:p>
        </w:tc>
        <w:tc>
          <w:tcPr>
            <w:tcW w:w="528" w:type="pct"/>
            <w:noWrap w:val="0"/>
            <w:vAlign w:val="center"/>
          </w:tcPr>
          <w:p>
            <w:pPr>
              <w:keepNext w:val="0"/>
              <w:keepLines w:val="0"/>
              <w:pageBreakBefore w:val="0"/>
              <w:widowControl w:val="0"/>
              <w:kinsoku/>
              <w:wordWrap/>
              <w:overflowPunct/>
              <w:topLinePunct w:val="0"/>
              <w:autoSpaceDE/>
              <w:autoSpaceDN/>
              <w:bidi w:val="0"/>
              <w:adjustRightInd/>
              <w:snapToGrid/>
              <w:spacing w:line="288" w:lineRule="auto"/>
              <w:ind w:firstLine="0" w:firstLineChars="0"/>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bCs/>
                <w:sz w:val="21"/>
                <w:szCs w:val="21"/>
                <w:lang w:val="en-US" w:eastAsia="zh-CN"/>
              </w:rPr>
              <w:t>数据库名称</w:t>
            </w:r>
          </w:p>
        </w:tc>
        <w:tc>
          <w:tcPr>
            <w:tcW w:w="1381" w:type="pct"/>
            <w:noWrap w:val="0"/>
            <w:vAlign w:val="center"/>
          </w:tcPr>
          <w:p>
            <w:pPr>
              <w:keepNext w:val="0"/>
              <w:keepLines w:val="0"/>
              <w:pageBreakBefore w:val="0"/>
              <w:widowControl w:val="0"/>
              <w:kinsoku/>
              <w:wordWrap/>
              <w:overflowPunct/>
              <w:topLinePunct w:val="0"/>
              <w:autoSpaceDE/>
              <w:autoSpaceDN/>
              <w:bidi w:val="0"/>
              <w:adjustRightInd/>
              <w:snapToGrid/>
              <w:spacing w:line="288" w:lineRule="auto"/>
              <w:ind w:firstLine="0" w:firstLineChars="0"/>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bCs/>
                <w:sz w:val="21"/>
                <w:szCs w:val="21"/>
                <w:lang w:val="en-US" w:eastAsia="zh-CN"/>
              </w:rPr>
              <w:t>需求内容</w:t>
            </w:r>
          </w:p>
        </w:tc>
        <w:tc>
          <w:tcPr>
            <w:tcW w:w="2864" w:type="pct"/>
            <w:noWrap w:val="0"/>
            <w:vAlign w:val="center"/>
          </w:tcPr>
          <w:p>
            <w:pPr>
              <w:keepNext w:val="0"/>
              <w:keepLines w:val="0"/>
              <w:pageBreakBefore w:val="0"/>
              <w:widowControl w:val="0"/>
              <w:kinsoku/>
              <w:wordWrap/>
              <w:overflowPunct/>
              <w:topLinePunct w:val="0"/>
              <w:autoSpaceDE/>
              <w:autoSpaceDN/>
              <w:bidi w:val="0"/>
              <w:adjustRightInd/>
              <w:snapToGrid/>
              <w:spacing w:line="288" w:lineRule="auto"/>
              <w:ind w:firstLine="0" w:firstLineChars="0"/>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bCs/>
                <w:sz w:val="21"/>
                <w:szCs w:val="21"/>
                <w:lang w:val="en-US" w:eastAsia="zh-CN"/>
              </w:rPr>
              <w:t>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6" w:type="pct"/>
            <w:noWrap w:val="0"/>
            <w:vAlign w:val="center"/>
          </w:tcPr>
          <w:p>
            <w:pPr>
              <w:keepNext w:val="0"/>
              <w:keepLines w:val="0"/>
              <w:pageBreakBefore w:val="0"/>
              <w:widowControl w:val="0"/>
              <w:kinsoku/>
              <w:wordWrap/>
              <w:overflowPunct/>
              <w:topLinePunct w:val="0"/>
              <w:autoSpaceDE/>
              <w:autoSpaceDN/>
              <w:bidi w:val="0"/>
              <w:adjustRightInd/>
              <w:snapToGrid/>
              <w:spacing w:line="288" w:lineRule="auto"/>
              <w:ind w:firstLine="0" w:firstLineChars="0"/>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w:t>
            </w:r>
          </w:p>
        </w:tc>
        <w:tc>
          <w:tcPr>
            <w:tcW w:w="528" w:type="pct"/>
            <w:noWrap w:val="0"/>
            <w:vAlign w:val="center"/>
          </w:tcPr>
          <w:p>
            <w:pPr>
              <w:keepNext w:val="0"/>
              <w:keepLines w:val="0"/>
              <w:pageBreakBefore w:val="0"/>
              <w:widowControl w:val="0"/>
              <w:kinsoku/>
              <w:wordWrap/>
              <w:overflowPunct/>
              <w:topLinePunct w:val="0"/>
              <w:autoSpaceDE/>
              <w:autoSpaceDN/>
              <w:bidi w:val="0"/>
              <w:adjustRightInd/>
              <w:snapToGrid/>
              <w:spacing w:line="288" w:lineRule="auto"/>
              <w:ind w:firstLine="0" w:firstLineChars="0"/>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worldlib人工智能在线咨询平台服务</w:t>
            </w:r>
          </w:p>
        </w:tc>
        <w:tc>
          <w:tcPr>
            <w:tcW w:w="1381" w:type="pct"/>
            <w:noWrap w:val="0"/>
            <w:vAlign w:val="center"/>
          </w:tcPr>
          <w:p>
            <w:pPr>
              <w:keepNext w:val="0"/>
              <w:keepLines w:val="0"/>
              <w:pageBreakBefore w:val="0"/>
              <w:widowControl w:val="0"/>
              <w:kinsoku/>
              <w:wordWrap/>
              <w:overflowPunct/>
              <w:topLinePunct w:val="0"/>
              <w:autoSpaceDE/>
              <w:autoSpaceDN/>
              <w:bidi w:val="0"/>
              <w:adjustRightInd/>
              <w:snapToGrid/>
              <w:spacing w:line="288" w:lineRule="auto"/>
              <w:ind w:firstLine="0" w:firstLineChars="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worldlib人工智能在线咨询平台是一款以网页和微信为载体，运用最新人工智能网络技术，可以在全球范围内帮助用户查询中外文文献的互联网在线服务平台。支持关键词检索、题名检索、文献DOI号检索、文献PMID号检索、图片识别检索、作者检索，帮助用户查找教学、科研中所需的各类文献。</w:t>
            </w:r>
          </w:p>
          <w:p>
            <w:pPr>
              <w:keepNext w:val="0"/>
              <w:keepLines w:val="0"/>
              <w:pageBreakBefore w:val="0"/>
              <w:widowControl w:val="0"/>
              <w:kinsoku/>
              <w:wordWrap/>
              <w:overflowPunct/>
              <w:topLinePunct w:val="0"/>
              <w:autoSpaceDE/>
              <w:autoSpaceDN/>
              <w:bidi w:val="0"/>
              <w:adjustRightInd/>
              <w:snapToGrid/>
              <w:spacing w:line="288" w:lineRule="auto"/>
              <w:ind w:firstLine="0" w:firstLineChars="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【服务期限】2025.01.01-2025.12.31</w:t>
            </w:r>
          </w:p>
        </w:tc>
        <w:tc>
          <w:tcPr>
            <w:tcW w:w="2864" w:type="pct"/>
            <w:noWrap w:val="0"/>
            <w:vAlign w:val="center"/>
          </w:tcPr>
          <w:p>
            <w:pPr>
              <w:keepNext w:val="0"/>
              <w:keepLines w:val="0"/>
              <w:pageBreakBefore w:val="0"/>
              <w:widowControl w:val="0"/>
              <w:kinsoku/>
              <w:wordWrap/>
              <w:overflowPunct/>
              <w:topLinePunct w:val="0"/>
              <w:autoSpaceDE/>
              <w:autoSpaceDN/>
              <w:bidi w:val="0"/>
              <w:adjustRightInd/>
              <w:snapToGrid/>
              <w:spacing w:line="288" w:lineRule="auto"/>
              <w:ind w:firstLine="0" w:firstLineChars="0"/>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1.要求数据库保持实时更新，提供全年不间断数据库网络访问服务，开放浙江工商大学IP地址段提供网络服务，并保证认证用户通过代理技术远程访问。</w:t>
            </w:r>
          </w:p>
          <w:p>
            <w:pPr>
              <w:keepNext w:val="0"/>
              <w:keepLines w:val="0"/>
              <w:pageBreakBefore w:val="0"/>
              <w:widowControl w:val="0"/>
              <w:kinsoku/>
              <w:wordWrap/>
              <w:overflowPunct/>
              <w:topLinePunct w:val="0"/>
              <w:autoSpaceDE/>
              <w:autoSpaceDN/>
              <w:bidi w:val="0"/>
              <w:adjustRightInd/>
              <w:snapToGrid/>
              <w:spacing w:line="288" w:lineRule="auto"/>
              <w:ind w:firstLine="0" w:firstLineChars="0"/>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2.供应商保障采购人所购数据库产品在使用期内的完整性。数据库的数据内容知识产权如出现问题，由供应商负责。</w:t>
            </w:r>
          </w:p>
          <w:p>
            <w:pPr>
              <w:keepNext w:val="0"/>
              <w:keepLines w:val="0"/>
              <w:pageBreakBefore w:val="0"/>
              <w:widowControl w:val="0"/>
              <w:kinsoku/>
              <w:wordWrap/>
              <w:overflowPunct/>
              <w:topLinePunct w:val="0"/>
              <w:autoSpaceDE/>
              <w:autoSpaceDN/>
              <w:bidi w:val="0"/>
              <w:adjustRightInd/>
              <w:snapToGrid/>
              <w:spacing w:line="288" w:lineRule="auto"/>
              <w:ind w:firstLine="0" w:firstLineChars="0"/>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3.每年提供数据库使用量统计数据。</w:t>
            </w:r>
          </w:p>
          <w:p>
            <w:pPr>
              <w:keepNext w:val="0"/>
              <w:keepLines w:val="0"/>
              <w:pageBreakBefore w:val="0"/>
              <w:widowControl w:val="0"/>
              <w:kinsoku/>
              <w:wordWrap/>
              <w:overflowPunct/>
              <w:topLinePunct w:val="0"/>
              <w:autoSpaceDE/>
              <w:autoSpaceDN/>
              <w:bidi w:val="0"/>
              <w:adjustRightInd/>
              <w:snapToGrid/>
              <w:spacing w:line="288" w:lineRule="auto"/>
              <w:ind w:firstLine="0" w:firstLineChars="0"/>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4.在使用过程中因数据库系统本身原因导致的异常和错误，供应商须提供修正和维护。因非系统原因造成的异常与错误，供应商须根据情况尽可能地为采购人提供帮助。</w:t>
            </w:r>
          </w:p>
          <w:p>
            <w:pPr>
              <w:keepNext w:val="0"/>
              <w:keepLines w:val="0"/>
              <w:pageBreakBefore w:val="0"/>
              <w:widowControl w:val="0"/>
              <w:kinsoku/>
              <w:wordWrap/>
              <w:overflowPunct/>
              <w:topLinePunct w:val="0"/>
              <w:autoSpaceDE/>
              <w:autoSpaceDN/>
              <w:bidi w:val="0"/>
              <w:adjustRightInd/>
              <w:snapToGrid/>
              <w:spacing w:line="288" w:lineRule="auto"/>
              <w:ind w:firstLine="0" w:firstLineChars="0"/>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5.供应商负责向采购人提供网络、电话及EMAIL支持服务，响应时间不超过1小时，以保证数据库产品的正常使用；若远程支持无法解决问题的，供应商须承诺24小时内上门服务，3天内解决。</w:t>
            </w:r>
          </w:p>
        </w:tc>
      </w:tr>
    </w:tbl>
    <w:p>
      <w:pPr>
        <w:rPr>
          <w:rFonts w:hint="eastAsia"/>
        </w:rPr>
      </w:pPr>
      <w:r>
        <w:rPr>
          <w:rFonts w:hint="eastAsia"/>
        </w:rPr>
        <w:br w:type="page"/>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288" w:lineRule="auto"/>
        <w:ind w:firstLine="422" w:firstLineChars="200"/>
        <w:textAlignment w:val="auto"/>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标项十：</w:t>
      </w:r>
    </w:p>
    <w:tbl>
      <w:tblPr>
        <w:tblStyle w:val="2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2"/>
        <w:gridCol w:w="1305"/>
        <w:gridCol w:w="4168"/>
        <w:gridCol w:w="83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5" w:type="pct"/>
            <w:noWrap w:val="0"/>
            <w:vAlign w:val="center"/>
          </w:tcPr>
          <w:p>
            <w:pPr>
              <w:keepNext w:val="0"/>
              <w:keepLines w:val="0"/>
              <w:pageBreakBefore w:val="0"/>
              <w:widowControl w:val="0"/>
              <w:kinsoku/>
              <w:wordWrap/>
              <w:overflowPunct/>
              <w:topLinePunct w:val="0"/>
              <w:autoSpaceDE/>
              <w:autoSpaceDN/>
              <w:bidi w:val="0"/>
              <w:adjustRightInd/>
              <w:snapToGrid/>
              <w:spacing w:line="288" w:lineRule="auto"/>
              <w:ind w:firstLine="0" w:firstLineChars="0"/>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bCs/>
                <w:sz w:val="21"/>
                <w:szCs w:val="21"/>
                <w:lang w:val="en-US" w:eastAsia="zh-CN"/>
              </w:rPr>
              <w:t>序号</w:t>
            </w:r>
          </w:p>
        </w:tc>
        <w:tc>
          <w:tcPr>
            <w:tcW w:w="448" w:type="pct"/>
            <w:noWrap w:val="0"/>
            <w:vAlign w:val="center"/>
          </w:tcPr>
          <w:p>
            <w:pPr>
              <w:keepNext w:val="0"/>
              <w:keepLines w:val="0"/>
              <w:pageBreakBefore w:val="0"/>
              <w:widowControl w:val="0"/>
              <w:kinsoku/>
              <w:wordWrap/>
              <w:overflowPunct/>
              <w:topLinePunct w:val="0"/>
              <w:autoSpaceDE/>
              <w:autoSpaceDN/>
              <w:bidi w:val="0"/>
              <w:adjustRightInd/>
              <w:snapToGrid/>
              <w:spacing w:line="288" w:lineRule="auto"/>
              <w:ind w:firstLine="0" w:firstLineChars="0"/>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bCs/>
                <w:sz w:val="21"/>
                <w:szCs w:val="21"/>
                <w:lang w:val="en-US" w:eastAsia="zh-CN"/>
              </w:rPr>
              <w:t>数据库名称</w:t>
            </w:r>
          </w:p>
        </w:tc>
        <w:tc>
          <w:tcPr>
            <w:tcW w:w="1431" w:type="pct"/>
            <w:noWrap w:val="0"/>
            <w:vAlign w:val="center"/>
          </w:tcPr>
          <w:p>
            <w:pPr>
              <w:keepNext w:val="0"/>
              <w:keepLines w:val="0"/>
              <w:pageBreakBefore w:val="0"/>
              <w:widowControl w:val="0"/>
              <w:kinsoku/>
              <w:wordWrap/>
              <w:overflowPunct/>
              <w:topLinePunct w:val="0"/>
              <w:autoSpaceDE/>
              <w:autoSpaceDN/>
              <w:bidi w:val="0"/>
              <w:adjustRightInd/>
              <w:snapToGrid/>
              <w:spacing w:line="288" w:lineRule="auto"/>
              <w:ind w:firstLine="0" w:firstLineChars="0"/>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bCs/>
                <w:sz w:val="21"/>
                <w:szCs w:val="21"/>
                <w:lang w:val="en-US" w:eastAsia="zh-CN"/>
              </w:rPr>
              <w:t>需求内容</w:t>
            </w:r>
          </w:p>
        </w:tc>
        <w:tc>
          <w:tcPr>
            <w:tcW w:w="2863" w:type="pct"/>
            <w:noWrap w:val="0"/>
            <w:vAlign w:val="center"/>
          </w:tcPr>
          <w:p>
            <w:pPr>
              <w:keepNext w:val="0"/>
              <w:keepLines w:val="0"/>
              <w:pageBreakBefore w:val="0"/>
              <w:widowControl w:val="0"/>
              <w:kinsoku/>
              <w:wordWrap/>
              <w:overflowPunct/>
              <w:topLinePunct w:val="0"/>
              <w:autoSpaceDE/>
              <w:autoSpaceDN/>
              <w:bidi w:val="0"/>
              <w:adjustRightInd/>
              <w:snapToGrid/>
              <w:spacing w:line="288" w:lineRule="auto"/>
              <w:ind w:firstLine="0" w:firstLineChars="0"/>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bCs/>
                <w:sz w:val="21"/>
                <w:szCs w:val="21"/>
                <w:lang w:val="en-US" w:eastAsia="zh-CN"/>
              </w:rPr>
              <w:t>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5" w:type="pct"/>
            <w:noWrap w:val="0"/>
            <w:vAlign w:val="center"/>
          </w:tcPr>
          <w:p>
            <w:pPr>
              <w:keepNext w:val="0"/>
              <w:keepLines w:val="0"/>
              <w:pageBreakBefore w:val="0"/>
              <w:widowControl w:val="0"/>
              <w:kinsoku/>
              <w:wordWrap/>
              <w:overflowPunct/>
              <w:topLinePunct w:val="0"/>
              <w:autoSpaceDE/>
              <w:autoSpaceDN/>
              <w:bidi w:val="0"/>
              <w:adjustRightInd/>
              <w:snapToGrid/>
              <w:spacing w:line="288" w:lineRule="auto"/>
              <w:ind w:firstLine="0" w:firstLineChars="0"/>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w:t>
            </w:r>
          </w:p>
        </w:tc>
        <w:tc>
          <w:tcPr>
            <w:tcW w:w="448" w:type="pct"/>
            <w:noWrap w:val="0"/>
            <w:vAlign w:val="center"/>
          </w:tcPr>
          <w:p>
            <w:pPr>
              <w:keepNext w:val="0"/>
              <w:keepLines w:val="0"/>
              <w:pageBreakBefore w:val="0"/>
              <w:widowControl w:val="0"/>
              <w:kinsoku/>
              <w:wordWrap/>
              <w:overflowPunct/>
              <w:topLinePunct w:val="0"/>
              <w:autoSpaceDE/>
              <w:autoSpaceDN/>
              <w:bidi w:val="0"/>
              <w:adjustRightInd/>
              <w:snapToGrid/>
              <w:spacing w:line="288" w:lineRule="auto"/>
              <w:ind w:firstLine="0" w:firstLineChars="0"/>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新东方多媒体学习库</w:t>
            </w:r>
          </w:p>
        </w:tc>
        <w:tc>
          <w:tcPr>
            <w:tcW w:w="1431" w:type="pct"/>
            <w:noWrap w:val="0"/>
            <w:vAlign w:val="center"/>
          </w:tcPr>
          <w:p>
            <w:pPr>
              <w:keepNext w:val="0"/>
              <w:keepLines w:val="0"/>
              <w:pageBreakBefore w:val="0"/>
              <w:widowControl w:val="0"/>
              <w:kinsoku/>
              <w:wordWrap/>
              <w:overflowPunct/>
              <w:topLinePunct w:val="0"/>
              <w:autoSpaceDE/>
              <w:autoSpaceDN/>
              <w:bidi w:val="0"/>
              <w:adjustRightInd/>
              <w:snapToGrid/>
              <w:spacing w:line="288" w:lineRule="auto"/>
              <w:ind w:firstLine="0" w:firstLineChars="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新东方多媒体学习库是专门为高校图书馆推出精品课程数据库，为各类用户提供全面的在线教育服务。依托于新东方强大的师资阵容和制作团队，由国内考试类、出国考试类、应用外语类、实用技能、职业认证与考试、模考专辑类六大系列新东方精品网络课程组成。</w:t>
            </w:r>
          </w:p>
          <w:p>
            <w:pPr>
              <w:keepNext w:val="0"/>
              <w:keepLines w:val="0"/>
              <w:pageBreakBefore w:val="0"/>
              <w:widowControl w:val="0"/>
              <w:kinsoku/>
              <w:wordWrap/>
              <w:overflowPunct/>
              <w:topLinePunct w:val="0"/>
              <w:autoSpaceDE/>
              <w:autoSpaceDN/>
              <w:bidi w:val="0"/>
              <w:adjustRightInd/>
              <w:snapToGrid/>
              <w:spacing w:line="288" w:lineRule="auto"/>
              <w:ind w:firstLine="0" w:firstLineChars="0"/>
              <w:jc w:val="both"/>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【服务期限】2025.01.01-2025.12.31</w:t>
            </w:r>
          </w:p>
        </w:tc>
        <w:tc>
          <w:tcPr>
            <w:tcW w:w="2863" w:type="pct"/>
            <w:noWrap w:val="0"/>
            <w:vAlign w:val="center"/>
          </w:tcPr>
          <w:p>
            <w:pPr>
              <w:keepNext w:val="0"/>
              <w:keepLines w:val="0"/>
              <w:pageBreakBefore w:val="0"/>
              <w:widowControl w:val="0"/>
              <w:kinsoku/>
              <w:wordWrap/>
              <w:overflowPunct/>
              <w:topLinePunct w:val="0"/>
              <w:autoSpaceDE/>
              <w:autoSpaceDN/>
              <w:bidi w:val="0"/>
              <w:adjustRightInd/>
              <w:snapToGrid/>
              <w:spacing w:line="288" w:lineRule="auto"/>
              <w:ind w:firstLine="0" w:firstLineChars="0"/>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1.要求数据库保持更新，提供全年不间断数据库网络访问服务，开放浙江工商大学IP地址段提供网络服务，并保证认证用户通过代理技术远程访问。</w:t>
            </w:r>
          </w:p>
          <w:p>
            <w:pPr>
              <w:keepNext w:val="0"/>
              <w:keepLines w:val="0"/>
              <w:pageBreakBefore w:val="0"/>
              <w:widowControl w:val="0"/>
              <w:kinsoku/>
              <w:wordWrap/>
              <w:overflowPunct/>
              <w:topLinePunct w:val="0"/>
              <w:autoSpaceDE/>
              <w:autoSpaceDN/>
              <w:bidi w:val="0"/>
              <w:adjustRightInd/>
              <w:snapToGrid/>
              <w:spacing w:line="288" w:lineRule="auto"/>
              <w:ind w:firstLine="0" w:firstLineChars="0"/>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2.供应商负责向采购人提供网络、电话及EMAIL支持服务，以保证数据库产品的正常使用；若远程支持无法解决问题的，供应商须承诺24小时内上门服务，3天内解决。</w:t>
            </w:r>
          </w:p>
          <w:p>
            <w:pPr>
              <w:keepNext w:val="0"/>
              <w:keepLines w:val="0"/>
              <w:pageBreakBefore w:val="0"/>
              <w:widowControl w:val="0"/>
              <w:kinsoku/>
              <w:wordWrap/>
              <w:overflowPunct/>
              <w:topLinePunct w:val="0"/>
              <w:autoSpaceDE/>
              <w:autoSpaceDN/>
              <w:bidi w:val="0"/>
              <w:adjustRightInd/>
              <w:snapToGrid/>
              <w:spacing w:line="288" w:lineRule="auto"/>
              <w:ind w:firstLine="0" w:firstLineChars="0"/>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3.在使用过程中因数据库系统本身原因导致的异常和错误，供应商须提供修正和维护。因非系统原因造成的异常与错误，供应商须根据情况尽可能地为采购人提供帮助。</w:t>
            </w:r>
          </w:p>
          <w:p>
            <w:pPr>
              <w:keepNext w:val="0"/>
              <w:keepLines w:val="0"/>
              <w:pageBreakBefore w:val="0"/>
              <w:widowControl w:val="0"/>
              <w:kinsoku/>
              <w:wordWrap/>
              <w:overflowPunct/>
              <w:topLinePunct w:val="0"/>
              <w:autoSpaceDE/>
              <w:autoSpaceDN/>
              <w:bidi w:val="0"/>
              <w:adjustRightInd/>
              <w:snapToGrid/>
              <w:spacing w:line="288" w:lineRule="auto"/>
              <w:ind w:firstLine="0" w:firstLineChars="0"/>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4.供应商应保障采购人所购数据库产品在使用期内的完整性。供应商未经采购人许可，不得擅自改变采购人所购数据的服务模式和服务内容。</w:t>
            </w:r>
          </w:p>
          <w:p>
            <w:pPr>
              <w:keepNext w:val="0"/>
              <w:keepLines w:val="0"/>
              <w:pageBreakBefore w:val="0"/>
              <w:widowControl w:val="0"/>
              <w:kinsoku/>
              <w:wordWrap/>
              <w:overflowPunct/>
              <w:topLinePunct w:val="0"/>
              <w:autoSpaceDE/>
              <w:autoSpaceDN/>
              <w:bidi w:val="0"/>
              <w:adjustRightInd/>
              <w:snapToGrid/>
              <w:spacing w:line="288" w:lineRule="auto"/>
              <w:ind w:firstLine="0" w:firstLineChars="0"/>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5.供应商须定时向采购人通报数据库产品开发进展情况、宣传计划和资料。</w:t>
            </w:r>
          </w:p>
          <w:p>
            <w:pPr>
              <w:keepNext w:val="0"/>
              <w:keepLines w:val="0"/>
              <w:pageBreakBefore w:val="0"/>
              <w:widowControl w:val="0"/>
              <w:kinsoku/>
              <w:wordWrap/>
              <w:overflowPunct/>
              <w:topLinePunct w:val="0"/>
              <w:autoSpaceDE/>
              <w:autoSpaceDN/>
              <w:bidi w:val="0"/>
              <w:adjustRightInd/>
              <w:snapToGrid/>
              <w:spacing w:line="288" w:lineRule="auto"/>
              <w:ind w:firstLine="0" w:firstLineChars="0"/>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6.提供数据库培训服务。</w:t>
            </w:r>
          </w:p>
          <w:p>
            <w:pPr>
              <w:keepNext w:val="0"/>
              <w:keepLines w:val="0"/>
              <w:pageBreakBefore w:val="0"/>
              <w:widowControl w:val="0"/>
              <w:kinsoku/>
              <w:wordWrap/>
              <w:overflowPunct/>
              <w:topLinePunct w:val="0"/>
              <w:autoSpaceDE/>
              <w:autoSpaceDN/>
              <w:bidi w:val="0"/>
              <w:adjustRightInd/>
              <w:snapToGrid/>
              <w:spacing w:line="288" w:lineRule="auto"/>
              <w:ind w:firstLine="0" w:firstLineChars="0"/>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7.针对实际操作过程中出现的问题和分歧，或其他未尽事宜，按采购人要求协商解决。</w:t>
            </w:r>
          </w:p>
          <w:p>
            <w:pPr>
              <w:keepNext w:val="0"/>
              <w:keepLines w:val="0"/>
              <w:pageBreakBefore w:val="0"/>
              <w:widowControl w:val="0"/>
              <w:kinsoku/>
              <w:wordWrap/>
              <w:overflowPunct/>
              <w:topLinePunct w:val="0"/>
              <w:autoSpaceDE/>
              <w:autoSpaceDN/>
              <w:bidi w:val="0"/>
              <w:adjustRightInd/>
              <w:snapToGrid/>
              <w:spacing w:line="288" w:lineRule="auto"/>
              <w:ind w:firstLine="0" w:firstLineChars="0"/>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8.供应商应提供数据库的服务器地址。</w:t>
            </w:r>
          </w:p>
        </w:tc>
      </w:tr>
    </w:tbl>
    <w:p>
      <w:pPr>
        <w:rPr>
          <w:rFonts w:hint="eastAsia"/>
        </w:rPr>
      </w:pPr>
      <w:r>
        <w:rPr>
          <w:rFonts w:hint="eastAsia"/>
        </w:rPr>
        <w:br w:type="page"/>
      </w:r>
    </w:p>
    <w:p>
      <w:pPr>
        <w:rPr>
          <w:rFonts w:hint="eastAsia"/>
        </w:rPr>
        <w:sectPr>
          <w:pgSz w:w="16838" w:h="11906" w:orient="landscape"/>
          <w:pgMar w:top="1247" w:right="1247" w:bottom="1247" w:left="1247" w:header="142" w:footer="543" w:gutter="0"/>
          <w:cols w:space="720" w:num="1"/>
          <w:docGrid w:linePitch="381" w:charSpace="0"/>
        </w:sectPr>
      </w:pPr>
    </w:p>
    <w:p>
      <w:pPr>
        <w:spacing w:line="288" w:lineRule="auto"/>
        <w:jc w:val="center"/>
        <w:outlineLvl w:val="0"/>
        <w:rPr>
          <w:rFonts w:hAnsi="宋体"/>
          <w:b/>
          <w:spacing w:val="-6"/>
          <w:sz w:val="32"/>
        </w:rPr>
      </w:pPr>
      <w:r>
        <w:rPr>
          <w:rFonts w:hint="eastAsia" w:hAnsi="宋体"/>
          <w:b/>
          <w:spacing w:val="-6"/>
          <w:sz w:val="32"/>
        </w:rPr>
        <w:t>第三章  单一来源采购响应方须知</w:t>
      </w:r>
    </w:p>
    <w:p>
      <w:pPr>
        <w:snapToGrid w:val="0"/>
        <w:spacing w:before="120" w:beforeLines="50" w:after="120" w:afterLines="50" w:line="288" w:lineRule="auto"/>
        <w:ind w:left="238"/>
        <w:jc w:val="center"/>
        <w:outlineLvl w:val="1"/>
        <w:rPr>
          <w:rFonts w:ascii="宋体" w:hAnsi="宋体"/>
          <w:b/>
          <w:spacing w:val="-6"/>
          <w:sz w:val="24"/>
        </w:rPr>
      </w:pPr>
      <w:r>
        <w:rPr>
          <w:rFonts w:hint="eastAsia" w:ascii="宋体" w:hAnsi="宋体"/>
          <w:b/>
          <w:spacing w:val="-6"/>
          <w:sz w:val="24"/>
        </w:rPr>
        <w:t>前附表</w:t>
      </w:r>
    </w:p>
    <w:tbl>
      <w:tblPr>
        <w:tblStyle w:val="22"/>
        <w:tblW w:w="9356"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69"/>
        <w:gridCol w:w="848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6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pacing w:val="-6"/>
                <w:sz w:val="21"/>
                <w:szCs w:val="21"/>
              </w:rPr>
            </w:pPr>
            <w:r>
              <w:rPr>
                <w:rFonts w:hint="eastAsia" w:ascii="宋体" w:hAnsi="宋体"/>
                <w:b/>
                <w:spacing w:val="-6"/>
                <w:sz w:val="21"/>
                <w:szCs w:val="21"/>
              </w:rPr>
              <w:t>序号</w:t>
            </w:r>
          </w:p>
        </w:tc>
        <w:tc>
          <w:tcPr>
            <w:tcW w:w="84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pacing w:val="-6"/>
                <w:sz w:val="21"/>
                <w:szCs w:val="21"/>
              </w:rPr>
            </w:pPr>
            <w:r>
              <w:rPr>
                <w:rFonts w:hint="eastAsia" w:ascii="宋体" w:hAnsi="宋体"/>
                <w:b/>
                <w:spacing w:val="-6"/>
                <w:sz w:val="21"/>
                <w:szCs w:val="21"/>
              </w:rPr>
              <w:t>内容、要求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6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pacing w:val="-6"/>
                <w:sz w:val="21"/>
                <w:szCs w:val="21"/>
              </w:rPr>
            </w:pPr>
            <w:r>
              <w:rPr>
                <w:rFonts w:hint="eastAsia" w:ascii="宋体" w:hAnsi="宋体"/>
                <w:spacing w:val="-6"/>
                <w:sz w:val="21"/>
                <w:szCs w:val="21"/>
              </w:rPr>
              <w:t>1</w:t>
            </w:r>
          </w:p>
        </w:tc>
        <w:tc>
          <w:tcPr>
            <w:tcW w:w="848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spacing w:val="-6"/>
                <w:sz w:val="21"/>
                <w:szCs w:val="21"/>
                <w:lang w:eastAsia="zh-CN"/>
              </w:rPr>
            </w:pPr>
            <w:r>
              <w:rPr>
                <w:rFonts w:hint="eastAsia" w:ascii="宋体" w:hAnsi="宋体"/>
                <w:spacing w:val="-6"/>
                <w:sz w:val="21"/>
                <w:szCs w:val="21"/>
              </w:rPr>
              <w:t>项目名称：</w:t>
            </w:r>
            <w:r>
              <w:rPr>
                <w:rFonts w:hint="eastAsia" w:ascii="宋体" w:hAnsi="宋体"/>
                <w:spacing w:val="-6"/>
                <w:sz w:val="21"/>
                <w:szCs w:val="21"/>
                <w:lang w:eastAsia="zh-CN"/>
              </w:rPr>
              <w:t>浙江工商大学2024图书馆数字资源第一批、法学外文数据库</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6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pacing w:val="-6"/>
                <w:sz w:val="21"/>
                <w:szCs w:val="21"/>
              </w:rPr>
            </w:pPr>
            <w:r>
              <w:rPr>
                <w:rFonts w:hint="eastAsia" w:ascii="宋体" w:hAnsi="宋体"/>
                <w:spacing w:val="-6"/>
                <w:sz w:val="21"/>
                <w:szCs w:val="21"/>
              </w:rPr>
              <w:t>2</w:t>
            </w:r>
          </w:p>
        </w:tc>
        <w:tc>
          <w:tcPr>
            <w:tcW w:w="8487" w:type="dxa"/>
            <w:tcBorders>
              <w:top w:val="single" w:color="auto" w:sz="4" w:space="0"/>
              <w:left w:val="single" w:color="auto" w:sz="4" w:space="0"/>
              <w:bottom w:val="single" w:color="auto" w:sz="4" w:space="0"/>
              <w:right w:val="single" w:color="auto" w:sz="4" w:space="0"/>
            </w:tcBorders>
            <w:vAlign w:val="center"/>
          </w:tcPr>
          <w:p>
            <w:pPr>
              <w:rPr>
                <w:rFonts w:ascii="宋体" w:hAnsi="宋体"/>
                <w:spacing w:val="-6"/>
                <w:sz w:val="21"/>
                <w:szCs w:val="21"/>
              </w:rPr>
            </w:pPr>
            <w:r>
              <w:rPr>
                <w:rFonts w:hint="eastAsia" w:ascii="宋体" w:hAnsi="宋体"/>
                <w:sz w:val="21"/>
                <w:szCs w:val="21"/>
              </w:rPr>
              <w:t>单一来源采购响应报价及费用：</w:t>
            </w:r>
          </w:p>
          <w:p>
            <w:pPr>
              <w:rPr>
                <w:rFonts w:ascii="宋体" w:hAnsi="宋体"/>
                <w:b/>
                <w:spacing w:val="-6"/>
                <w:sz w:val="21"/>
                <w:szCs w:val="21"/>
              </w:rPr>
            </w:pPr>
            <w:r>
              <w:rPr>
                <w:rFonts w:hint="eastAsia" w:ascii="宋体" w:hAnsi="宋体"/>
                <w:b/>
                <w:spacing w:val="-6"/>
                <w:sz w:val="21"/>
                <w:szCs w:val="21"/>
              </w:rPr>
              <w:t>1、本项目价格采用人民币报价。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6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pacing w:val="-6"/>
                <w:sz w:val="21"/>
                <w:szCs w:val="21"/>
              </w:rPr>
            </w:pPr>
            <w:r>
              <w:rPr>
                <w:rFonts w:hint="eastAsia" w:ascii="宋体" w:hAnsi="宋体"/>
                <w:spacing w:val="-6"/>
                <w:sz w:val="21"/>
                <w:szCs w:val="21"/>
              </w:rPr>
              <w:t>3</w:t>
            </w:r>
          </w:p>
        </w:tc>
        <w:tc>
          <w:tcPr>
            <w:tcW w:w="8487" w:type="dxa"/>
            <w:tcBorders>
              <w:top w:val="single" w:color="auto" w:sz="4" w:space="0"/>
              <w:left w:val="single" w:color="auto" w:sz="4" w:space="0"/>
              <w:bottom w:val="single" w:color="auto" w:sz="4" w:space="0"/>
              <w:right w:val="single" w:color="auto" w:sz="4" w:space="0"/>
            </w:tcBorders>
            <w:vAlign w:val="center"/>
          </w:tcPr>
          <w:p>
            <w:pPr>
              <w:rPr>
                <w:rFonts w:ascii="宋体" w:hAnsi="宋体"/>
                <w:spacing w:val="-6"/>
                <w:sz w:val="21"/>
                <w:szCs w:val="21"/>
              </w:rPr>
            </w:pPr>
            <w:r>
              <w:rPr>
                <w:rFonts w:hint="eastAsia" w:ascii="宋体" w:hAnsi="宋体"/>
                <w:spacing w:val="-6"/>
                <w:sz w:val="21"/>
                <w:szCs w:val="21"/>
              </w:rPr>
              <w:t>1.不论单一来源采购结果如何，响应方均应自行承担所有与此次</w:t>
            </w:r>
            <w:r>
              <w:rPr>
                <w:rFonts w:hint="eastAsia" w:ascii="宋体" w:hAnsi="宋体"/>
                <w:spacing w:val="-6"/>
                <w:sz w:val="21"/>
                <w:szCs w:val="21"/>
                <w:lang w:val="en-US" w:eastAsia="zh-CN"/>
              </w:rPr>
              <w:t>采购</w:t>
            </w:r>
            <w:r>
              <w:rPr>
                <w:rFonts w:hint="eastAsia" w:ascii="宋体" w:hAnsi="宋体"/>
                <w:spacing w:val="-6"/>
                <w:sz w:val="21"/>
                <w:szCs w:val="21"/>
              </w:rPr>
              <w:t>有关的全部费用；</w:t>
            </w:r>
          </w:p>
          <w:p>
            <w:pPr>
              <w:rPr>
                <w:rFonts w:ascii="宋体" w:hAnsi="宋体"/>
                <w:spacing w:val="-6"/>
                <w:sz w:val="21"/>
                <w:szCs w:val="21"/>
              </w:rPr>
            </w:pPr>
            <w:r>
              <w:rPr>
                <w:rFonts w:hint="eastAsia" w:ascii="宋体" w:hAnsi="宋体"/>
                <w:spacing w:val="-6"/>
                <w:sz w:val="21"/>
                <w:szCs w:val="21"/>
              </w:rPr>
              <w:t>2.成交供应商在成交通知书发出后七个工作日内，向采购代理机构交纳代理服务费。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6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pacing w:val="-6"/>
                <w:sz w:val="21"/>
                <w:szCs w:val="21"/>
              </w:rPr>
            </w:pPr>
            <w:r>
              <w:rPr>
                <w:rFonts w:hint="eastAsia" w:ascii="宋体" w:hAnsi="宋体"/>
                <w:spacing w:val="-6"/>
                <w:sz w:val="21"/>
                <w:szCs w:val="21"/>
              </w:rPr>
              <w:t>4</w:t>
            </w:r>
          </w:p>
        </w:tc>
        <w:tc>
          <w:tcPr>
            <w:tcW w:w="8487"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288" w:lineRule="auto"/>
              <w:textAlignment w:val="bottom"/>
              <w:rPr>
                <w:spacing w:val="-6"/>
                <w:sz w:val="21"/>
                <w:szCs w:val="21"/>
              </w:rPr>
            </w:pPr>
            <w:r>
              <w:rPr>
                <w:rFonts w:hint="eastAsia"/>
                <w:spacing w:val="-6"/>
                <w:sz w:val="21"/>
                <w:szCs w:val="21"/>
              </w:rPr>
              <w:t>单一来源采购响应文件份数：</w:t>
            </w:r>
          </w:p>
          <w:p>
            <w:pPr>
              <w:autoSpaceDE w:val="0"/>
              <w:autoSpaceDN w:val="0"/>
              <w:spacing w:line="288" w:lineRule="auto"/>
              <w:textAlignment w:val="bottom"/>
              <w:rPr>
                <w:spacing w:val="-6"/>
                <w:sz w:val="21"/>
                <w:szCs w:val="21"/>
              </w:rPr>
            </w:pPr>
            <w:r>
              <w:rPr>
                <w:rFonts w:hint="eastAsia"/>
                <w:spacing w:val="-6"/>
                <w:sz w:val="21"/>
                <w:szCs w:val="21"/>
              </w:rPr>
              <w:t>电子加密响应文件：在线上传递交一份；</w:t>
            </w:r>
          </w:p>
          <w:p>
            <w:pPr>
              <w:autoSpaceDE w:val="0"/>
              <w:autoSpaceDN w:val="0"/>
              <w:spacing w:line="288" w:lineRule="auto"/>
              <w:textAlignment w:val="bottom"/>
              <w:rPr>
                <w:spacing w:val="-6"/>
                <w:sz w:val="21"/>
                <w:szCs w:val="21"/>
              </w:rPr>
            </w:pPr>
            <w:r>
              <w:rPr>
                <w:rFonts w:hint="eastAsia"/>
                <w:spacing w:val="-6"/>
                <w:sz w:val="21"/>
                <w:szCs w:val="21"/>
              </w:rPr>
              <w:t>备份响应文件（如有）：（EMS邮寄或快递形式）在响应文件递交截止时间前递交以介质（U盘/光盘）存储的数据电文形式的备份响应文件，备份响应文件应当密封包装并在包装上标注采购项目名称、响应方名称并加盖公章。（邮寄地址：杭州市西湖区玉古路173号中田大厦</w:t>
            </w:r>
            <w:r>
              <w:rPr>
                <w:spacing w:val="-6"/>
                <w:sz w:val="21"/>
                <w:szCs w:val="21"/>
              </w:rPr>
              <w:t>2</w:t>
            </w:r>
            <w:r>
              <w:rPr>
                <w:rFonts w:hint="eastAsia"/>
                <w:spacing w:val="-6"/>
                <w:sz w:val="21"/>
                <w:szCs w:val="21"/>
              </w:rPr>
              <w:t>1楼H室浙江求是招标代理有限公司</w:t>
            </w:r>
            <w:r>
              <w:rPr>
                <w:rFonts w:hint="eastAsia"/>
                <w:spacing w:val="-6"/>
                <w:sz w:val="21"/>
                <w:szCs w:val="21"/>
                <w:lang w:eastAsia="zh-CN"/>
              </w:rPr>
              <w:t>蒋晗</w:t>
            </w:r>
            <w:r>
              <w:rPr>
                <w:rFonts w:hint="eastAsia"/>
                <w:spacing w:val="-6"/>
                <w:sz w:val="21"/>
                <w:szCs w:val="21"/>
              </w:rPr>
              <w:t>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6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pacing w:val="-6"/>
                <w:sz w:val="21"/>
                <w:szCs w:val="21"/>
              </w:rPr>
            </w:pPr>
            <w:r>
              <w:rPr>
                <w:rFonts w:hint="eastAsia" w:ascii="宋体" w:hAnsi="宋体"/>
                <w:spacing w:val="-6"/>
                <w:sz w:val="21"/>
                <w:szCs w:val="21"/>
              </w:rPr>
              <w:t>5</w:t>
            </w:r>
          </w:p>
        </w:tc>
        <w:tc>
          <w:tcPr>
            <w:tcW w:w="8487" w:type="dxa"/>
            <w:tcBorders>
              <w:top w:val="single" w:color="auto" w:sz="4" w:space="0"/>
              <w:left w:val="single" w:color="auto" w:sz="4" w:space="0"/>
              <w:bottom w:val="single" w:color="auto" w:sz="4" w:space="0"/>
              <w:right w:val="single" w:color="auto" w:sz="4" w:space="0"/>
            </w:tcBorders>
            <w:vAlign w:val="center"/>
          </w:tcPr>
          <w:p>
            <w:pPr>
              <w:spacing w:line="288" w:lineRule="auto"/>
              <w:rPr>
                <w:b/>
                <w:bCs/>
                <w:spacing w:val="-6"/>
                <w:sz w:val="21"/>
                <w:szCs w:val="21"/>
              </w:rPr>
            </w:pPr>
            <w:r>
              <w:rPr>
                <w:b/>
                <w:bCs/>
                <w:spacing w:val="-6"/>
                <w:sz w:val="21"/>
                <w:szCs w:val="21"/>
              </w:rPr>
              <w:t>单一来源采购响应文件有效期：90天。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6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pacing w:val="-6"/>
                <w:sz w:val="21"/>
                <w:szCs w:val="21"/>
              </w:rPr>
            </w:pPr>
            <w:r>
              <w:rPr>
                <w:rFonts w:hint="eastAsia" w:ascii="宋体" w:hAnsi="宋体"/>
                <w:spacing w:val="-6"/>
                <w:sz w:val="21"/>
                <w:szCs w:val="21"/>
              </w:rPr>
              <w:t>6</w:t>
            </w:r>
          </w:p>
        </w:tc>
        <w:tc>
          <w:tcPr>
            <w:tcW w:w="8487" w:type="dxa"/>
            <w:tcBorders>
              <w:top w:val="single" w:color="auto" w:sz="4" w:space="0"/>
              <w:left w:val="single" w:color="auto" w:sz="4" w:space="0"/>
              <w:bottom w:val="single" w:color="auto" w:sz="4" w:space="0"/>
              <w:right w:val="single" w:color="auto" w:sz="4" w:space="0"/>
            </w:tcBorders>
            <w:vAlign w:val="center"/>
          </w:tcPr>
          <w:p>
            <w:pPr>
              <w:autoSpaceDE w:val="0"/>
              <w:autoSpaceDN w:val="0"/>
              <w:textAlignment w:val="bottom"/>
              <w:rPr>
                <w:rFonts w:ascii="宋体" w:hAnsi="宋体"/>
                <w:spacing w:val="-6"/>
                <w:sz w:val="21"/>
                <w:szCs w:val="21"/>
              </w:rPr>
            </w:pPr>
            <w:r>
              <w:rPr>
                <w:rFonts w:hint="eastAsia" w:ascii="宋体" w:hAnsi="宋体"/>
                <w:spacing w:val="-6"/>
                <w:sz w:val="21"/>
                <w:szCs w:val="21"/>
              </w:rPr>
              <w:t>评审结果公示：</w:t>
            </w:r>
          </w:p>
          <w:p>
            <w:pPr>
              <w:autoSpaceDE w:val="0"/>
              <w:autoSpaceDN w:val="0"/>
              <w:textAlignment w:val="bottom"/>
              <w:rPr>
                <w:rFonts w:ascii="宋体" w:hAnsi="宋体"/>
                <w:spacing w:val="-6"/>
                <w:sz w:val="21"/>
                <w:szCs w:val="21"/>
              </w:rPr>
            </w:pPr>
            <w:r>
              <w:rPr>
                <w:rFonts w:hint="eastAsia" w:ascii="宋体" w:hAnsi="宋体"/>
                <w:spacing w:val="-6"/>
                <w:sz w:val="21"/>
                <w:szCs w:val="21"/>
              </w:rPr>
              <w:t>评审结果公示于浙江政府采购网（</w:t>
            </w:r>
            <w:r>
              <w:fldChar w:fldCharType="begin"/>
            </w:r>
            <w:r>
              <w:instrText xml:space="preserve"> HYPERLINK "http://www.zjzfcg.gov.cn/" </w:instrText>
            </w:r>
            <w:r>
              <w:fldChar w:fldCharType="separate"/>
            </w:r>
            <w:r>
              <w:rPr>
                <w:rFonts w:hint="eastAsia" w:ascii="宋体" w:hAnsi="宋体"/>
                <w:spacing w:val="-6"/>
                <w:sz w:val="21"/>
                <w:szCs w:val="21"/>
              </w:rPr>
              <w:t>www.zjzfcg.gov.cn</w:t>
            </w:r>
            <w:r>
              <w:rPr>
                <w:rFonts w:hint="eastAsia" w:ascii="宋体" w:hAnsi="宋体"/>
                <w:spacing w:val="-6"/>
                <w:sz w:val="21"/>
                <w:szCs w:val="21"/>
              </w:rPr>
              <w:fldChar w:fldCharType="end"/>
            </w:r>
            <w:r>
              <w:rPr>
                <w:rFonts w:hint="eastAsia" w:ascii="宋体" w:hAnsi="宋体"/>
                <w:spacing w:val="-6"/>
                <w:sz w:val="21"/>
                <w:szCs w:val="21"/>
              </w:rPr>
              <w:t>）等相关媒体。</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6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pacing w:val="-6"/>
                <w:sz w:val="21"/>
                <w:szCs w:val="21"/>
              </w:rPr>
            </w:pPr>
            <w:r>
              <w:rPr>
                <w:rFonts w:hint="eastAsia" w:ascii="宋体" w:hAnsi="宋体"/>
                <w:spacing w:val="-6"/>
                <w:sz w:val="21"/>
                <w:szCs w:val="21"/>
              </w:rPr>
              <w:t>7</w:t>
            </w:r>
          </w:p>
        </w:tc>
        <w:tc>
          <w:tcPr>
            <w:tcW w:w="8487" w:type="dxa"/>
            <w:tcBorders>
              <w:top w:val="single" w:color="auto" w:sz="4" w:space="0"/>
              <w:left w:val="single" w:color="auto" w:sz="4" w:space="0"/>
              <w:bottom w:val="single" w:color="auto" w:sz="4" w:space="0"/>
              <w:right w:val="single" w:color="auto" w:sz="4" w:space="0"/>
            </w:tcBorders>
            <w:vAlign w:val="center"/>
          </w:tcPr>
          <w:p>
            <w:pPr>
              <w:autoSpaceDE w:val="0"/>
              <w:autoSpaceDN w:val="0"/>
              <w:textAlignment w:val="bottom"/>
              <w:rPr>
                <w:rFonts w:ascii="宋体" w:hAnsi="宋体"/>
                <w:spacing w:val="-6"/>
                <w:sz w:val="21"/>
                <w:szCs w:val="21"/>
              </w:rPr>
            </w:pPr>
            <w:r>
              <w:rPr>
                <w:rFonts w:hint="eastAsia" w:ascii="宋体" w:hAnsi="宋体"/>
                <w:spacing w:val="-6"/>
                <w:sz w:val="21"/>
                <w:szCs w:val="21"/>
              </w:rPr>
              <w:t>成交通知：成交公告发出之日起七个工作日内发成交通知书。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6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pacing w:val="-6"/>
                <w:sz w:val="21"/>
                <w:szCs w:val="21"/>
              </w:rPr>
            </w:pPr>
            <w:r>
              <w:rPr>
                <w:rFonts w:hint="eastAsia" w:ascii="宋体" w:hAnsi="宋体"/>
                <w:spacing w:val="-6"/>
                <w:sz w:val="21"/>
                <w:szCs w:val="21"/>
              </w:rPr>
              <w:t>8</w:t>
            </w:r>
          </w:p>
        </w:tc>
        <w:tc>
          <w:tcPr>
            <w:tcW w:w="8487" w:type="dxa"/>
            <w:tcBorders>
              <w:top w:val="single" w:color="auto" w:sz="4" w:space="0"/>
              <w:left w:val="single" w:color="auto" w:sz="4" w:space="0"/>
              <w:bottom w:val="single" w:color="auto" w:sz="4" w:space="0"/>
              <w:right w:val="single" w:color="auto" w:sz="4" w:space="0"/>
            </w:tcBorders>
            <w:vAlign w:val="center"/>
          </w:tcPr>
          <w:p>
            <w:pPr>
              <w:autoSpaceDE w:val="0"/>
              <w:autoSpaceDN w:val="0"/>
              <w:textAlignment w:val="bottom"/>
              <w:rPr>
                <w:rFonts w:ascii="宋体" w:hAnsi="宋体"/>
                <w:spacing w:val="-6"/>
                <w:sz w:val="21"/>
                <w:szCs w:val="21"/>
              </w:rPr>
            </w:pPr>
            <w:r>
              <w:rPr>
                <w:rFonts w:hint="eastAsia" w:ascii="宋体" w:hAnsi="宋体"/>
                <w:spacing w:val="-6"/>
                <w:sz w:val="21"/>
                <w:szCs w:val="21"/>
              </w:rPr>
              <w:t>支付代理服务费：成交通知书发出之日起7个工作日内；</w:t>
            </w:r>
          </w:p>
          <w:p>
            <w:pPr>
              <w:autoSpaceDE w:val="0"/>
              <w:autoSpaceDN w:val="0"/>
              <w:textAlignment w:val="bottom"/>
              <w:rPr>
                <w:rFonts w:ascii="宋体" w:hAnsi="宋体"/>
                <w:spacing w:val="-6"/>
                <w:sz w:val="21"/>
                <w:szCs w:val="21"/>
              </w:rPr>
            </w:pPr>
            <w:r>
              <w:rPr>
                <w:rFonts w:hint="eastAsia" w:ascii="宋体" w:hAnsi="宋体"/>
                <w:spacing w:val="-6"/>
                <w:sz w:val="21"/>
                <w:szCs w:val="21"/>
              </w:rPr>
              <w:t>成交供应商逾期支付代理服务费，须承担代理服务费每日百分之三的违约金，逾期十日未支付的，采购代理机构有权向杭州仲裁委员会对中标人提起仲裁，仲裁费用（包括仲裁受理费和仲裁处理费）均由成交供应商承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6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pacing w:val="-6"/>
                <w:sz w:val="21"/>
                <w:szCs w:val="21"/>
              </w:rPr>
            </w:pPr>
            <w:r>
              <w:rPr>
                <w:rFonts w:hint="eastAsia" w:ascii="宋体" w:hAnsi="宋体"/>
                <w:spacing w:val="-6"/>
                <w:sz w:val="21"/>
                <w:szCs w:val="21"/>
              </w:rPr>
              <w:t>9</w:t>
            </w:r>
          </w:p>
        </w:tc>
        <w:tc>
          <w:tcPr>
            <w:tcW w:w="8487" w:type="dxa"/>
            <w:tcBorders>
              <w:top w:val="single" w:color="auto" w:sz="4" w:space="0"/>
              <w:left w:val="single" w:color="auto" w:sz="4" w:space="0"/>
              <w:bottom w:val="single" w:color="auto" w:sz="4" w:space="0"/>
              <w:right w:val="single" w:color="auto" w:sz="4" w:space="0"/>
            </w:tcBorders>
            <w:vAlign w:val="center"/>
          </w:tcPr>
          <w:p>
            <w:pPr>
              <w:autoSpaceDE w:val="0"/>
              <w:autoSpaceDN w:val="0"/>
              <w:textAlignment w:val="bottom"/>
              <w:rPr>
                <w:rFonts w:ascii="宋体" w:hAnsi="宋体"/>
                <w:spacing w:val="-6"/>
                <w:sz w:val="21"/>
                <w:szCs w:val="21"/>
              </w:rPr>
            </w:pPr>
            <w:r>
              <w:rPr>
                <w:rFonts w:hint="eastAsia" w:ascii="宋体" w:hAnsi="宋体"/>
                <w:spacing w:val="-6"/>
                <w:sz w:val="21"/>
                <w:szCs w:val="21"/>
              </w:rPr>
              <w:t>签订合同：成交通知书发出后30日内。</w:t>
            </w:r>
          </w:p>
          <w:p>
            <w:pPr>
              <w:autoSpaceDE w:val="0"/>
              <w:autoSpaceDN w:val="0"/>
              <w:textAlignment w:val="bottom"/>
              <w:rPr>
                <w:rFonts w:ascii="宋体" w:hAnsi="宋体"/>
                <w:spacing w:val="-6"/>
                <w:sz w:val="21"/>
                <w:szCs w:val="21"/>
              </w:rPr>
            </w:pPr>
            <w:r>
              <w:rPr>
                <w:rFonts w:hint="eastAsia" w:ascii="宋体" w:hAnsi="宋体"/>
                <w:spacing w:val="-6"/>
                <w:sz w:val="21"/>
                <w:szCs w:val="21"/>
              </w:rPr>
              <w:t>支付代理服务费:成交通知书发出后七个工作日内。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6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pacing w:val="-6"/>
                <w:sz w:val="21"/>
                <w:szCs w:val="21"/>
              </w:rPr>
            </w:pPr>
            <w:r>
              <w:rPr>
                <w:rFonts w:hint="eastAsia" w:ascii="宋体" w:hAnsi="宋体"/>
                <w:spacing w:val="-6"/>
                <w:sz w:val="21"/>
                <w:szCs w:val="21"/>
              </w:rPr>
              <w:t>10</w:t>
            </w:r>
          </w:p>
        </w:tc>
        <w:tc>
          <w:tcPr>
            <w:tcW w:w="8487" w:type="dxa"/>
            <w:tcBorders>
              <w:top w:val="single" w:color="auto" w:sz="4" w:space="0"/>
              <w:left w:val="single" w:color="auto" w:sz="4" w:space="0"/>
              <w:bottom w:val="single" w:color="auto" w:sz="4" w:space="0"/>
              <w:right w:val="single" w:color="auto" w:sz="4" w:space="0"/>
            </w:tcBorders>
            <w:vAlign w:val="center"/>
          </w:tcPr>
          <w:p>
            <w:pPr>
              <w:autoSpaceDE w:val="0"/>
              <w:autoSpaceDN w:val="0"/>
              <w:textAlignment w:val="bottom"/>
              <w:rPr>
                <w:spacing w:val="-6"/>
                <w:sz w:val="21"/>
                <w:szCs w:val="21"/>
              </w:rPr>
            </w:pPr>
            <w:r>
              <w:rPr>
                <w:rFonts w:hint="eastAsia" w:ascii="宋体" w:hAnsi="宋体"/>
                <w:sz w:val="21"/>
                <w:szCs w:val="21"/>
              </w:rPr>
              <w:t>解释：本单一来源文件的解释权属于</w:t>
            </w:r>
            <w:r>
              <w:rPr>
                <w:rFonts w:hint="eastAsia" w:ascii="宋体" w:hAnsi="宋体"/>
                <w:spacing w:val="-6"/>
                <w:sz w:val="21"/>
                <w:szCs w:val="21"/>
              </w:rPr>
              <w:t>采购代理机构</w:t>
            </w:r>
            <w:r>
              <w:rPr>
                <w:rFonts w:hint="eastAsia" w:ascii="宋体" w:hAnsi="宋体"/>
                <w:sz w:val="21"/>
                <w:szCs w:val="21"/>
              </w:rPr>
              <w:t>。</w:t>
            </w:r>
          </w:p>
        </w:tc>
      </w:tr>
    </w:tbl>
    <w:p>
      <w:pPr>
        <w:snapToGrid w:val="0"/>
        <w:rPr>
          <w:rFonts w:ascii="宋体" w:hAnsi="宋体"/>
          <w:sz w:val="24"/>
          <w:szCs w:val="20"/>
        </w:rPr>
      </w:pPr>
    </w:p>
    <w:p>
      <w:pPr>
        <w:snapToGrid w:val="0"/>
        <w:spacing w:line="288" w:lineRule="auto"/>
        <w:rPr>
          <w:rFonts w:ascii="宋体" w:hAnsi="宋体"/>
          <w:spacing w:val="-6"/>
          <w:sz w:val="21"/>
          <w:szCs w:val="21"/>
        </w:rPr>
      </w:pPr>
      <w:r>
        <w:rPr>
          <w:rFonts w:hAnsi="宋体"/>
        </w:rPr>
        <w:br w:type="page"/>
      </w:r>
    </w:p>
    <w:p>
      <w:pPr>
        <w:snapToGrid w:val="0"/>
        <w:spacing w:before="120" w:beforeLines="50" w:after="120" w:afterLines="50" w:line="288" w:lineRule="auto"/>
        <w:ind w:left="238"/>
        <w:jc w:val="center"/>
        <w:outlineLvl w:val="1"/>
        <w:rPr>
          <w:rFonts w:ascii="宋体" w:hAnsi="宋体"/>
          <w:b/>
          <w:spacing w:val="-6"/>
          <w:sz w:val="24"/>
        </w:rPr>
      </w:pPr>
      <w:r>
        <w:rPr>
          <w:rFonts w:hint="eastAsia" w:ascii="宋体" w:hAnsi="宋体"/>
          <w:b/>
          <w:spacing w:val="-6"/>
          <w:sz w:val="24"/>
        </w:rPr>
        <w:t>一</w:t>
      </w:r>
      <w:r>
        <w:rPr>
          <w:rFonts w:ascii="宋体" w:hAnsi="宋体"/>
          <w:b/>
          <w:spacing w:val="-6"/>
          <w:sz w:val="24"/>
        </w:rPr>
        <w:t xml:space="preserve">  </w:t>
      </w:r>
      <w:r>
        <w:rPr>
          <w:rFonts w:hint="eastAsia" w:ascii="宋体" w:hAnsi="宋体"/>
          <w:b/>
          <w:spacing w:val="-6"/>
          <w:sz w:val="24"/>
        </w:rPr>
        <w:t>须知总则</w:t>
      </w:r>
    </w:p>
    <w:p>
      <w:pPr>
        <w:snapToGrid w:val="0"/>
        <w:spacing w:line="288" w:lineRule="auto"/>
        <w:jc w:val="left"/>
        <w:rPr>
          <w:rFonts w:ascii="宋体" w:hAnsi="宋体"/>
          <w:b/>
          <w:spacing w:val="-6"/>
          <w:sz w:val="21"/>
          <w:szCs w:val="21"/>
        </w:rPr>
      </w:pPr>
      <w:r>
        <w:rPr>
          <w:rFonts w:hint="eastAsia" w:ascii="宋体" w:hAnsi="宋体"/>
          <w:b/>
          <w:spacing w:val="-6"/>
          <w:sz w:val="21"/>
          <w:szCs w:val="21"/>
        </w:rPr>
        <w:t>（一）适用范围</w:t>
      </w:r>
    </w:p>
    <w:p>
      <w:pPr>
        <w:snapToGrid w:val="0"/>
        <w:spacing w:line="288" w:lineRule="auto"/>
        <w:ind w:firstLine="396" w:firstLineChars="200"/>
        <w:jc w:val="left"/>
        <w:rPr>
          <w:rFonts w:ascii="宋体" w:hAnsi="宋体"/>
          <w:spacing w:val="-6"/>
          <w:sz w:val="21"/>
          <w:szCs w:val="21"/>
        </w:rPr>
      </w:pPr>
      <w:r>
        <w:rPr>
          <w:rFonts w:hint="eastAsia" w:ascii="宋体" w:hAnsi="宋体"/>
          <w:spacing w:val="-6"/>
          <w:sz w:val="21"/>
          <w:szCs w:val="21"/>
        </w:rPr>
        <w:t>本单一来源采购适用于</w:t>
      </w:r>
      <w:r>
        <w:rPr>
          <w:rFonts w:hint="eastAsia" w:ascii="宋体" w:hAnsi="宋体"/>
          <w:spacing w:val="-6"/>
          <w:sz w:val="21"/>
          <w:szCs w:val="21"/>
          <w:lang w:eastAsia="zh-CN"/>
        </w:rPr>
        <w:t>浙江工商大学2024图书馆数字资源第一批、法学外文数据库</w:t>
      </w:r>
      <w:r>
        <w:rPr>
          <w:rFonts w:hint="eastAsia" w:ascii="宋体" w:hAnsi="宋体"/>
          <w:spacing w:val="-6"/>
          <w:sz w:val="21"/>
          <w:szCs w:val="21"/>
        </w:rPr>
        <w:t>的采购、评审、验收、合同履约、付款等（法律、法规另有规定的，从其规定）。</w:t>
      </w:r>
    </w:p>
    <w:p>
      <w:pPr>
        <w:snapToGrid w:val="0"/>
        <w:spacing w:line="288" w:lineRule="auto"/>
        <w:jc w:val="left"/>
        <w:rPr>
          <w:rFonts w:ascii="宋体" w:hAnsi="宋体"/>
          <w:b/>
          <w:spacing w:val="-6"/>
          <w:sz w:val="21"/>
          <w:szCs w:val="21"/>
        </w:rPr>
      </w:pPr>
      <w:r>
        <w:rPr>
          <w:rFonts w:hint="eastAsia" w:ascii="宋体" w:hAnsi="宋体"/>
          <w:b/>
          <w:spacing w:val="-6"/>
          <w:sz w:val="21"/>
          <w:szCs w:val="21"/>
        </w:rPr>
        <w:t>（二）定义</w:t>
      </w:r>
    </w:p>
    <w:p>
      <w:pPr>
        <w:snapToGrid w:val="0"/>
        <w:spacing w:line="288" w:lineRule="auto"/>
        <w:ind w:firstLine="396" w:firstLineChars="200"/>
        <w:jc w:val="left"/>
        <w:rPr>
          <w:rFonts w:ascii="宋体" w:hAnsi="宋体"/>
          <w:spacing w:val="-6"/>
          <w:sz w:val="21"/>
          <w:szCs w:val="21"/>
        </w:rPr>
      </w:pPr>
      <w:r>
        <w:rPr>
          <w:rFonts w:hint="eastAsia" w:ascii="宋体" w:hAnsi="宋体"/>
          <w:spacing w:val="-6"/>
          <w:sz w:val="21"/>
          <w:szCs w:val="21"/>
        </w:rPr>
        <w:t>1、招标采购单位系指组织本次招标的浙江求是招标代理有限公司（采购组织机构）和</w:t>
      </w:r>
      <w:r>
        <w:rPr>
          <w:rFonts w:hint="eastAsia" w:ascii="宋体" w:hAnsi="宋体"/>
          <w:spacing w:val="-6"/>
          <w:sz w:val="21"/>
          <w:szCs w:val="21"/>
          <w:lang w:eastAsia="zh-CN"/>
        </w:rPr>
        <w:t>浙江工商大学</w:t>
      </w:r>
      <w:r>
        <w:rPr>
          <w:rFonts w:hint="eastAsia" w:ascii="宋体" w:hAnsi="宋体"/>
          <w:spacing w:val="-6"/>
          <w:sz w:val="21"/>
          <w:szCs w:val="21"/>
        </w:rPr>
        <w:t xml:space="preserve"> （采购方）。</w:t>
      </w:r>
    </w:p>
    <w:p>
      <w:pPr>
        <w:snapToGrid w:val="0"/>
        <w:spacing w:line="288" w:lineRule="auto"/>
        <w:ind w:firstLine="396" w:firstLineChars="200"/>
        <w:jc w:val="left"/>
        <w:rPr>
          <w:rFonts w:ascii="宋体" w:hAnsi="宋体"/>
          <w:spacing w:val="-6"/>
          <w:sz w:val="21"/>
          <w:szCs w:val="21"/>
        </w:rPr>
      </w:pPr>
      <w:r>
        <w:rPr>
          <w:rFonts w:hint="eastAsia" w:ascii="宋体" w:hAnsi="宋体"/>
          <w:spacing w:val="-6"/>
          <w:sz w:val="21"/>
          <w:szCs w:val="21"/>
        </w:rPr>
        <w:t>2、“单一来源采购响应方”系指向采购组织机构提交单一来源采购响应文件的单位或个人。</w:t>
      </w:r>
    </w:p>
    <w:p>
      <w:pPr>
        <w:snapToGrid w:val="0"/>
        <w:spacing w:line="288" w:lineRule="auto"/>
        <w:ind w:firstLine="396" w:firstLineChars="200"/>
        <w:jc w:val="left"/>
        <w:rPr>
          <w:rFonts w:ascii="宋体" w:hAnsi="宋体"/>
          <w:spacing w:val="-6"/>
          <w:sz w:val="21"/>
          <w:szCs w:val="21"/>
        </w:rPr>
      </w:pPr>
      <w:r>
        <w:rPr>
          <w:rFonts w:hint="eastAsia" w:ascii="宋体" w:hAnsi="宋体"/>
          <w:spacing w:val="-6"/>
          <w:sz w:val="21"/>
          <w:szCs w:val="21"/>
        </w:rPr>
        <w:t>3、“产品”系指供方按单一来源采购规定，须向采购方提供的一切</w:t>
      </w:r>
      <w:r>
        <w:rPr>
          <w:rFonts w:hint="eastAsia" w:ascii="宋体" w:hAnsi="宋体"/>
          <w:spacing w:val="-6"/>
          <w:sz w:val="21"/>
          <w:szCs w:val="21"/>
          <w:lang w:eastAsia="zh-CN"/>
        </w:rPr>
        <w:t>浙江工商大学2024图书馆数字资源第一批、法学外文数据库</w:t>
      </w:r>
      <w:r>
        <w:rPr>
          <w:rFonts w:hint="eastAsia" w:ascii="宋体" w:hAnsi="宋体"/>
          <w:spacing w:val="-6"/>
          <w:sz w:val="21"/>
          <w:szCs w:val="21"/>
        </w:rPr>
        <w:t>系统、使用说明及其它有关技术资料和材料。</w:t>
      </w:r>
    </w:p>
    <w:p>
      <w:pPr>
        <w:snapToGrid w:val="0"/>
        <w:spacing w:line="288" w:lineRule="auto"/>
        <w:ind w:firstLine="396" w:firstLineChars="200"/>
        <w:jc w:val="left"/>
        <w:rPr>
          <w:rFonts w:ascii="宋体" w:hAnsi="宋体"/>
          <w:spacing w:val="-6"/>
          <w:sz w:val="21"/>
          <w:szCs w:val="21"/>
        </w:rPr>
      </w:pPr>
      <w:r>
        <w:rPr>
          <w:rFonts w:hint="eastAsia" w:ascii="宋体" w:hAnsi="宋体"/>
          <w:spacing w:val="-6"/>
          <w:sz w:val="21"/>
          <w:szCs w:val="21"/>
        </w:rPr>
        <w:t>4、“服务”系指单一来源采购规定单一来源采购响应方须承担的系统安装、调试、技术协助、培训、技术指导以及其他类似的义务。</w:t>
      </w:r>
    </w:p>
    <w:p>
      <w:pPr>
        <w:snapToGrid w:val="0"/>
        <w:spacing w:line="288" w:lineRule="auto"/>
        <w:ind w:firstLine="396" w:firstLineChars="200"/>
        <w:jc w:val="left"/>
        <w:rPr>
          <w:rFonts w:ascii="宋体" w:hAnsi="宋体"/>
          <w:spacing w:val="-6"/>
          <w:sz w:val="21"/>
          <w:szCs w:val="21"/>
        </w:rPr>
      </w:pPr>
      <w:r>
        <w:rPr>
          <w:rFonts w:hint="eastAsia" w:ascii="宋体" w:hAnsi="宋体"/>
          <w:spacing w:val="-6"/>
          <w:sz w:val="21"/>
          <w:szCs w:val="21"/>
        </w:rPr>
        <w:t>5、“项目”系指单一来源采购响应方按单一来源采购规定向采购方提供的</w:t>
      </w:r>
      <w:r>
        <w:rPr>
          <w:rFonts w:hint="eastAsia" w:ascii="宋体" w:hAnsi="宋体"/>
          <w:spacing w:val="-6"/>
          <w:sz w:val="21"/>
          <w:szCs w:val="21"/>
          <w:lang w:eastAsia="zh-CN"/>
        </w:rPr>
        <w:t>浙江工商大学2024图书馆数字资源第一批、法学外文数据库</w:t>
      </w:r>
      <w:r>
        <w:rPr>
          <w:rFonts w:hint="eastAsia" w:ascii="宋体" w:hAnsi="宋体"/>
          <w:spacing w:val="-6"/>
          <w:sz w:val="21"/>
          <w:szCs w:val="21"/>
        </w:rPr>
        <w:t>系统及其服务。</w:t>
      </w:r>
    </w:p>
    <w:p>
      <w:pPr>
        <w:snapToGrid w:val="0"/>
        <w:spacing w:line="288" w:lineRule="auto"/>
        <w:ind w:firstLine="396" w:firstLineChars="200"/>
        <w:jc w:val="left"/>
        <w:rPr>
          <w:rFonts w:ascii="宋体" w:hAnsi="宋体"/>
          <w:spacing w:val="-6"/>
          <w:sz w:val="21"/>
          <w:szCs w:val="21"/>
        </w:rPr>
      </w:pPr>
      <w:r>
        <w:rPr>
          <w:rFonts w:hint="eastAsia" w:ascii="宋体" w:hAnsi="宋体"/>
          <w:spacing w:val="-6"/>
          <w:sz w:val="21"/>
          <w:szCs w:val="21"/>
        </w:rPr>
        <w:t>6、“电子加密响应文件”是指通过政采云电子交易客户端完成响应文件编制后生成并加密的数据电文形式的响应文件，“备份响应文件”是指与“电子加密响应文件”同时生成的数据电文形式的电子文件。</w:t>
      </w:r>
    </w:p>
    <w:p>
      <w:pPr>
        <w:snapToGrid w:val="0"/>
        <w:spacing w:line="288" w:lineRule="auto"/>
        <w:ind w:firstLine="396" w:firstLineChars="200"/>
        <w:jc w:val="left"/>
        <w:rPr>
          <w:rFonts w:ascii="宋体" w:hAnsi="宋体"/>
          <w:spacing w:val="-6"/>
          <w:sz w:val="21"/>
          <w:szCs w:val="21"/>
        </w:rPr>
      </w:pPr>
      <w:r>
        <w:rPr>
          <w:rFonts w:hint="eastAsia" w:ascii="宋体" w:hAnsi="宋体"/>
          <w:spacing w:val="-6"/>
          <w:sz w:val="21"/>
          <w:szCs w:val="21"/>
        </w:rPr>
        <w:t>7、“书面形式”包括信函、传真、电子文档等。</w:t>
      </w:r>
    </w:p>
    <w:p>
      <w:pPr>
        <w:snapToGrid w:val="0"/>
        <w:spacing w:line="288" w:lineRule="auto"/>
        <w:ind w:firstLine="396" w:firstLineChars="200"/>
        <w:jc w:val="left"/>
        <w:rPr>
          <w:rFonts w:ascii="宋体" w:hAnsi="宋体"/>
          <w:spacing w:val="-6"/>
          <w:sz w:val="21"/>
          <w:szCs w:val="21"/>
        </w:rPr>
      </w:pPr>
      <w:r>
        <w:rPr>
          <w:rFonts w:hint="eastAsia" w:ascii="宋体" w:hAnsi="宋体"/>
          <w:spacing w:val="-6"/>
          <w:sz w:val="21"/>
          <w:szCs w:val="21"/>
        </w:rPr>
        <w:t>8、“▲”系指实质性要求条款，单一来源采购响应方必须做出实质性响应。</w:t>
      </w:r>
    </w:p>
    <w:p>
      <w:pPr>
        <w:spacing w:line="288" w:lineRule="auto"/>
        <w:jc w:val="left"/>
        <w:rPr>
          <w:rFonts w:ascii="宋体" w:hAnsi="宋体"/>
          <w:b/>
          <w:spacing w:val="-6"/>
          <w:sz w:val="21"/>
          <w:szCs w:val="21"/>
        </w:rPr>
      </w:pPr>
      <w:r>
        <w:rPr>
          <w:rFonts w:hint="eastAsia" w:ascii="宋体" w:hAnsi="宋体"/>
          <w:b/>
          <w:spacing w:val="-6"/>
          <w:sz w:val="21"/>
          <w:szCs w:val="21"/>
        </w:rPr>
        <w:t>（三）单一来源采购委托</w:t>
      </w:r>
    </w:p>
    <w:p>
      <w:pPr>
        <w:pStyle w:val="10"/>
        <w:spacing w:line="288" w:lineRule="auto"/>
        <w:ind w:firstLine="396" w:firstLineChars="200"/>
        <w:jc w:val="left"/>
        <w:rPr>
          <w:rFonts w:hAnsi="宋体"/>
          <w:spacing w:val="-6"/>
          <w:sz w:val="21"/>
          <w:szCs w:val="21"/>
        </w:rPr>
      </w:pPr>
      <w:r>
        <w:rPr>
          <w:rFonts w:hAnsi="宋体"/>
          <w:spacing w:val="-6"/>
          <w:sz w:val="21"/>
          <w:szCs w:val="21"/>
        </w:rPr>
        <w:t>如单一来源采购响应方代表不是法定代表人，须有法定代表人出具的授权委托书（格式见第</w:t>
      </w:r>
      <w:r>
        <w:rPr>
          <w:rFonts w:hint="eastAsia" w:hAnsi="宋体"/>
          <w:spacing w:val="-6"/>
          <w:sz w:val="21"/>
          <w:szCs w:val="21"/>
        </w:rPr>
        <w:t>五章</w:t>
      </w:r>
      <w:r>
        <w:rPr>
          <w:rFonts w:hAnsi="宋体"/>
          <w:spacing w:val="-6"/>
          <w:sz w:val="21"/>
          <w:szCs w:val="21"/>
        </w:rPr>
        <w:t>）。</w:t>
      </w:r>
      <w:r>
        <w:rPr>
          <w:rFonts w:hint="eastAsia" w:ascii="Times New Roman" w:hAnsi="Times New Roman"/>
          <w:spacing w:val="-6"/>
          <w:sz w:val="21"/>
          <w:szCs w:val="21"/>
        </w:rPr>
        <w:t>响应方因未在线参加开标而导致响应文件无法按时解密等一切后果由响应方自行承担。</w:t>
      </w:r>
    </w:p>
    <w:p>
      <w:pPr>
        <w:spacing w:line="288" w:lineRule="auto"/>
        <w:jc w:val="left"/>
        <w:rPr>
          <w:rFonts w:ascii="宋体" w:hAnsi="宋体"/>
          <w:b/>
          <w:spacing w:val="-6"/>
          <w:sz w:val="21"/>
          <w:szCs w:val="21"/>
        </w:rPr>
      </w:pPr>
      <w:r>
        <w:rPr>
          <w:rFonts w:hint="eastAsia" w:ascii="宋体" w:hAnsi="宋体"/>
          <w:b/>
          <w:spacing w:val="-6"/>
          <w:sz w:val="21"/>
          <w:szCs w:val="21"/>
        </w:rPr>
        <w:t>（四）单一来源采购费用</w:t>
      </w:r>
    </w:p>
    <w:p>
      <w:pPr>
        <w:pStyle w:val="10"/>
        <w:spacing w:line="288" w:lineRule="auto"/>
        <w:ind w:firstLine="396" w:firstLineChars="200"/>
        <w:jc w:val="left"/>
        <w:rPr>
          <w:rFonts w:hAnsi="宋体"/>
          <w:spacing w:val="-6"/>
          <w:sz w:val="21"/>
          <w:szCs w:val="21"/>
        </w:rPr>
      </w:pPr>
      <w:r>
        <w:rPr>
          <w:rFonts w:hint="eastAsia" w:hAnsi="宋体"/>
          <w:spacing w:val="-6"/>
          <w:sz w:val="21"/>
          <w:szCs w:val="21"/>
        </w:rPr>
        <w:t>1、不论单一来源采购结果如何，单一来源采购响应方均应自行承担所有与单一来源采购有关的全部费用。</w:t>
      </w:r>
    </w:p>
    <w:p>
      <w:pPr>
        <w:pStyle w:val="10"/>
        <w:spacing w:line="288" w:lineRule="auto"/>
        <w:ind w:firstLine="396" w:firstLineChars="200"/>
        <w:jc w:val="left"/>
        <w:rPr>
          <w:rFonts w:hint="default" w:hAnsi="宋体" w:eastAsia="宋体"/>
          <w:spacing w:val="-6"/>
          <w:sz w:val="21"/>
          <w:szCs w:val="21"/>
          <w:lang w:val="en-US" w:eastAsia="zh-CN"/>
        </w:rPr>
      </w:pPr>
      <w:r>
        <w:rPr>
          <w:rFonts w:hint="eastAsia" w:hAnsi="宋体"/>
          <w:spacing w:val="-6"/>
          <w:sz w:val="21"/>
          <w:szCs w:val="21"/>
        </w:rPr>
        <w:t>2、成交供应商在成交通知书发出之日起七个工作日内，向采购代理机构交纳代理服务费，收费标准：</w:t>
      </w:r>
    </w:p>
    <w:tbl>
      <w:tblPr>
        <w:tblStyle w:val="22"/>
        <w:tblW w:w="3841"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0" w:type="dxa"/>
          <w:bottom w:w="0" w:type="dxa"/>
          <w:right w:w="0" w:type="dxa"/>
        </w:tblCellMar>
      </w:tblPr>
      <w:tblGrid>
        <w:gridCol w:w="4073"/>
        <w:gridCol w:w="3323"/>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2753" w:type="pct"/>
            <w:tcMar>
              <w:top w:w="0" w:type="dxa"/>
              <w:left w:w="108" w:type="dxa"/>
              <w:bottom w:w="0" w:type="dxa"/>
              <w:right w:w="108" w:type="dxa"/>
            </w:tcMar>
            <w:vAlign w:val="center"/>
          </w:tcPr>
          <w:p>
            <w:pPr>
              <w:jc w:val="center"/>
              <w:rPr>
                <w:rFonts w:ascii="宋体" w:hAnsi="宋体" w:eastAsia="宋体" w:cs="宋体"/>
                <w:b/>
                <w:bCs/>
                <w:color w:val="000000"/>
                <w:sz w:val="21"/>
                <w:szCs w:val="21"/>
              </w:rPr>
            </w:pPr>
            <w:r>
              <w:rPr>
                <w:rFonts w:hint="eastAsia" w:ascii="宋体" w:hAnsi="宋体" w:eastAsia="宋体" w:cs="宋体"/>
                <w:b/>
                <w:bCs/>
                <w:color w:val="000000"/>
                <w:sz w:val="21"/>
                <w:szCs w:val="21"/>
              </w:rPr>
              <w:t>成交金额（万元）</w:t>
            </w:r>
          </w:p>
        </w:tc>
        <w:tc>
          <w:tcPr>
            <w:tcW w:w="2246" w:type="pct"/>
            <w:tcMar>
              <w:top w:w="0" w:type="dxa"/>
              <w:left w:w="108" w:type="dxa"/>
              <w:bottom w:w="0" w:type="dxa"/>
              <w:right w:w="108" w:type="dxa"/>
            </w:tcMar>
            <w:vAlign w:val="center"/>
          </w:tcPr>
          <w:p>
            <w:pPr>
              <w:jc w:val="center"/>
              <w:rPr>
                <w:rFonts w:ascii="宋体" w:hAnsi="宋体" w:eastAsia="宋体" w:cs="宋体"/>
                <w:b/>
                <w:bCs/>
                <w:color w:val="000000"/>
                <w:sz w:val="21"/>
                <w:szCs w:val="21"/>
              </w:rPr>
            </w:pPr>
            <w:r>
              <w:rPr>
                <w:rFonts w:hint="eastAsia" w:ascii="宋体" w:hAnsi="宋体" w:eastAsia="宋体" w:cs="宋体"/>
                <w:b/>
                <w:bCs/>
                <w:color w:val="000000"/>
                <w:sz w:val="21"/>
                <w:szCs w:val="21"/>
              </w:rPr>
              <w:t>收费标准（费率，%）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2753" w:type="pct"/>
            <w:tcMar>
              <w:top w:w="0" w:type="dxa"/>
              <w:left w:w="108" w:type="dxa"/>
              <w:bottom w:w="0" w:type="dxa"/>
              <w:right w:w="108" w:type="dxa"/>
            </w:tcMar>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rPr>
              <w:t>100以下</w:t>
            </w:r>
          </w:p>
        </w:tc>
        <w:tc>
          <w:tcPr>
            <w:tcW w:w="2246" w:type="pct"/>
            <w:tcMar>
              <w:top w:w="0" w:type="dxa"/>
              <w:left w:w="108" w:type="dxa"/>
              <w:bottom w:w="0" w:type="dxa"/>
              <w:right w:w="108" w:type="dxa"/>
            </w:tcMar>
            <w:vAlign w:val="center"/>
          </w:tcPr>
          <w:p>
            <w:pPr>
              <w:jc w:val="center"/>
              <w:rPr>
                <w:rFonts w:ascii="宋体" w:hAnsi="宋体" w:eastAsia="宋体" w:cs="宋体"/>
                <w:color w:val="000000"/>
                <w:sz w:val="21"/>
                <w:szCs w:val="21"/>
              </w:rPr>
            </w:pPr>
            <w:r>
              <w:rPr>
                <w:rFonts w:hint="eastAsia" w:ascii="宋体" w:hAnsi="宋体" w:eastAsia="宋体" w:cs="宋体"/>
                <w:color w:val="000000"/>
                <w:sz w:val="21"/>
                <w:szCs w:val="21"/>
              </w:rPr>
              <w:t>1.05</w:t>
            </w:r>
          </w:p>
        </w:tc>
      </w:tr>
    </w:tbl>
    <w:p>
      <w:pPr>
        <w:pStyle w:val="10"/>
        <w:spacing w:line="288" w:lineRule="auto"/>
        <w:ind w:firstLine="396" w:firstLineChars="200"/>
        <w:jc w:val="left"/>
        <w:rPr>
          <w:rFonts w:hAnsi="宋体"/>
          <w:spacing w:val="-6"/>
          <w:sz w:val="21"/>
          <w:szCs w:val="21"/>
        </w:rPr>
      </w:pPr>
      <w:r>
        <w:rPr>
          <w:rFonts w:hint="eastAsia" w:hAnsi="宋体"/>
          <w:spacing w:val="-6"/>
          <w:sz w:val="21"/>
          <w:szCs w:val="21"/>
        </w:rPr>
        <w:t>3、成交供应商逾期支付代理服务费，须承担代理服务费每日百分之三的违约金，逾期十日未支付的，采购代理机构有权向杭州仲裁委员会对中标人提起仲裁，仲裁费用（包括仲裁受理费和仲裁处理费）均由成交供应商承担。</w:t>
      </w:r>
    </w:p>
    <w:p>
      <w:pPr>
        <w:spacing w:line="288" w:lineRule="auto"/>
        <w:jc w:val="left"/>
        <w:rPr>
          <w:rFonts w:ascii="宋体" w:hAnsi="宋体"/>
          <w:b/>
          <w:spacing w:val="-6"/>
          <w:sz w:val="21"/>
          <w:szCs w:val="21"/>
        </w:rPr>
      </w:pPr>
      <w:r>
        <w:rPr>
          <w:rFonts w:hint="eastAsia" w:ascii="宋体" w:hAnsi="宋体"/>
          <w:b/>
          <w:spacing w:val="-6"/>
          <w:sz w:val="21"/>
          <w:szCs w:val="21"/>
        </w:rPr>
        <w:t>（五）联合体投标</w:t>
      </w:r>
    </w:p>
    <w:p>
      <w:pPr>
        <w:spacing w:line="288" w:lineRule="auto"/>
        <w:ind w:firstLine="396" w:firstLineChars="200"/>
        <w:jc w:val="left"/>
        <w:rPr>
          <w:rFonts w:ascii="宋体" w:hAnsi="宋体"/>
          <w:spacing w:val="-6"/>
          <w:sz w:val="21"/>
          <w:szCs w:val="21"/>
        </w:rPr>
      </w:pPr>
      <w:r>
        <w:rPr>
          <w:rFonts w:hint="eastAsia" w:ascii="宋体" w:hAnsi="宋体"/>
          <w:spacing w:val="-6"/>
          <w:sz w:val="21"/>
          <w:szCs w:val="21"/>
        </w:rPr>
        <w:t>本项目不接受联合体投标。</w:t>
      </w:r>
    </w:p>
    <w:p>
      <w:pPr>
        <w:spacing w:line="288" w:lineRule="auto"/>
        <w:rPr>
          <w:rFonts w:ascii="宋体" w:hAnsi="宋体" w:cs="宋体"/>
          <w:b/>
          <w:spacing w:val="-6"/>
          <w:kern w:val="0"/>
          <w:sz w:val="21"/>
          <w:szCs w:val="21"/>
        </w:rPr>
      </w:pPr>
      <w:r>
        <w:rPr>
          <w:rFonts w:hint="eastAsia" w:ascii="宋体" w:hAnsi="宋体" w:cs="宋体"/>
          <w:b/>
          <w:spacing w:val="-6"/>
          <w:kern w:val="0"/>
          <w:sz w:val="21"/>
          <w:szCs w:val="21"/>
        </w:rPr>
        <w:t>（六）转包</w:t>
      </w:r>
    </w:p>
    <w:p>
      <w:pPr>
        <w:spacing w:line="288" w:lineRule="auto"/>
        <w:ind w:firstLine="396" w:firstLineChars="200"/>
        <w:rPr>
          <w:rFonts w:ascii="宋体" w:hAnsi="宋体" w:cs="宋体"/>
          <w:spacing w:val="-6"/>
          <w:kern w:val="0"/>
          <w:sz w:val="21"/>
          <w:szCs w:val="21"/>
        </w:rPr>
      </w:pPr>
      <w:r>
        <w:rPr>
          <w:rFonts w:hint="eastAsia" w:ascii="宋体" w:hAnsi="宋体" w:cs="宋体"/>
          <w:spacing w:val="-6"/>
          <w:kern w:val="0"/>
          <w:sz w:val="21"/>
          <w:szCs w:val="21"/>
        </w:rPr>
        <w:t>本项目不允许转包。</w:t>
      </w:r>
    </w:p>
    <w:p>
      <w:pPr>
        <w:spacing w:line="288" w:lineRule="auto"/>
        <w:jc w:val="left"/>
        <w:rPr>
          <w:rFonts w:ascii="宋体" w:hAnsi="宋体"/>
          <w:b/>
          <w:spacing w:val="-6"/>
          <w:sz w:val="21"/>
          <w:szCs w:val="21"/>
        </w:rPr>
      </w:pPr>
      <w:r>
        <w:rPr>
          <w:rFonts w:hint="eastAsia" w:ascii="宋体" w:hAnsi="宋体"/>
          <w:b/>
          <w:spacing w:val="-6"/>
          <w:sz w:val="21"/>
          <w:szCs w:val="21"/>
        </w:rPr>
        <w:t>（七）特别说明：</w:t>
      </w:r>
    </w:p>
    <w:p>
      <w:pPr>
        <w:pStyle w:val="10"/>
        <w:spacing w:line="288" w:lineRule="auto"/>
        <w:ind w:firstLine="396" w:firstLineChars="200"/>
        <w:jc w:val="left"/>
        <w:rPr>
          <w:rFonts w:hAnsi="宋体"/>
          <w:spacing w:val="-6"/>
          <w:sz w:val="21"/>
          <w:szCs w:val="21"/>
        </w:rPr>
      </w:pPr>
      <w:r>
        <w:rPr>
          <w:rFonts w:hAnsi="宋体"/>
          <w:spacing w:val="-6"/>
          <w:sz w:val="21"/>
          <w:szCs w:val="21"/>
        </w:rPr>
        <w:t>▲1、单一来源采购响应方所使用的资格、信誉、荣誉、业绩与企业认证必须为本法人所拥有。单一来源采购响应方所使用的采购项目实施人员必须为本</w:t>
      </w:r>
      <w:r>
        <w:rPr>
          <w:rFonts w:hint="eastAsia" w:hAnsi="宋体"/>
          <w:spacing w:val="-6"/>
          <w:sz w:val="21"/>
          <w:szCs w:val="21"/>
        </w:rPr>
        <w:t>单位</w:t>
      </w:r>
      <w:r>
        <w:rPr>
          <w:rFonts w:hAnsi="宋体"/>
          <w:spacing w:val="-6"/>
          <w:sz w:val="21"/>
          <w:szCs w:val="21"/>
        </w:rPr>
        <w:t>员工（或必须为本法人或控股公司正式员工）。</w:t>
      </w:r>
    </w:p>
    <w:p>
      <w:pPr>
        <w:pStyle w:val="10"/>
        <w:spacing w:line="288" w:lineRule="auto"/>
        <w:ind w:firstLine="396" w:firstLineChars="200"/>
        <w:jc w:val="left"/>
        <w:rPr>
          <w:rFonts w:hAnsi="宋体"/>
          <w:spacing w:val="-6"/>
          <w:sz w:val="21"/>
          <w:szCs w:val="21"/>
        </w:rPr>
      </w:pPr>
      <w:r>
        <w:rPr>
          <w:rFonts w:hAnsi="宋体"/>
          <w:spacing w:val="-6"/>
          <w:sz w:val="21"/>
          <w:szCs w:val="21"/>
        </w:rPr>
        <w:t>▲2、单一来源采购响应方应仔细阅读单一来源采购的所有内容，按照单一来源采购的要求提交单一来源采购响应文件，并对所提供的全部资料的真实性承担法律责任。</w:t>
      </w:r>
    </w:p>
    <w:p>
      <w:pPr>
        <w:pStyle w:val="10"/>
        <w:spacing w:line="288" w:lineRule="auto"/>
        <w:ind w:firstLine="396" w:firstLineChars="200"/>
        <w:jc w:val="left"/>
        <w:rPr>
          <w:rFonts w:hAnsi="宋体"/>
          <w:spacing w:val="-6"/>
          <w:sz w:val="21"/>
          <w:szCs w:val="21"/>
        </w:rPr>
      </w:pPr>
      <w:r>
        <w:rPr>
          <w:rFonts w:hAnsi="宋体"/>
          <w:spacing w:val="-6"/>
          <w:sz w:val="21"/>
          <w:szCs w:val="21"/>
        </w:rPr>
        <w:t>▲3、单一来源采购响应方在单一来源采购活动中提供任何虚假材料,其单一来源采购响应文件无效，并报监管部门查处；成交后发现的,成交方须依照《中华人民共和国消费者权益保护法》第49条之规定双倍赔偿采购方，且民事赔偿并不免除违法单一来源采购响应方的行政与刑事责任。</w:t>
      </w:r>
    </w:p>
    <w:p>
      <w:pPr>
        <w:snapToGrid w:val="0"/>
        <w:spacing w:before="120" w:beforeLines="50" w:after="120" w:afterLines="50" w:line="288" w:lineRule="auto"/>
        <w:ind w:left="238"/>
        <w:jc w:val="center"/>
        <w:outlineLvl w:val="1"/>
        <w:rPr>
          <w:rFonts w:ascii="宋体" w:hAnsi="宋体"/>
          <w:b/>
          <w:spacing w:val="-6"/>
          <w:sz w:val="24"/>
        </w:rPr>
      </w:pPr>
      <w:r>
        <w:rPr>
          <w:rFonts w:hAnsi="宋体"/>
          <w:b/>
          <w:spacing w:val="-6"/>
        </w:rPr>
        <w:br w:type="page"/>
      </w:r>
      <w:r>
        <w:rPr>
          <w:rFonts w:hint="eastAsia" w:ascii="宋体" w:hAnsi="宋体"/>
          <w:b/>
          <w:spacing w:val="-6"/>
          <w:sz w:val="24"/>
        </w:rPr>
        <w:t>二</w:t>
      </w:r>
      <w:r>
        <w:rPr>
          <w:rFonts w:ascii="宋体" w:hAnsi="宋体"/>
          <w:b/>
          <w:spacing w:val="-6"/>
          <w:sz w:val="24"/>
        </w:rPr>
        <w:t xml:space="preserve">  单一来源采购文件</w:t>
      </w:r>
    </w:p>
    <w:p>
      <w:pPr>
        <w:spacing w:line="288" w:lineRule="auto"/>
        <w:jc w:val="left"/>
        <w:rPr>
          <w:rFonts w:ascii="宋体" w:hAnsi="宋体"/>
          <w:b/>
          <w:spacing w:val="-6"/>
          <w:sz w:val="21"/>
          <w:szCs w:val="21"/>
        </w:rPr>
      </w:pPr>
      <w:r>
        <w:rPr>
          <w:rFonts w:hint="eastAsia" w:ascii="宋体" w:hAnsi="宋体"/>
          <w:b/>
          <w:spacing w:val="-6"/>
          <w:sz w:val="21"/>
          <w:szCs w:val="21"/>
        </w:rPr>
        <w:t>（一）单一来源采购文件的构成。本单一来源采购文件由以下部分组成：</w:t>
      </w:r>
    </w:p>
    <w:p>
      <w:pPr>
        <w:spacing w:line="288" w:lineRule="auto"/>
        <w:ind w:firstLine="396" w:firstLineChars="200"/>
        <w:jc w:val="left"/>
        <w:rPr>
          <w:rFonts w:ascii="宋体" w:hAnsi="宋体"/>
          <w:spacing w:val="-6"/>
          <w:sz w:val="21"/>
          <w:szCs w:val="21"/>
        </w:rPr>
      </w:pPr>
      <w:r>
        <w:rPr>
          <w:rFonts w:hint="eastAsia" w:ascii="宋体" w:hAnsi="宋体"/>
          <w:spacing w:val="-6"/>
          <w:sz w:val="21"/>
          <w:szCs w:val="21"/>
        </w:rPr>
        <w:t>1、单一来源采购响应方须知</w:t>
      </w:r>
    </w:p>
    <w:p>
      <w:pPr>
        <w:spacing w:line="288" w:lineRule="auto"/>
        <w:ind w:firstLine="396" w:firstLineChars="200"/>
        <w:jc w:val="left"/>
        <w:rPr>
          <w:rFonts w:ascii="宋体" w:hAnsi="宋体"/>
          <w:spacing w:val="-6"/>
          <w:sz w:val="21"/>
          <w:szCs w:val="21"/>
        </w:rPr>
      </w:pPr>
      <w:r>
        <w:rPr>
          <w:rFonts w:hint="eastAsia" w:ascii="宋体" w:hAnsi="宋体"/>
          <w:spacing w:val="-6"/>
          <w:sz w:val="21"/>
          <w:szCs w:val="21"/>
        </w:rPr>
        <w:t>2、单一来源采购需求</w:t>
      </w:r>
    </w:p>
    <w:p>
      <w:pPr>
        <w:spacing w:line="288" w:lineRule="auto"/>
        <w:ind w:firstLine="396" w:firstLineChars="200"/>
        <w:jc w:val="left"/>
        <w:rPr>
          <w:rFonts w:ascii="宋体" w:hAnsi="宋体"/>
          <w:spacing w:val="-6"/>
          <w:sz w:val="21"/>
          <w:szCs w:val="21"/>
        </w:rPr>
      </w:pPr>
      <w:r>
        <w:rPr>
          <w:rFonts w:hint="eastAsia" w:ascii="宋体" w:hAnsi="宋体"/>
          <w:spacing w:val="-6"/>
          <w:sz w:val="21"/>
          <w:szCs w:val="21"/>
        </w:rPr>
        <w:t>3、政府采购合同主要条款</w:t>
      </w:r>
    </w:p>
    <w:p>
      <w:pPr>
        <w:spacing w:line="288" w:lineRule="auto"/>
        <w:ind w:firstLine="396" w:firstLineChars="200"/>
        <w:jc w:val="left"/>
        <w:rPr>
          <w:rFonts w:ascii="宋体" w:hAnsi="宋体"/>
          <w:spacing w:val="-6"/>
          <w:sz w:val="21"/>
          <w:szCs w:val="21"/>
        </w:rPr>
      </w:pPr>
      <w:r>
        <w:rPr>
          <w:rFonts w:hint="eastAsia" w:ascii="宋体" w:hAnsi="宋体"/>
          <w:spacing w:val="-6"/>
          <w:sz w:val="21"/>
          <w:szCs w:val="21"/>
        </w:rPr>
        <w:t>4、单一来源采购响应文件格式</w:t>
      </w:r>
    </w:p>
    <w:p>
      <w:pPr>
        <w:spacing w:line="288" w:lineRule="auto"/>
        <w:jc w:val="left"/>
        <w:rPr>
          <w:rFonts w:ascii="宋体" w:hAnsi="宋体"/>
          <w:spacing w:val="-6"/>
          <w:sz w:val="21"/>
          <w:szCs w:val="21"/>
        </w:rPr>
      </w:pPr>
      <w:r>
        <w:rPr>
          <w:rFonts w:hint="eastAsia" w:ascii="宋体" w:hAnsi="宋体"/>
          <w:b/>
          <w:spacing w:val="-6"/>
          <w:sz w:val="21"/>
          <w:szCs w:val="21"/>
        </w:rPr>
        <w:t>（二）单一来源采购响应方的风险</w:t>
      </w:r>
    </w:p>
    <w:p>
      <w:pPr>
        <w:spacing w:line="288" w:lineRule="auto"/>
        <w:ind w:firstLine="396" w:firstLineChars="200"/>
        <w:jc w:val="left"/>
        <w:rPr>
          <w:rFonts w:ascii="宋体" w:hAnsi="宋体"/>
          <w:spacing w:val="-6"/>
          <w:sz w:val="21"/>
          <w:szCs w:val="21"/>
        </w:rPr>
      </w:pPr>
      <w:r>
        <w:rPr>
          <w:rFonts w:hint="eastAsia" w:ascii="宋体" w:hAnsi="宋体"/>
          <w:spacing w:val="-6"/>
          <w:sz w:val="21"/>
          <w:szCs w:val="21"/>
        </w:rPr>
        <w:t>单一来源采购响应方没有按照单一来源采购文件要求提供全部资料，或者单一来源采购响应方没有对单一来源采购文件作出实质性响应是单一来源采购响应方的风险，并可能导致其单一来源采购响应文件被拒绝。</w:t>
      </w:r>
    </w:p>
    <w:p>
      <w:pPr>
        <w:spacing w:line="288" w:lineRule="auto"/>
        <w:jc w:val="left"/>
        <w:rPr>
          <w:rFonts w:ascii="宋体" w:hAnsi="宋体"/>
          <w:spacing w:val="-6"/>
          <w:sz w:val="21"/>
          <w:szCs w:val="21"/>
        </w:rPr>
      </w:pPr>
    </w:p>
    <w:p>
      <w:pPr>
        <w:snapToGrid w:val="0"/>
        <w:spacing w:before="120" w:beforeLines="50" w:after="120" w:afterLines="50" w:line="288" w:lineRule="auto"/>
        <w:ind w:left="238"/>
        <w:jc w:val="center"/>
        <w:outlineLvl w:val="1"/>
        <w:rPr>
          <w:rFonts w:ascii="宋体" w:hAnsi="宋体"/>
          <w:b/>
          <w:spacing w:val="-6"/>
          <w:sz w:val="24"/>
        </w:rPr>
      </w:pPr>
      <w:r>
        <w:rPr>
          <w:rFonts w:hint="eastAsia" w:ascii="宋体" w:hAnsi="宋体"/>
          <w:b/>
          <w:spacing w:val="-6"/>
          <w:sz w:val="24"/>
        </w:rPr>
        <w:t>三</w:t>
      </w:r>
      <w:r>
        <w:rPr>
          <w:rFonts w:ascii="宋体" w:hAnsi="宋体"/>
          <w:b/>
          <w:spacing w:val="-6"/>
          <w:sz w:val="24"/>
        </w:rPr>
        <w:t xml:space="preserve"> </w:t>
      </w:r>
      <w:r>
        <w:rPr>
          <w:rFonts w:hint="eastAsia" w:ascii="宋体" w:hAnsi="宋体"/>
          <w:b/>
          <w:spacing w:val="-6"/>
          <w:sz w:val="24"/>
        </w:rPr>
        <w:t xml:space="preserve"> </w:t>
      </w:r>
      <w:r>
        <w:rPr>
          <w:rFonts w:ascii="宋体" w:hAnsi="宋体"/>
          <w:b/>
          <w:spacing w:val="-6"/>
          <w:sz w:val="24"/>
        </w:rPr>
        <w:t>单一来源采购响应文件</w:t>
      </w:r>
    </w:p>
    <w:p>
      <w:pPr>
        <w:spacing w:line="288" w:lineRule="auto"/>
        <w:jc w:val="left"/>
        <w:rPr>
          <w:rFonts w:ascii="宋体" w:hAnsi="宋体"/>
          <w:b/>
          <w:spacing w:val="-6"/>
          <w:sz w:val="21"/>
          <w:szCs w:val="21"/>
        </w:rPr>
      </w:pPr>
      <w:r>
        <w:rPr>
          <w:rFonts w:hint="eastAsia" w:ascii="宋体" w:hAnsi="宋体"/>
          <w:b/>
          <w:spacing w:val="-6"/>
          <w:sz w:val="21"/>
          <w:szCs w:val="21"/>
        </w:rPr>
        <w:t>（一）单一来源采购响应文件的组成</w:t>
      </w:r>
    </w:p>
    <w:p>
      <w:pPr>
        <w:spacing w:line="288" w:lineRule="auto"/>
        <w:ind w:firstLine="396" w:firstLineChars="200"/>
        <w:jc w:val="left"/>
        <w:rPr>
          <w:rFonts w:ascii="宋体" w:hAnsi="宋体"/>
          <w:snapToGrid w:val="0"/>
          <w:kern w:val="0"/>
          <w:sz w:val="21"/>
          <w:szCs w:val="21"/>
        </w:rPr>
      </w:pPr>
      <w:r>
        <w:rPr>
          <w:rFonts w:hint="eastAsia" w:ascii="宋体" w:hAnsi="宋体"/>
          <w:spacing w:val="-6"/>
          <w:sz w:val="21"/>
          <w:szCs w:val="21"/>
        </w:rPr>
        <w:t>1、响应文件由报价、资格、商务、技术文件组成</w:t>
      </w:r>
      <w:r>
        <w:rPr>
          <w:rFonts w:hint="eastAsia" w:ascii="宋体" w:hAnsi="宋体"/>
          <w:snapToGrid w:val="0"/>
          <w:kern w:val="0"/>
          <w:sz w:val="21"/>
          <w:szCs w:val="21"/>
        </w:rPr>
        <w:t>。</w:t>
      </w:r>
    </w:p>
    <w:p>
      <w:pPr>
        <w:spacing w:line="288" w:lineRule="auto"/>
        <w:ind w:firstLine="396" w:firstLineChars="200"/>
        <w:jc w:val="left"/>
        <w:rPr>
          <w:rFonts w:ascii="宋体" w:hAnsi="宋体"/>
          <w:spacing w:val="-6"/>
          <w:sz w:val="21"/>
          <w:szCs w:val="21"/>
        </w:rPr>
      </w:pPr>
      <w:r>
        <w:rPr>
          <w:rFonts w:hint="eastAsia" w:ascii="宋体" w:hAnsi="宋体"/>
          <w:spacing w:val="-6"/>
          <w:sz w:val="21"/>
          <w:szCs w:val="21"/>
        </w:rPr>
        <w:t>2、响应文件需提供的材料（详见第五章　响应文件格式，响应文件目录）。</w:t>
      </w:r>
    </w:p>
    <w:p>
      <w:pPr>
        <w:snapToGrid w:val="0"/>
        <w:spacing w:before="120" w:beforeLines="50" w:after="50" w:line="288" w:lineRule="auto"/>
        <w:jc w:val="center"/>
        <w:rPr>
          <w:rFonts w:ascii="宋体" w:hAnsi="宋体"/>
          <w:b/>
          <w:bCs/>
          <w:spacing w:val="-6"/>
          <w:sz w:val="21"/>
        </w:rPr>
      </w:pPr>
      <w:r>
        <w:rPr>
          <w:rFonts w:hint="eastAsia" w:ascii="宋体" w:hAnsi="宋体"/>
          <w:b/>
          <w:bCs/>
          <w:spacing w:val="-6"/>
          <w:sz w:val="21"/>
        </w:rPr>
        <w:t>响应文件组成</w:t>
      </w:r>
    </w:p>
    <w:p>
      <w:pPr>
        <w:spacing w:line="288" w:lineRule="auto"/>
        <w:jc w:val="left"/>
        <w:rPr>
          <w:rFonts w:ascii="宋体" w:hAnsi="宋体"/>
          <w:b/>
          <w:spacing w:val="-6"/>
          <w:sz w:val="21"/>
          <w:szCs w:val="21"/>
        </w:rPr>
      </w:pPr>
      <w:r>
        <w:rPr>
          <w:rFonts w:hint="eastAsia" w:ascii="宋体" w:hAnsi="宋体"/>
          <w:b/>
          <w:spacing w:val="-6"/>
          <w:sz w:val="21"/>
          <w:szCs w:val="21"/>
        </w:rPr>
        <w:t>1、报价文件：</w:t>
      </w:r>
    </w:p>
    <w:p>
      <w:pPr>
        <w:spacing w:line="288" w:lineRule="auto"/>
        <w:ind w:firstLine="396" w:firstLineChars="200"/>
        <w:jc w:val="left"/>
        <w:rPr>
          <w:rFonts w:ascii="宋体" w:hAnsi="宋体"/>
          <w:spacing w:val="-6"/>
          <w:sz w:val="21"/>
          <w:szCs w:val="21"/>
        </w:rPr>
      </w:pPr>
      <w:r>
        <w:rPr>
          <w:rFonts w:hint="eastAsia" w:ascii="宋体" w:hAnsi="宋体"/>
          <w:spacing w:val="-6"/>
          <w:sz w:val="21"/>
          <w:szCs w:val="21"/>
        </w:rPr>
        <w:t>（1）初次报价一览表；</w:t>
      </w:r>
    </w:p>
    <w:p>
      <w:pPr>
        <w:pStyle w:val="10"/>
        <w:spacing w:line="288" w:lineRule="auto"/>
        <w:ind w:firstLine="0"/>
        <w:jc w:val="left"/>
        <w:rPr>
          <w:rFonts w:hAnsi="宋体"/>
          <w:b/>
          <w:spacing w:val="-6"/>
          <w:sz w:val="21"/>
          <w:szCs w:val="21"/>
        </w:rPr>
      </w:pPr>
      <w:r>
        <w:rPr>
          <w:rFonts w:hint="eastAsia" w:hAnsi="宋体"/>
          <w:b/>
          <w:spacing w:val="-6"/>
          <w:sz w:val="21"/>
          <w:szCs w:val="21"/>
        </w:rPr>
        <w:t>2、资格文件：</w:t>
      </w:r>
    </w:p>
    <w:p>
      <w:pPr>
        <w:spacing w:line="288" w:lineRule="auto"/>
        <w:ind w:firstLine="396" w:firstLineChars="200"/>
        <w:jc w:val="left"/>
        <w:rPr>
          <w:rFonts w:ascii="宋体" w:hAnsi="宋体"/>
          <w:spacing w:val="-6"/>
          <w:sz w:val="21"/>
          <w:szCs w:val="21"/>
        </w:rPr>
      </w:pPr>
      <w:r>
        <w:rPr>
          <w:rFonts w:hint="eastAsia" w:ascii="宋体" w:hAnsi="宋体"/>
          <w:spacing w:val="-6"/>
          <w:sz w:val="21"/>
          <w:szCs w:val="21"/>
        </w:rPr>
        <w:t>（1）有效的法人或者其他组织的营业执照等证明文件，自然人的身份证明；</w:t>
      </w:r>
    </w:p>
    <w:p>
      <w:pPr>
        <w:spacing w:line="288" w:lineRule="auto"/>
        <w:ind w:firstLine="396" w:firstLineChars="200"/>
        <w:jc w:val="left"/>
        <w:rPr>
          <w:rFonts w:hint="eastAsia" w:ascii="宋体" w:hAnsi="宋体"/>
          <w:spacing w:val="-6"/>
          <w:sz w:val="21"/>
          <w:szCs w:val="21"/>
        </w:rPr>
      </w:pPr>
      <w:r>
        <w:rPr>
          <w:rFonts w:hint="eastAsia" w:ascii="宋体" w:hAnsi="宋体"/>
          <w:spacing w:val="-6"/>
          <w:sz w:val="21"/>
          <w:szCs w:val="21"/>
        </w:rPr>
        <w:t>（2）资格条件承诺函</w:t>
      </w:r>
    </w:p>
    <w:p>
      <w:pPr>
        <w:spacing w:line="288" w:lineRule="auto"/>
        <w:ind w:firstLine="396" w:firstLineChars="200"/>
        <w:jc w:val="left"/>
        <w:rPr>
          <w:rFonts w:hint="default" w:ascii="宋体" w:hAnsi="宋体" w:eastAsia="宋体"/>
          <w:spacing w:val="-6"/>
          <w:sz w:val="21"/>
          <w:szCs w:val="21"/>
          <w:lang w:val="en-US" w:eastAsia="zh-CN"/>
        </w:rPr>
      </w:pPr>
      <w:r>
        <w:rPr>
          <w:rFonts w:hint="eastAsia" w:ascii="宋体" w:hAnsi="宋体"/>
          <w:spacing w:val="-6"/>
          <w:sz w:val="21"/>
          <w:szCs w:val="21"/>
          <w:lang w:eastAsia="zh-CN"/>
        </w:rPr>
        <w:t>（</w:t>
      </w:r>
      <w:r>
        <w:rPr>
          <w:rFonts w:hint="eastAsia" w:ascii="宋体" w:hAnsi="宋体"/>
          <w:spacing w:val="-6"/>
          <w:sz w:val="21"/>
          <w:szCs w:val="21"/>
          <w:lang w:val="en-US" w:eastAsia="zh-CN"/>
        </w:rPr>
        <w:t>3</w:t>
      </w:r>
      <w:r>
        <w:rPr>
          <w:rFonts w:hint="eastAsia" w:ascii="宋体" w:hAnsi="宋体"/>
          <w:spacing w:val="-6"/>
          <w:sz w:val="21"/>
          <w:szCs w:val="21"/>
          <w:lang w:eastAsia="zh-CN"/>
        </w:rPr>
        <w:t>）</w:t>
      </w:r>
      <w:r>
        <w:rPr>
          <w:rFonts w:hint="eastAsia" w:ascii="宋体" w:hAnsi="宋体"/>
          <w:spacing w:val="-6"/>
          <w:sz w:val="21"/>
          <w:szCs w:val="21"/>
          <w:lang w:val="en-US" w:eastAsia="zh-CN"/>
        </w:rPr>
        <w:t>中小企业声明函（标项六、七、八、九、十）</w:t>
      </w:r>
    </w:p>
    <w:p>
      <w:pPr>
        <w:spacing w:line="288" w:lineRule="auto"/>
        <w:jc w:val="left"/>
        <w:rPr>
          <w:rFonts w:ascii="宋体" w:hAnsi="宋体"/>
          <w:b/>
          <w:spacing w:val="-6"/>
          <w:sz w:val="21"/>
          <w:szCs w:val="21"/>
        </w:rPr>
      </w:pPr>
      <w:r>
        <w:rPr>
          <w:rFonts w:hint="eastAsia" w:ascii="宋体" w:hAnsi="宋体"/>
          <w:b/>
          <w:spacing w:val="-6"/>
          <w:sz w:val="21"/>
          <w:szCs w:val="21"/>
        </w:rPr>
        <w:t>3、商务文件：</w:t>
      </w:r>
    </w:p>
    <w:p>
      <w:pPr>
        <w:spacing w:line="288" w:lineRule="auto"/>
        <w:ind w:firstLine="396" w:firstLineChars="200"/>
        <w:jc w:val="left"/>
        <w:rPr>
          <w:rFonts w:ascii="宋体" w:hAnsi="宋体"/>
          <w:spacing w:val="-6"/>
          <w:sz w:val="21"/>
          <w:szCs w:val="21"/>
        </w:rPr>
      </w:pPr>
      <w:r>
        <w:rPr>
          <w:rFonts w:hint="eastAsia" w:ascii="宋体" w:hAnsi="宋体"/>
          <w:spacing w:val="-6"/>
          <w:sz w:val="21"/>
          <w:szCs w:val="21"/>
        </w:rPr>
        <w:t>（1）法定代表人授权委托书；</w:t>
      </w:r>
    </w:p>
    <w:p>
      <w:pPr>
        <w:spacing w:line="288" w:lineRule="auto"/>
        <w:ind w:firstLine="396" w:firstLineChars="200"/>
        <w:jc w:val="left"/>
        <w:rPr>
          <w:rFonts w:ascii="宋体" w:hAnsi="宋体"/>
          <w:spacing w:val="-6"/>
          <w:sz w:val="21"/>
          <w:szCs w:val="21"/>
        </w:rPr>
      </w:pPr>
      <w:r>
        <w:rPr>
          <w:rFonts w:hint="eastAsia" w:ascii="宋体" w:hAnsi="宋体"/>
          <w:spacing w:val="-6"/>
          <w:sz w:val="21"/>
          <w:szCs w:val="21"/>
        </w:rPr>
        <w:t>（2）响应书；</w:t>
      </w:r>
    </w:p>
    <w:p>
      <w:pPr>
        <w:spacing w:line="288" w:lineRule="auto"/>
        <w:ind w:firstLine="396" w:firstLineChars="200"/>
        <w:jc w:val="left"/>
        <w:rPr>
          <w:rFonts w:ascii="宋体" w:hAnsi="宋体"/>
          <w:spacing w:val="-6"/>
          <w:sz w:val="21"/>
          <w:szCs w:val="21"/>
        </w:rPr>
      </w:pPr>
      <w:r>
        <w:rPr>
          <w:rFonts w:hint="eastAsia" w:ascii="宋体" w:hAnsi="宋体"/>
          <w:spacing w:val="-6"/>
          <w:sz w:val="21"/>
          <w:szCs w:val="21"/>
        </w:rPr>
        <w:t>（3）响应声明书；</w:t>
      </w:r>
    </w:p>
    <w:p>
      <w:pPr>
        <w:spacing w:line="288" w:lineRule="auto"/>
        <w:ind w:firstLine="396" w:firstLineChars="200"/>
        <w:jc w:val="left"/>
        <w:rPr>
          <w:rFonts w:ascii="宋体" w:hAnsi="宋体"/>
          <w:spacing w:val="-6"/>
          <w:sz w:val="21"/>
          <w:szCs w:val="21"/>
        </w:rPr>
      </w:pPr>
      <w:r>
        <w:rPr>
          <w:rFonts w:hint="eastAsia" w:ascii="宋体" w:hAnsi="宋体"/>
          <w:spacing w:val="-6"/>
          <w:sz w:val="21"/>
          <w:szCs w:val="21"/>
        </w:rPr>
        <w:t>（4）响应方情况介绍；</w:t>
      </w:r>
    </w:p>
    <w:p>
      <w:pPr>
        <w:spacing w:line="288" w:lineRule="auto"/>
        <w:ind w:firstLine="396" w:firstLineChars="200"/>
        <w:jc w:val="left"/>
        <w:rPr>
          <w:rFonts w:ascii="宋体" w:hAnsi="宋体"/>
          <w:spacing w:val="-6"/>
          <w:sz w:val="21"/>
          <w:szCs w:val="21"/>
        </w:rPr>
      </w:pPr>
      <w:r>
        <w:rPr>
          <w:rFonts w:hint="eastAsia" w:ascii="宋体" w:hAnsi="宋体"/>
          <w:spacing w:val="-6"/>
          <w:sz w:val="21"/>
          <w:szCs w:val="21"/>
        </w:rPr>
        <w:t>（5）近三年成功案例和业绩证明（同类项目情况一览表、合同复印件等）</w:t>
      </w:r>
    </w:p>
    <w:p>
      <w:pPr>
        <w:spacing w:line="288" w:lineRule="auto"/>
        <w:ind w:firstLine="396" w:firstLineChars="200"/>
        <w:jc w:val="left"/>
        <w:rPr>
          <w:rFonts w:ascii="宋体" w:hAnsi="宋体"/>
          <w:spacing w:val="-6"/>
          <w:sz w:val="21"/>
          <w:szCs w:val="21"/>
        </w:rPr>
      </w:pPr>
      <w:r>
        <w:rPr>
          <w:rFonts w:hint="eastAsia" w:ascii="宋体" w:hAnsi="宋体"/>
          <w:spacing w:val="-6"/>
          <w:sz w:val="21"/>
          <w:szCs w:val="21"/>
        </w:rPr>
        <w:t>（6）响应方需要说明的其他文件和材料</w:t>
      </w:r>
    </w:p>
    <w:p>
      <w:pPr>
        <w:spacing w:line="288" w:lineRule="auto"/>
        <w:jc w:val="left"/>
        <w:rPr>
          <w:rFonts w:ascii="宋体" w:hAnsi="宋体"/>
          <w:b/>
          <w:spacing w:val="-6"/>
          <w:sz w:val="21"/>
          <w:szCs w:val="21"/>
        </w:rPr>
      </w:pPr>
      <w:r>
        <w:rPr>
          <w:rFonts w:hint="eastAsia" w:ascii="宋体" w:hAnsi="宋体"/>
          <w:b/>
          <w:spacing w:val="-6"/>
          <w:sz w:val="21"/>
          <w:szCs w:val="21"/>
        </w:rPr>
        <w:t>4、技术文件：</w:t>
      </w:r>
    </w:p>
    <w:p>
      <w:pPr>
        <w:spacing w:line="288" w:lineRule="auto"/>
        <w:ind w:firstLine="396" w:firstLineChars="200"/>
        <w:jc w:val="left"/>
        <w:rPr>
          <w:rFonts w:ascii="宋体" w:hAnsi="宋体"/>
          <w:spacing w:val="-6"/>
          <w:sz w:val="21"/>
          <w:szCs w:val="21"/>
        </w:rPr>
      </w:pPr>
      <w:r>
        <w:rPr>
          <w:rFonts w:hint="eastAsia" w:ascii="宋体" w:hAnsi="宋体"/>
          <w:spacing w:val="-6"/>
          <w:sz w:val="21"/>
          <w:szCs w:val="21"/>
        </w:rPr>
        <w:t>（1）采购需求偏离表</w:t>
      </w:r>
    </w:p>
    <w:p>
      <w:pPr>
        <w:spacing w:line="288" w:lineRule="auto"/>
        <w:ind w:firstLine="396" w:firstLineChars="200"/>
        <w:jc w:val="left"/>
        <w:rPr>
          <w:rFonts w:ascii="宋体" w:hAnsi="宋体"/>
          <w:spacing w:val="-6"/>
          <w:sz w:val="21"/>
          <w:szCs w:val="21"/>
        </w:rPr>
      </w:pPr>
      <w:r>
        <w:rPr>
          <w:rFonts w:hint="eastAsia" w:ascii="宋体" w:hAnsi="宋体"/>
          <w:spacing w:val="-6"/>
          <w:sz w:val="21"/>
          <w:szCs w:val="21"/>
        </w:rPr>
        <w:t>（2）项目实施方案</w:t>
      </w:r>
    </w:p>
    <w:p>
      <w:pPr>
        <w:spacing w:line="288" w:lineRule="auto"/>
        <w:ind w:firstLine="396" w:firstLineChars="200"/>
        <w:jc w:val="left"/>
        <w:rPr>
          <w:rFonts w:ascii="宋体" w:hAnsi="宋体"/>
          <w:spacing w:val="-6"/>
          <w:sz w:val="21"/>
          <w:szCs w:val="21"/>
        </w:rPr>
      </w:pPr>
      <w:r>
        <w:rPr>
          <w:rFonts w:hint="eastAsia" w:ascii="宋体" w:hAnsi="宋体"/>
          <w:spacing w:val="-6"/>
          <w:sz w:val="21"/>
          <w:szCs w:val="21"/>
        </w:rPr>
        <w:t>（3）后续服务方案</w:t>
      </w:r>
    </w:p>
    <w:p>
      <w:pPr>
        <w:spacing w:line="288" w:lineRule="auto"/>
        <w:ind w:firstLine="396" w:firstLineChars="200"/>
        <w:jc w:val="left"/>
        <w:rPr>
          <w:rFonts w:ascii="宋体" w:hAnsi="宋体"/>
          <w:spacing w:val="-6"/>
          <w:sz w:val="21"/>
          <w:szCs w:val="21"/>
        </w:rPr>
      </w:pPr>
      <w:r>
        <w:rPr>
          <w:rFonts w:hint="eastAsia" w:ascii="宋体" w:hAnsi="宋体"/>
          <w:spacing w:val="-6"/>
          <w:sz w:val="21"/>
          <w:szCs w:val="21"/>
        </w:rPr>
        <w:t>（4）优惠条件</w:t>
      </w:r>
    </w:p>
    <w:p>
      <w:pPr>
        <w:spacing w:line="288" w:lineRule="auto"/>
        <w:ind w:firstLine="396" w:firstLineChars="200"/>
        <w:jc w:val="left"/>
        <w:rPr>
          <w:rFonts w:ascii="宋体" w:hAnsi="宋体"/>
          <w:spacing w:val="-6"/>
          <w:sz w:val="21"/>
          <w:szCs w:val="21"/>
        </w:rPr>
      </w:pPr>
      <w:r>
        <w:rPr>
          <w:rFonts w:hint="eastAsia" w:ascii="宋体" w:hAnsi="宋体"/>
          <w:spacing w:val="-6"/>
          <w:sz w:val="21"/>
          <w:szCs w:val="21"/>
        </w:rPr>
        <w:t>（5）</w:t>
      </w:r>
      <w:r>
        <w:rPr>
          <w:rFonts w:hint="eastAsia" w:ascii="宋体" w:hAnsi="宋体" w:cs="宋体"/>
          <w:spacing w:val="-6"/>
          <w:sz w:val="21"/>
          <w:szCs w:val="21"/>
        </w:rPr>
        <w:t>采购标的成本、同类项目合同价格以及相关专利、专有技术等情况说明</w:t>
      </w:r>
    </w:p>
    <w:p>
      <w:pPr>
        <w:spacing w:line="288" w:lineRule="auto"/>
        <w:ind w:firstLine="396" w:firstLineChars="200"/>
        <w:jc w:val="left"/>
        <w:rPr>
          <w:rFonts w:ascii="宋体" w:hAnsi="宋体"/>
          <w:spacing w:val="-6"/>
          <w:sz w:val="21"/>
          <w:szCs w:val="21"/>
        </w:rPr>
      </w:pPr>
      <w:r>
        <w:rPr>
          <w:rFonts w:hint="eastAsia" w:ascii="宋体" w:hAnsi="宋体"/>
          <w:spacing w:val="-6"/>
          <w:sz w:val="21"/>
          <w:szCs w:val="21"/>
        </w:rPr>
        <w:t>（</w:t>
      </w:r>
      <w:r>
        <w:rPr>
          <w:rFonts w:ascii="宋体" w:hAnsi="宋体"/>
          <w:spacing w:val="-6"/>
          <w:sz w:val="21"/>
          <w:szCs w:val="21"/>
        </w:rPr>
        <w:t>6</w:t>
      </w:r>
      <w:r>
        <w:rPr>
          <w:rFonts w:hint="eastAsia" w:ascii="宋体" w:hAnsi="宋体"/>
          <w:spacing w:val="-6"/>
          <w:sz w:val="21"/>
          <w:szCs w:val="21"/>
        </w:rPr>
        <w:t>）响应供应商对本项目的合理化建议和改进措施</w:t>
      </w:r>
    </w:p>
    <w:p>
      <w:pPr>
        <w:spacing w:line="288" w:lineRule="auto"/>
        <w:jc w:val="left"/>
        <w:rPr>
          <w:rFonts w:ascii="宋体" w:hAnsi="宋体"/>
          <w:b/>
          <w:spacing w:val="-6"/>
          <w:sz w:val="21"/>
          <w:szCs w:val="21"/>
        </w:rPr>
      </w:pPr>
      <w:r>
        <w:rPr>
          <w:rFonts w:hint="eastAsia" w:ascii="宋体" w:hAnsi="宋体"/>
          <w:b/>
          <w:spacing w:val="-6"/>
          <w:sz w:val="21"/>
          <w:szCs w:val="21"/>
        </w:rPr>
        <w:t>（二）响应文件的制作和签署</w:t>
      </w:r>
    </w:p>
    <w:p>
      <w:pPr>
        <w:spacing w:line="288" w:lineRule="auto"/>
        <w:ind w:firstLine="425" w:firstLineChars="215"/>
        <w:jc w:val="left"/>
        <w:rPr>
          <w:rFonts w:ascii="宋体" w:hAnsi="宋体"/>
          <w:spacing w:val="-6"/>
          <w:sz w:val="21"/>
          <w:szCs w:val="21"/>
        </w:rPr>
      </w:pPr>
      <w:r>
        <w:rPr>
          <w:rFonts w:hint="eastAsia" w:ascii="宋体" w:hAnsi="宋体"/>
          <w:spacing w:val="-6"/>
          <w:sz w:val="21"/>
          <w:szCs w:val="21"/>
        </w:rPr>
        <w:t>1、</w:t>
      </w:r>
      <w:r>
        <w:rPr>
          <w:rFonts w:hint="eastAsia"/>
          <w:spacing w:val="-6"/>
          <w:sz w:val="21"/>
          <w:szCs w:val="21"/>
        </w:rPr>
        <w:t>响应方应通过政采云电子交易客户端，并按照响应文件和政府采购云平台的要求编制并加密响应文件，响应文件内容不完整、编排混乱导致响应文件被误读、漏读或者查找不到相关内容的，是响应方的责任。</w:t>
      </w:r>
    </w:p>
    <w:p>
      <w:pPr>
        <w:spacing w:line="288" w:lineRule="auto"/>
        <w:ind w:firstLine="425" w:firstLineChars="215"/>
        <w:jc w:val="left"/>
        <w:rPr>
          <w:rFonts w:ascii="宋体" w:hAnsi="宋体"/>
          <w:spacing w:val="-6"/>
          <w:sz w:val="21"/>
          <w:szCs w:val="21"/>
        </w:rPr>
      </w:pPr>
      <w:r>
        <w:rPr>
          <w:rFonts w:hint="eastAsia" w:ascii="宋体" w:hAnsi="宋体"/>
          <w:spacing w:val="-6"/>
          <w:sz w:val="21"/>
          <w:szCs w:val="21"/>
        </w:rPr>
        <w:t>2、</w:t>
      </w:r>
      <w:r>
        <w:rPr>
          <w:rFonts w:hint="eastAsia"/>
          <w:spacing w:val="-6"/>
          <w:sz w:val="21"/>
          <w:szCs w:val="21"/>
        </w:rPr>
        <w:t>响应方应当按照响应文件的组成规定的内容及顺序在政采云电子交易客户端编制响应文件。</w:t>
      </w:r>
    </w:p>
    <w:p>
      <w:pPr>
        <w:spacing w:line="288" w:lineRule="auto"/>
        <w:ind w:firstLine="425" w:firstLineChars="215"/>
        <w:jc w:val="left"/>
        <w:rPr>
          <w:rFonts w:ascii="宋体" w:hAnsi="宋体"/>
          <w:spacing w:val="-6"/>
          <w:sz w:val="21"/>
          <w:szCs w:val="21"/>
        </w:rPr>
      </w:pPr>
      <w:r>
        <w:rPr>
          <w:rFonts w:hint="eastAsia" w:ascii="宋体" w:hAnsi="宋体"/>
          <w:spacing w:val="-6"/>
          <w:sz w:val="21"/>
          <w:szCs w:val="21"/>
        </w:rPr>
        <w:t>3、响应文件须由响应方在规定位置盖章并由法定代表人或法定代表授权人签署，响应方应写全称。</w:t>
      </w:r>
    </w:p>
    <w:p>
      <w:pPr>
        <w:spacing w:line="288" w:lineRule="auto"/>
        <w:ind w:firstLine="425" w:firstLineChars="215"/>
        <w:jc w:val="left"/>
        <w:rPr>
          <w:rFonts w:ascii="宋体" w:hAnsi="宋体"/>
          <w:spacing w:val="-6"/>
          <w:sz w:val="21"/>
          <w:szCs w:val="21"/>
        </w:rPr>
      </w:pPr>
      <w:r>
        <w:rPr>
          <w:rFonts w:hint="eastAsia" w:ascii="宋体" w:hAnsi="宋体"/>
          <w:spacing w:val="-6"/>
          <w:sz w:val="21"/>
          <w:szCs w:val="21"/>
        </w:rPr>
        <w:t>4、响应文件不得涂改，若有修改错漏处，须加盖单位公章或者法定代表人或授权委托人签字或盖章。响应文件因字迹潦草或表达不清所引起的后果由响应方负责。</w:t>
      </w:r>
    </w:p>
    <w:p>
      <w:pPr>
        <w:spacing w:line="288" w:lineRule="auto"/>
        <w:jc w:val="left"/>
        <w:rPr>
          <w:rFonts w:ascii="宋体" w:hAnsi="宋体"/>
          <w:b/>
          <w:spacing w:val="-6"/>
          <w:sz w:val="21"/>
          <w:szCs w:val="21"/>
        </w:rPr>
      </w:pPr>
      <w:r>
        <w:rPr>
          <w:rFonts w:hint="eastAsia" w:ascii="宋体" w:hAnsi="宋体"/>
          <w:b/>
          <w:spacing w:val="-6"/>
          <w:sz w:val="21"/>
          <w:szCs w:val="21"/>
        </w:rPr>
        <w:t>（三）响应文件的上传、递交、修改和撤回</w:t>
      </w:r>
    </w:p>
    <w:p>
      <w:pPr>
        <w:spacing w:line="288" w:lineRule="auto"/>
        <w:ind w:firstLine="396" w:firstLineChars="200"/>
        <w:jc w:val="left"/>
        <w:rPr>
          <w:spacing w:val="-6"/>
          <w:sz w:val="21"/>
          <w:szCs w:val="21"/>
        </w:rPr>
      </w:pPr>
      <w:r>
        <w:rPr>
          <w:rFonts w:hint="eastAsia"/>
          <w:spacing w:val="-6"/>
          <w:sz w:val="21"/>
          <w:szCs w:val="21"/>
        </w:rPr>
        <w:t>1、响应文件的上传递交：</w:t>
      </w:r>
    </w:p>
    <w:p>
      <w:pPr>
        <w:spacing w:line="288" w:lineRule="auto"/>
        <w:ind w:firstLine="396" w:firstLineChars="200"/>
        <w:jc w:val="left"/>
        <w:rPr>
          <w:spacing w:val="-6"/>
          <w:sz w:val="21"/>
          <w:szCs w:val="21"/>
        </w:rPr>
      </w:pPr>
      <w:r>
        <w:rPr>
          <w:rFonts w:hint="eastAsia"/>
          <w:spacing w:val="-6"/>
          <w:sz w:val="21"/>
          <w:szCs w:val="21"/>
        </w:rPr>
        <w:t>（1）电子加密响应文件的上传递交：</w:t>
      </w:r>
    </w:p>
    <w:p>
      <w:pPr>
        <w:spacing w:line="288" w:lineRule="auto"/>
        <w:ind w:firstLine="396" w:firstLineChars="200"/>
        <w:jc w:val="left"/>
        <w:rPr>
          <w:spacing w:val="-6"/>
          <w:sz w:val="21"/>
          <w:szCs w:val="21"/>
        </w:rPr>
      </w:pPr>
      <w:r>
        <w:rPr>
          <w:rFonts w:hint="eastAsia"/>
          <w:spacing w:val="-6"/>
          <w:sz w:val="21"/>
          <w:szCs w:val="21"/>
        </w:rPr>
        <w:t>▲a.响应方应在响应文件递交截止时间前将电子加密响应文件成功上传递交至政府采购云平台，否则响应无效；</w:t>
      </w:r>
    </w:p>
    <w:p>
      <w:pPr>
        <w:spacing w:line="288" w:lineRule="auto"/>
        <w:ind w:firstLine="396" w:firstLineChars="200"/>
        <w:jc w:val="left"/>
        <w:rPr>
          <w:spacing w:val="-6"/>
          <w:sz w:val="21"/>
          <w:szCs w:val="21"/>
        </w:rPr>
      </w:pPr>
      <w:r>
        <w:rPr>
          <w:rFonts w:hint="eastAsia"/>
          <w:spacing w:val="-6"/>
          <w:sz w:val="21"/>
          <w:szCs w:val="21"/>
        </w:rPr>
        <w:t>b.电子加密响应文件成功上传递交后，响应方可自行打印响应文件接收回执。</w:t>
      </w:r>
    </w:p>
    <w:p>
      <w:pPr>
        <w:spacing w:line="288" w:lineRule="auto"/>
        <w:ind w:firstLine="396" w:firstLineChars="200"/>
        <w:jc w:val="left"/>
        <w:rPr>
          <w:spacing w:val="-6"/>
          <w:sz w:val="21"/>
          <w:szCs w:val="21"/>
        </w:rPr>
      </w:pPr>
      <w:r>
        <w:rPr>
          <w:rFonts w:hint="eastAsia"/>
          <w:spacing w:val="-6"/>
          <w:sz w:val="21"/>
          <w:szCs w:val="21"/>
        </w:rPr>
        <w:t>（2）备份响应文件的密封包装、递交：</w:t>
      </w:r>
    </w:p>
    <w:p>
      <w:pPr>
        <w:spacing w:line="288" w:lineRule="auto"/>
        <w:ind w:firstLine="396" w:firstLineChars="200"/>
        <w:jc w:val="left"/>
        <w:rPr>
          <w:spacing w:val="-6"/>
          <w:sz w:val="21"/>
          <w:szCs w:val="21"/>
        </w:rPr>
      </w:pPr>
      <w:r>
        <w:rPr>
          <w:rFonts w:hint="eastAsia"/>
          <w:spacing w:val="-6"/>
          <w:sz w:val="21"/>
          <w:szCs w:val="21"/>
        </w:rPr>
        <w:t>a.响应方在政府采购云平台完成电子加密响应文件的上传递交后，还可以（EMS邮寄或快递形式）在响应文件递交截止时间前递交以介质（U盘/光盘）存储的数据电文形式的备份响应文件；</w:t>
      </w:r>
    </w:p>
    <w:p>
      <w:pPr>
        <w:spacing w:line="288" w:lineRule="auto"/>
        <w:ind w:firstLine="396" w:firstLineChars="200"/>
        <w:jc w:val="left"/>
        <w:rPr>
          <w:spacing w:val="-6"/>
          <w:sz w:val="21"/>
          <w:szCs w:val="21"/>
        </w:rPr>
      </w:pPr>
      <w:r>
        <w:rPr>
          <w:rFonts w:hint="eastAsia"/>
          <w:spacing w:val="-6"/>
          <w:sz w:val="21"/>
          <w:szCs w:val="21"/>
        </w:rPr>
        <w:t>b.备份响应文件应当密封包装并在包装上标注单一来源采购项目名称、响应方名称并加盖公章，没有密封包装或者逾期邮寄送达至开标地址的备份响应文件将不予接收；</w:t>
      </w:r>
    </w:p>
    <w:p>
      <w:pPr>
        <w:spacing w:line="288" w:lineRule="auto"/>
        <w:ind w:firstLine="396" w:firstLineChars="200"/>
        <w:jc w:val="left"/>
        <w:rPr>
          <w:spacing w:val="-6"/>
          <w:sz w:val="21"/>
          <w:szCs w:val="21"/>
        </w:rPr>
      </w:pPr>
      <w:r>
        <w:rPr>
          <w:rFonts w:hint="eastAsia"/>
          <w:spacing w:val="-6"/>
          <w:sz w:val="21"/>
          <w:szCs w:val="21"/>
        </w:rPr>
        <w:t>▲c.通过政府采购云平台成功上传递交的电子加密响应文件已按时解密的，备份响应文件自动失效。响应文件递交截止时间前，响应方仅递交备份响应文件而未将电子加密响应文件成功上传递交至政府采购云平台的，响应无效。</w:t>
      </w:r>
    </w:p>
    <w:p>
      <w:pPr>
        <w:spacing w:line="288" w:lineRule="auto"/>
        <w:ind w:firstLine="396" w:firstLineChars="200"/>
        <w:jc w:val="left"/>
        <w:rPr>
          <w:spacing w:val="-6"/>
          <w:sz w:val="21"/>
          <w:szCs w:val="21"/>
        </w:rPr>
      </w:pPr>
      <w:r>
        <w:rPr>
          <w:rFonts w:hint="eastAsia"/>
          <w:spacing w:val="-6"/>
          <w:sz w:val="21"/>
          <w:szCs w:val="21"/>
        </w:rPr>
        <w:t>2、响应方应当在响应文件递交截止时间前完成响应文件的上传递交，并可以补充、修改或者撤回响应文件。补充或者修改响应文件的，应当先行撤回原文件，补充、修改后重新上传递交。响应文件递交截止时间前未完成上传递交的，视为撤回响应文件。响应文件递交截止时间后上传递交的响应文件，政府采购云平台将予以拒收。</w:t>
      </w:r>
    </w:p>
    <w:p>
      <w:pPr>
        <w:spacing w:line="288" w:lineRule="auto"/>
        <w:jc w:val="left"/>
        <w:rPr>
          <w:rFonts w:ascii="宋体" w:hAnsi="宋体"/>
          <w:spacing w:val="-6"/>
          <w:sz w:val="21"/>
          <w:szCs w:val="21"/>
        </w:rPr>
      </w:pPr>
      <w:r>
        <w:rPr>
          <w:rFonts w:hint="eastAsia" w:ascii="宋体" w:hAnsi="宋体"/>
          <w:b/>
          <w:spacing w:val="-6"/>
          <w:sz w:val="21"/>
          <w:szCs w:val="21"/>
        </w:rPr>
        <w:t>（四）单一来源采购响应文件的语言及计量</w:t>
      </w:r>
    </w:p>
    <w:p>
      <w:pPr>
        <w:spacing w:line="288" w:lineRule="auto"/>
        <w:ind w:firstLine="396" w:firstLineChars="200"/>
        <w:jc w:val="left"/>
        <w:rPr>
          <w:rFonts w:ascii="宋体" w:hAnsi="宋体"/>
          <w:spacing w:val="-6"/>
          <w:sz w:val="21"/>
          <w:szCs w:val="21"/>
        </w:rPr>
      </w:pPr>
      <w:r>
        <w:rPr>
          <w:rFonts w:hint="eastAsia" w:ascii="宋体" w:hAnsi="宋体"/>
          <w:spacing w:val="-6"/>
          <w:sz w:val="21"/>
          <w:szCs w:val="21"/>
        </w:rPr>
        <w:t>单一来源采购响应文件以及单一来源采购响应方与招标采购单位就有关单一来源采购事宜的所有来往函电，均应以中文汉语书写。除签名、盖章、专用名称等特殊情形外，以中文汉语以外的文字表述的单一来源采购响应文件视同未提供（有中文汉语说明的除外）。</w:t>
      </w:r>
    </w:p>
    <w:p>
      <w:pPr>
        <w:spacing w:line="288" w:lineRule="auto"/>
        <w:jc w:val="left"/>
        <w:rPr>
          <w:rFonts w:ascii="宋体" w:hAnsi="宋体"/>
          <w:spacing w:val="-6"/>
          <w:sz w:val="21"/>
          <w:szCs w:val="21"/>
        </w:rPr>
      </w:pPr>
      <w:r>
        <w:rPr>
          <w:rFonts w:hint="eastAsia" w:ascii="宋体" w:hAnsi="宋体"/>
          <w:b/>
          <w:spacing w:val="-6"/>
          <w:sz w:val="21"/>
          <w:szCs w:val="21"/>
        </w:rPr>
        <w:t>（五）报价</w:t>
      </w:r>
    </w:p>
    <w:p>
      <w:pPr>
        <w:pStyle w:val="12"/>
        <w:spacing w:beforeLines="0" w:afterLines="0" w:line="288" w:lineRule="auto"/>
        <w:ind w:firstLine="396" w:firstLineChars="200"/>
        <w:jc w:val="left"/>
        <w:rPr>
          <w:rFonts w:hAnsi="宋体"/>
          <w:spacing w:val="-6"/>
          <w:sz w:val="21"/>
          <w:szCs w:val="21"/>
        </w:rPr>
      </w:pPr>
      <w:r>
        <w:rPr>
          <w:rFonts w:hAnsi="宋体"/>
          <w:spacing w:val="-6"/>
          <w:sz w:val="21"/>
          <w:szCs w:val="21"/>
        </w:rPr>
        <w:t>1、报价应按单一来源采购文件中相关附表格式填写。</w:t>
      </w:r>
    </w:p>
    <w:p>
      <w:pPr>
        <w:pStyle w:val="12"/>
        <w:spacing w:beforeLines="0" w:afterLines="0" w:line="288" w:lineRule="auto"/>
        <w:ind w:firstLine="396" w:firstLineChars="200"/>
        <w:jc w:val="left"/>
        <w:rPr>
          <w:rFonts w:hAnsi="宋体"/>
          <w:spacing w:val="-6"/>
          <w:sz w:val="21"/>
          <w:szCs w:val="21"/>
          <w:u w:val="single"/>
        </w:rPr>
      </w:pPr>
      <w:r>
        <w:rPr>
          <w:rFonts w:hAnsi="宋体"/>
          <w:spacing w:val="-6"/>
          <w:sz w:val="21"/>
          <w:szCs w:val="21"/>
        </w:rPr>
        <w:t>▲2、报价是履行合同的最终价格，应包括</w:t>
      </w:r>
      <w:r>
        <w:rPr>
          <w:rFonts w:hint="eastAsia" w:hAnsi="宋体"/>
          <w:spacing w:val="-6"/>
          <w:sz w:val="21"/>
          <w:szCs w:val="21"/>
        </w:rPr>
        <w:t>履行合同过程中可能产生的</w:t>
      </w:r>
      <w:r>
        <w:rPr>
          <w:rFonts w:hAnsi="宋体"/>
          <w:spacing w:val="-6"/>
          <w:sz w:val="21"/>
          <w:szCs w:val="21"/>
        </w:rPr>
        <w:t>一切税金和费用，</w:t>
      </w:r>
      <w:r>
        <w:rPr>
          <w:rFonts w:hint="eastAsia" w:hAnsi="宋体"/>
          <w:spacing w:val="-6"/>
          <w:sz w:val="21"/>
          <w:szCs w:val="21"/>
        </w:rPr>
        <w:t>响应方在报价时应充分考虑各种风险</w:t>
      </w:r>
      <w:r>
        <w:rPr>
          <w:rFonts w:hAnsi="宋体"/>
          <w:spacing w:val="-6"/>
          <w:sz w:val="21"/>
          <w:szCs w:val="21"/>
        </w:rPr>
        <w:t>。</w:t>
      </w:r>
    </w:p>
    <w:p>
      <w:pPr>
        <w:tabs>
          <w:tab w:val="left" w:pos="525"/>
        </w:tabs>
        <w:spacing w:line="288" w:lineRule="auto"/>
        <w:ind w:firstLine="396" w:firstLineChars="200"/>
        <w:jc w:val="left"/>
        <w:rPr>
          <w:rFonts w:ascii="宋体" w:hAnsi="宋体"/>
          <w:spacing w:val="-6"/>
          <w:sz w:val="21"/>
          <w:szCs w:val="21"/>
        </w:rPr>
      </w:pPr>
      <w:r>
        <w:rPr>
          <w:rFonts w:hint="eastAsia" w:ascii="宋体" w:hAnsi="宋体"/>
          <w:spacing w:val="-6"/>
          <w:sz w:val="21"/>
          <w:szCs w:val="21"/>
        </w:rPr>
        <w:t>3、单一来源采购响应方所报的最终报价在合同执行过程中是固定不变的，不得以任何理由予以变更，任何包含价格调整要求，将被认为是非响应性报价而予以拒绝。</w:t>
      </w:r>
    </w:p>
    <w:p>
      <w:pPr>
        <w:spacing w:line="288" w:lineRule="auto"/>
        <w:ind w:firstLine="396" w:firstLineChars="200"/>
        <w:jc w:val="left"/>
        <w:rPr>
          <w:rFonts w:ascii="宋体" w:hAnsi="宋体"/>
          <w:spacing w:val="-6"/>
          <w:sz w:val="21"/>
          <w:szCs w:val="21"/>
        </w:rPr>
      </w:pPr>
      <w:r>
        <w:rPr>
          <w:rFonts w:hint="eastAsia" w:ascii="宋体" w:hAnsi="宋体" w:cs="宋体"/>
          <w:spacing w:val="-6"/>
          <w:sz w:val="21"/>
          <w:szCs w:val="21"/>
        </w:rPr>
        <w:t>4、本次谈判只允许有一个报价，有选择的报价不予接受。</w:t>
      </w:r>
    </w:p>
    <w:p>
      <w:pPr>
        <w:tabs>
          <w:tab w:val="left" w:pos="525"/>
        </w:tabs>
        <w:spacing w:line="288" w:lineRule="auto"/>
        <w:jc w:val="left"/>
        <w:rPr>
          <w:rFonts w:ascii="宋体" w:hAnsi="宋体"/>
          <w:b/>
          <w:spacing w:val="-6"/>
          <w:sz w:val="21"/>
          <w:szCs w:val="21"/>
        </w:rPr>
      </w:pPr>
      <w:r>
        <w:rPr>
          <w:rFonts w:hint="eastAsia" w:ascii="宋体" w:hAnsi="宋体"/>
          <w:b/>
          <w:spacing w:val="-6"/>
          <w:sz w:val="21"/>
          <w:szCs w:val="21"/>
        </w:rPr>
        <w:t>（六）单一来源采购响应文件的有效期</w:t>
      </w:r>
    </w:p>
    <w:p>
      <w:pPr>
        <w:spacing w:line="288" w:lineRule="auto"/>
        <w:ind w:firstLine="396" w:firstLineChars="200"/>
        <w:jc w:val="left"/>
        <w:rPr>
          <w:rFonts w:ascii="宋体" w:hAnsi="宋体"/>
          <w:spacing w:val="-6"/>
          <w:sz w:val="21"/>
          <w:szCs w:val="21"/>
        </w:rPr>
      </w:pPr>
      <w:r>
        <w:rPr>
          <w:rFonts w:hint="eastAsia" w:ascii="宋体" w:hAnsi="宋体"/>
          <w:spacing w:val="-6"/>
          <w:sz w:val="21"/>
          <w:szCs w:val="21"/>
        </w:rPr>
        <w:t>▲1、自单一来源采购响应截止日起90天单一来源采购响应文件应保持有效。有效期短于这个规定期限的响应将被拒绝。</w:t>
      </w:r>
    </w:p>
    <w:p>
      <w:pPr>
        <w:spacing w:line="288" w:lineRule="auto"/>
        <w:ind w:firstLine="396" w:firstLineChars="200"/>
        <w:jc w:val="left"/>
        <w:rPr>
          <w:rFonts w:ascii="宋体" w:hAnsi="宋体"/>
          <w:spacing w:val="-6"/>
          <w:sz w:val="21"/>
          <w:szCs w:val="21"/>
        </w:rPr>
      </w:pPr>
      <w:r>
        <w:rPr>
          <w:rFonts w:hint="eastAsia" w:ascii="宋体" w:hAnsi="宋体"/>
          <w:spacing w:val="-6"/>
          <w:sz w:val="21"/>
          <w:szCs w:val="21"/>
        </w:rPr>
        <w:t>2、在特殊情况下，采购组织机构可与单一来源采购响应方协商延长单一来源采购文件的有效期，这种要求和答复均以书面形式进行。</w:t>
      </w:r>
    </w:p>
    <w:p>
      <w:pPr>
        <w:spacing w:line="288" w:lineRule="auto"/>
        <w:ind w:firstLine="396" w:firstLineChars="200"/>
        <w:jc w:val="left"/>
        <w:rPr>
          <w:rFonts w:ascii="宋体" w:hAnsi="宋体"/>
          <w:spacing w:val="-6"/>
          <w:sz w:val="21"/>
          <w:szCs w:val="21"/>
        </w:rPr>
      </w:pPr>
      <w:r>
        <w:rPr>
          <w:rFonts w:hint="eastAsia" w:ascii="宋体" w:hAnsi="宋体"/>
          <w:spacing w:val="-6"/>
          <w:sz w:val="21"/>
          <w:szCs w:val="21"/>
        </w:rPr>
        <w:t xml:space="preserve">3、单一来源采购响应方可拒绝接受延期要求。同意延长有效期的单一来源采购响应方不能修改单一来源采购响应文件。 </w:t>
      </w:r>
    </w:p>
    <w:p>
      <w:pPr>
        <w:spacing w:line="288" w:lineRule="auto"/>
        <w:ind w:firstLine="396" w:firstLineChars="200"/>
        <w:jc w:val="left"/>
        <w:rPr>
          <w:rFonts w:ascii="宋体" w:hAnsi="宋体"/>
          <w:spacing w:val="-6"/>
          <w:sz w:val="24"/>
        </w:rPr>
      </w:pPr>
      <w:r>
        <w:rPr>
          <w:rFonts w:hint="eastAsia" w:ascii="宋体" w:hAnsi="宋体"/>
          <w:spacing w:val="-6"/>
          <w:sz w:val="21"/>
          <w:szCs w:val="21"/>
        </w:rPr>
        <w:t>4、成交方的单一来源采购响应文件自开标之日起至合同履行完毕止均应保持有效。</w:t>
      </w:r>
    </w:p>
    <w:p>
      <w:pPr>
        <w:snapToGrid w:val="0"/>
        <w:spacing w:before="120" w:beforeLines="50" w:after="120" w:afterLines="50" w:line="288" w:lineRule="auto"/>
        <w:ind w:left="238"/>
        <w:jc w:val="center"/>
        <w:outlineLvl w:val="1"/>
        <w:rPr>
          <w:rFonts w:ascii="宋体" w:hAnsi="宋体"/>
          <w:b/>
          <w:spacing w:val="-6"/>
          <w:sz w:val="24"/>
        </w:rPr>
      </w:pPr>
      <w:r>
        <w:rPr>
          <w:rFonts w:ascii="宋体" w:hAnsi="宋体"/>
          <w:b/>
          <w:spacing w:val="-6"/>
          <w:sz w:val="21"/>
          <w:szCs w:val="21"/>
        </w:rPr>
        <w:br w:type="page"/>
      </w:r>
      <w:r>
        <w:rPr>
          <w:rFonts w:hint="eastAsia" w:ascii="宋体" w:hAnsi="宋体"/>
          <w:b/>
          <w:spacing w:val="-6"/>
          <w:sz w:val="24"/>
        </w:rPr>
        <w:t>四  无效情形</w:t>
      </w:r>
    </w:p>
    <w:p>
      <w:pPr>
        <w:widowControl/>
        <w:spacing w:line="288" w:lineRule="auto"/>
        <w:ind w:firstLine="396" w:firstLineChars="200"/>
        <w:jc w:val="left"/>
        <w:rPr>
          <w:rFonts w:ascii="宋体" w:hAnsi="宋体"/>
          <w:spacing w:val="-6"/>
          <w:sz w:val="21"/>
          <w:szCs w:val="21"/>
        </w:rPr>
      </w:pPr>
      <w:r>
        <w:rPr>
          <w:rFonts w:hint="eastAsia" w:ascii="宋体" w:hAnsi="宋体"/>
          <w:spacing w:val="-6"/>
          <w:sz w:val="21"/>
          <w:szCs w:val="21"/>
        </w:rPr>
        <w:t>实质上没有响应《单一来源采购文件》要求的单一来源采购响应文件将被视为无效单一来源采购响应文件。</w:t>
      </w:r>
    </w:p>
    <w:p>
      <w:pPr>
        <w:widowControl/>
        <w:spacing w:line="288" w:lineRule="auto"/>
        <w:ind w:firstLine="396" w:firstLineChars="200"/>
        <w:jc w:val="left"/>
        <w:rPr>
          <w:rFonts w:ascii="宋体" w:hAnsi="宋体"/>
          <w:spacing w:val="-6"/>
          <w:sz w:val="21"/>
          <w:szCs w:val="21"/>
        </w:rPr>
      </w:pPr>
      <w:r>
        <w:rPr>
          <w:rFonts w:hint="eastAsia" w:ascii="宋体" w:hAnsi="宋体"/>
          <w:spacing w:val="-6"/>
          <w:sz w:val="21"/>
          <w:szCs w:val="21"/>
        </w:rPr>
        <w:t>1、在符合性审查和商务评审时，如发现下列情形之一的，单一来源采购响应文件将被视为无效单一来源采购响应文件：</w:t>
      </w:r>
    </w:p>
    <w:p>
      <w:pPr>
        <w:widowControl/>
        <w:spacing w:line="288" w:lineRule="auto"/>
        <w:ind w:firstLine="396" w:firstLineChars="200"/>
        <w:jc w:val="left"/>
        <w:rPr>
          <w:rFonts w:ascii="宋体" w:hAnsi="宋体"/>
          <w:spacing w:val="-6"/>
          <w:sz w:val="21"/>
          <w:szCs w:val="21"/>
        </w:rPr>
      </w:pPr>
      <w:r>
        <w:rPr>
          <w:rFonts w:ascii="宋体" w:hAnsi="宋体"/>
          <w:spacing w:val="-6"/>
          <w:sz w:val="21"/>
          <w:szCs w:val="21"/>
        </w:rPr>
        <w:t>（</w:t>
      </w:r>
      <w:r>
        <w:rPr>
          <w:rFonts w:hint="eastAsia" w:ascii="宋体" w:hAnsi="宋体"/>
          <w:spacing w:val="-6"/>
          <w:sz w:val="21"/>
          <w:szCs w:val="21"/>
        </w:rPr>
        <w:t>1</w:t>
      </w:r>
      <w:r>
        <w:rPr>
          <w:rFonts w:ascii="宋体" w:hAnsi="宋体"/>
          <w:spacing w:val="-6"/>
          <w:sz w:val="21"/>
          <w:szCs w:val="21"/>
        </w:rPr>
        <w:t>）单一来源采购响应文件无法定代表人签字</w:t>
      </w:r>
      <w:r>
        <w:rPr>
          <w:rFonts w:hint="eastAsia" w:ascii="宋体" w:hAnsi="宋体"/>
          <w:spacing w:val="-6"/>
          <w:sz w:val="21"/>
          <w:szCs w:val="21"/>
        </w:rPr>
        <w:t>（或盖章），</w:t>
      </w:r>
      <w:r>
        <w:rPr>
          <w:rFonts w:ascii="宋体" w:hAnsi="宋体"/>
          <w:spacing w:val="-6"/>
          <w:sz w:val="21"/>
          <w:szCs w:val="21"/>
        </w:rPr>
        <w:t>或未提供法定代表人授权委托书、或填写项目不齐全的；</w:t>
      </w:r>
    </w:p>
    <w:p>
      <w:pPr>
        <w:widowControl/>
        <w:spacing w:line="288" w:lineRule="auto"/>
        <w:ind w:firstLine="396" w:firstLineChars="200"/>
        <w:jc w:val="left"/>
        <w:rPr>
          <w:rFonts w:ascii="宋体" w:hAnsi="宋体"/>
          <w:spacing w:val="-6"/>
          <w:sz w:val="21"/>
          <w:szCs w:val="21"/>
        </w:rPr>
      </w:pPr>
      <w:r>
        <w:rPr>
          <w:rFonts w:hint="eastAsia" w:ascii="宋体" w:hAnsi="宋体"/>
          <w:spacing w:val="-6"/>
          <w:sz w:val="21"/>
          <w:szCs w:val="21"/>
        </w:rPr>
        <w:t>（2）单一来源采购响应</w:t>
      </w:r>
      <w:r>
        <w:rPr>
          <w:rFonts w:ascii="宋体" w:hAnsi="宋体"/>
          <w:spacing w:val="-6"/>
          <w:sz w:val="21"/>
          <w:szCs w:val="21"/>
        </w:rPr>
        <w:t>文件格式不规范、项目不齐全或者内容虚假的；</w:t>
      </w:r>
    </w:p>
    <w:p>
      <w:pPr>
        <w:widowControl/>
        <w:spacing w:line="288" w:lineRule="auto"/>
        <w:ind w:firstLine="396" w:firstLineChars="200"/>
        <w:jc w:val="left"/>
        <w:rPr>
          <w:rFonts w:ascii="宋体" w:hAnsi="宋体"/>
          <w:spacing w:val="-6"/>
          <w:sz w:val="21"/>
          <w:szCs w:val="21"/>
        </w:rPr>
      </w:pPr>
      <w:r>
        <w:rPr>
          <w:rFonts w:hint="eastAsia" w:ascii="宋体" w:hAnsi="宋体"/>
          <w:spacing w:val="-6"/>
          <w:sz w:val="21"/>
          <w:szCs w:val="21"/>
        </w:rPr>
        <w:t>（3）未实质性</w:t>
      </w:r>
      <w:r>
        <w:rPr>
          <w:rFonts w:ascii="宋体" w:hAnsi="宋体"/>
          <w:spacing w:val="-6"/>
          <w:sz w:val="21"/>
          <w:szCs w:val="21"/>
        </w:rPr>
        <w:t>响应</w:t>
      </w:r>
      <w:r>
        <w:rPr>
          <w:rFonts w:hint="eastAsia" w:ascii="宋体" w:hAnsi="宋体"/>
          <w:spacing w:val="-6"/>
          <w:sz w:val="21"/>
          <w:szCs w:val="21"/>
        </w:rPr>
        <w:t>单一来源采购文件</w:t>
      </w:r>
      <w:r>
        <w:rPr>
          <w:rFonts w:ascii="宋体" w:hAnsi="宋体"/>
          <w:spacing w:val="-6"/>
          <w:sz w:val="21"/>
          <w:szCs w:val="21"/>
        </w:rPr>
        <w:t>要求或者</w:t>
      </w:r>
      <w:r>
        <w:rPr>
          <w:rFonts w:hint="eastAsia" w:ascii="宋体" w:hAnsi="宋体"/>
          <w:spacing w:val="-6"/>
          <w:sz w:val="21"/>
          <w:szCs w:val="21"/>
        </w:rPr>
        <w:t>单一来源采购响应</w:t>
      </w:r>
      <w:r>
        <w:rPr>
          <w:rFonts w:ascii="宋体" w:hAnsi="宋体"/>
          <w:spacing w:val="-6"/>
          <w:sz w:val="21"/>
          <w:szCs w:val="21"/>
        </w:rPr>
        <w:t>文件有</w:t>
      </w:r>
      <w:r>
        <w:rPr>
          <w:rFonts w:hint="eastAsia" w:ascii="宋体" w:hAnsi="宋体"/>
          <w:spacing w:val="-6"/>
          <w:sz w:val="21"/>
          <w:szCs w:val="21"/>
        </w:rPr>
        <w:t>采购单位</w:t>
      </w:r>
      <w:r>
        <w:rPr>
          <w:rFonts w:ascii="宋体" w:hAnsi="宋体"/>
          <w:spacing w:val="-6"/>
          <w:sz w:val="21"/>
          <w:szCs w:val="21"/>
        </w:rPr>
        <w:t>不能接受的</w:t>
      </w:r>
      <w:r>
        <w:rPr>
          <w:rFonts w:hint="eastAsia" w:ascii="宋体" w:hAnsi="宋体"/>
          <w:spacing w:val="-6"/>
          <w:sz w:val="21"/>
          <w:szCs w:val="21"/>
        </w:rPr>
        <w:t>偏离或</w:t>
      </w:r>
      <w:r>
        <w:rPr>
          <w:rFonts w:ascii="宋体" w:hAnsi="宋体"/>
          <w:spacing w:val="-6"/>
          <w:sz w:val="21"/>
          <w:szCs w:val="21"/>
        </w:rPr>
        <w:t>附加条件的；</w:t>
      </w:r>
    </w:p>
    <w:p>
      <w:pPr>
        <w:widowControl/>
        <w:spacing w:line="288" w:lineRule="auto"/>
        <w:ind w:firstLine="396" w:firstLineChars="200"/>
        <w:jc w:val="left"/>
        <w:rPr>
          <w:rFonts w:ascii="宋体" w:hAnsi="宋体"/>
          <w:spacing w:val="-6"/>
          <w:sz w:val="21"/>
          <w:szCs w:val="21"/>
        </w:rPr>
      </w:pPr>
      <w:r>
        <w:rPr>
          <w:rFonts w:ascii="宋体" w:hAnsi="宋体"/>
          <w:spacing w:val="-6"/>
          <w:sz w:val="21"/>
          <w:szCs w:val="21"/>
        </w:rPr>
        <w:t>2、在技术评审时，如发现下列情形之一的，单一来源采购响应文件将被视为无效单一来源采购响应文件：</w:t>
      </w:r>
    </w:p>
    <w:p>
      <w:pPr>
        <w:pStyle w:val="10"/>
        <w:widowControl/>
        <w:spacing w:line="288" w:lineRule="auto"/>
        <w:ind w:firstLine="396" w:firstLineChars="200"/>
        <w:jc w:val="left"/>
        <w:rPr>
          <w:rFonts w:hAnsi="宋体"/>
          <w:spacing w:val="-6"/>
          <w:sz w:val="21"/>
          <w:szCs w:val="21"/>
        </w:rPr>
      </w:pPr>
      <w:r>
        <w:rPr>
          <w:rFonts w:hAnsi="宋体"/>
          <w:spacing w:val="-6"/>
          <w:sz w:val="21"/>
          <w:szCs w:val="21"/>
        </w:rPr>
        <w:t>（1）需提供而未提供或未如实提供单一来源采购响应</w:t>
      </w:r>
      <w:r>
        <w:rPr>
          <w:rFonts w:hint="eastAsia" w:hAnsi="宋体"/>
          <w:spacing w:val="-6"/>
          <w:sz w:val="21"/>
          <w:szCs w:val="21"/>
          <w:lang w:val="en-US" w:eastAsia="zh-CN"/>
        </w:rPr>
        <w:t>服务</w:t>
      </w:r>
      <w:r>
        <w:rPr>
          <w:rFonts w:hAnsi="宋体"/>
          <w:spacing w:val="-6"/>
          <w:sz w:val="21"/>
          <w:szCs w:val="21"/>
        </w:rPr>
        <w:t>的</w:t>
      </w:r>
      <w:r>
        <w:rPr>
          <w:rFonts w:hint="eastAsia" w:hAnsi="宋体"/>
          <w:spacing w:val="-6"/>
          <w:sz w:val="21"/>
          <w:szCs w:val="21"/>
          <w:lang w:val="en-US" w:eastAsia="zh-CN"/>
        </w:rPr>
        <w:t>相关要求</w:t>
      </w:r>
      <w:r>
        <w:rPr>
          <w:rFonts w:hAnsi="宋体"/>
          <w:spacing w:val="-6"/>
          <w:sz w:val="21"/>
          <w:szCs w:val="21"/>
        </w:rPr>
        <w:t>、或者单一来源采购响应文件标明的响应或偏离与事实不符或虚假</w:t>
      </w:r>
      <w:r>
        <w:rPr>
          <w:rFonts w:hint="eastAsia" w:hAnsi="宋体"/>
          <w:spacing w:val="-6"/>
          <w:sz w:val="21"/>
          <w:szCs w:val="21"/>
        </w:rPr>
        <w:t>响应</w:t>
      </w:r>
      <w:r>
        <w:rPr>
          <w:rFonts w:hAnsi="宋体"/>
          <w:spacing w:val="-6"/>
          <w:sz w:val="21"/>
          <w:szCs w:val="21"/>
        </w:rPr>
        <w:t>的；</w:t>
      </w:r>
    </w:p>
    <w:p>
      <w:pPr>
        <w:pStyle w:val="10"/>
        <w:widowControl/>
        <w:spacing w:line="288" w:lineRule="auto"/>
        <w:ind w:firstLine="396" w:firstLineChars="200"/>
        <w:jc w:val="left"/>
        <w:rPr>
          <w:rFonts w:hAnsi="宋体"/>
          <w:spacing w:val="-6"/>
          <w:sz w:val="21"/>
          <w:szCs w:val="21"/>
        </w:rPr>
      </w:pPr>
      <w:r>
        <w:rPr>
          <w:rFonts w:hAnsi="宋体"/>
          <w:spacing w:val="-6"/>
          <w:sz w:val="21"/>
          <w:szCs w:val="21"/>
        </w:rPr>
        <w:t>（2）明显不符合单一来源采购文件的要求，或者与单一来源采购文件中标“▲”的技术指标、主要功能项目发生实质性偏离的；</w:t>
      </w:r>
    </w:p>
    <w:p>
      <w:pPr>
        <w:pStyle w:val="10"/>
        <w:widowControl/>
        <w:spacing w:line="288" w:lineRule="auto"/>
        <w:ind w:firstLine="396" w:firstLineChars="200"/>
        <w:jc w:val="left"/>
        <w:rPr>
          <w:rFonts w:hAnsi="宋体"/>
          <w:spacing w:val="-6"/>
          <w:sz w:val="21"/>
          <w:szCs w:val="21"/>
        </w:rPr>
      </w:pPr>
      <w:r>
        <w:rPr>
          <w:rFonts w:hAnsi="宋体"/>
          <w:spacing w:val="-6"/>
          <w:sz w:val="21"/>
          <w:szCs w:val="21"/>
        </w:rPr>
        <w:t>3、符合单一来源采购文件明确规定的其他无效单一来源采购响应文件条款的</w:t>
      </w:r>
      <w:r>
        <w:rPr>
          <w:rFonts w:hint="eastAsia" w:hAnsi="宋体"/>
          <w:spacing w:val="-6"/>
          <w:sz w:val="21"/>
          <w:szCs w:val="21"/>
        </w:rPr>
        <w:t>；</w:t>
      </w:r>
    </w:p>
    <w:p>
      <w:pPr>
        <w:pStyle w:val="10"/>
        <w:widowControl/>
        <w:spacing w:line="288" w:lineRule="auto"/>
        <w:ind w:firstLine="396" w:firstLineChars="200"/>
        <w:jc w:val="left"/>
        <w:rPr>
          <w:rFonts w:hAnsi="宋体"/>
          <w:spacing w:val="-6"/>
          <w:sz w:val="21"/>
          <w:szCs w:val="21"/>
        </w:rPr>
      </w:pPr>
      <w:r>
        <w:rPr>
          <w:rFonts w:hAnsi="宋体"/>
          <w:spacing w:val="-6"/>
          <w:sz w:val="21"/>
          <w:szCs w:val="21"/>
        </w:rPr>
        <w:t>4、被拒绝的单一来源采购响应文件为无效</w:t>
      </w:r>
      <w:r>
        <w:rPr>
          <w:rFonts w:hint="eastAsia" w:hAnsi="宋体"/>
          <w:spacing w:val="-6"/>
          <w:sz w:val="21"/>
          <w:szCs w:val="21"/>
        </w:rPr>
        <w:t>；</w:t>
      </w:r>
    </w:p>
    <w:p>
      <w:pPr>
        <w:pStyle w:val="10"/>
        <w:widowControl/>
        <w:spacing w:line="288" w:lineRule="auto"/>
        <w:ind w:firstLine="396" w:firstLineChars="200"/>
        <w:jc w:val="left"/>
        <w:rPr>
          <w:rFonts w:hAnsi="宋体"/>
          <w:spacing w:val="-6"/>
          <w:sz w:val="21"/>
          <w:szCs w:val="21"/>
        </w:rPr>
      </w:pPr>
      <w:r>
        <w:rPr>
          <w:rFonts w:hint="eastAsia" w:hAnsi="宋体"/>
          <w:spacing w:val="-6"/>
          <w:sz w:val="21"/>
          <w:szCs w:val="21"/>
        </w:rPr>
        <w:t>5、最终报价超过采购预算的响应文件无效。</w:t>
      </w:r>
    </w:p>
    <w:p>
      <w:pPr>
        <w:pStyle w:val="10"/>
        <w:spacing w:line="288" w:lineRule="auto"/>
        <w:ind w:firstLine="0"/>
        <w:jc w:val="left"/>
        <w:rPr>
          <w:rFonts w:hAnsi="宋体"/>
          <w:b/>
          <w:spacing w:val="-6"/>
          <w:sz w:val="24"/>
        </w:rPr>
      </w:pPr>
    </w:p>
    <w:p>
      <w:pPr>
        <w:snapToGrid w:val="0"/>
        <w:spacing w:before="120" w:beforeLines="50" w:after="120" w:afterLines="50" w:line="288" w:lineRule="auto"/>
        <w:ind w:left="238"/>
        <w:jc w:val="center"/>
        <w:outlineLvl w:val="1"/>
        <w:rPr>
          <w:rFonts w:ascii="宋体" w:hAnsi="宋体"/>
          <w:b/>
          <w:spacing w:val="-6"/>
          <w:sz w:val="24"/>
        </w:rPr>
      </w:pPr>
      <w:r>
        <w:rPr>
          <w:rFonts w:hint="eastAsia" w:ascii="宋体" w:hAnsi="宋体"/>
          <w:b/>
          <w:spacing w:val="-6"/>
          <w:sz w:val="24"/>
        </w:rPr>
        <w:t>五</w:t>
      </w:r>
      <w:r>
        <w:rPr>
          <w:rFonts w:ascii="宋体" w:hAnsi="宋体"/>
          <w:b/>
          <w:spacing w:val="-6"/>
          <w:sz w:val="24"/>
        </w:rPr>
        <w:t xml:space="preserve">  开标</w:t>
      </w:r>
    </w:p>
    <w:p>
      <w:pPr>
        <w:pStyle w:val="10"/>
        <w:spacing w:line="288" w:lineRule="auto"/>
        <w:ind w:firstLine="0"/>
        <w:rPr>
          <w:rFonts w:hAnsi="宋体"/>
          <w:b/>
          <w:spacing w:val="-6"/>
          <w:sz w:val="21"/>
          <w:szCs w:val="21"/>
        </w:rPr>
      </w:pPr>
      <w:r>
        <w:rPr>
          <w:rFonts w:hAnsi="宋体"/>
          <w:b/>
          <w:spacing w:val="-6"/>
          <w:sz w:val="21"/>
          <w:szCs w:val="21"/>
        </w:rPr>
        <w:t>（一）开标准备</w:t>
      </w:r>
    </w:p>
    <w:p>
      <w:pPr>
        <w:pStyle w:val="12"/>
        <w:spacing w:beforeLines="0" w:afterLines="0" w:line="288" w:lineRule="auto"/>
        <w:ind w:firstLine="396" w:firstLineChars="200"/>
        <w:rPr>
          <w:rFonts w:hAnsi="宋体"/>
          <w:spacing w:val="-6"/>
          <w:sz w:val="21"/>
          <w:szCs w:val="21"/>
        </w:rPr>
      </w:pPr>
      <w:r>
        <w:rPr>
          <w:rFonts w:hAnsi="宋体"/>
          <w:spacing w:val="-6"/>
          <w:sz w:val="21"/>
          <w:szCs w:val="21"/>
        </w:rPr>
        <w:t>采购组织机构将在规定的时间和地点进行开标，单一来源采购响应方的法定代表人或其委托授权人必须参加。</w:t>
      </w:r>
    </w:p>
    <w:p>
      <w:pPr>
        <w:pStyle w:val="10"/>
        <w:spacing w:line="288" w:lineRule="auto"/>
        <w:ind w:firstLine="0"/>
        <w:rPr>
          <w:rFonts w:hAnsi="宋体"/>
          <w:b/>
          <w:spacing w:val="-6"/>
          <w:sz w:val="21"/>
          <w:szCs w:val="21"/>
        </w:rPr>
      </w:pPr>
      <w:r>
        <w:rPr>
          <w:rFonts w:hAnsi="宋体"/>
          <w:b/>
          <w:spacing w:val="-6"/>
          <w:sz w:val="21"/>
          <w:szCs w:val="21"/>
        </w:rPr>
        <w:t>（二）开标程序：</w:t>
      </w:r>
    </w:p>
    <w:p>
      <w:pPr>
        <w:spacing w:line="288" w:lineRule="auto"/>
        <w:ind w:firstLine="396" w:firstLineChars="200"/>
        <w:rPr>
          <w:rFonts w:ascii="宋体" w:hAnsi="宋体"/>
          <w:spacing w:val="-6"/>
          <w:sz w:val="21"/>
          <w:szCs w:val="21"/>
        </w:rPr>
      </w:pPr>
      <w:r>
        <w:rPr>
          <w:rFonts w:hint="eastAsia" w:ascii="宋体" w:hAnsi="宋体"/>
          <w:spacing w:val="-6"/>
          <w:sz w:val="21"/>
          <w:szCs w:val="21"/>
        </w:rPr>
        <w:t>1、向响应方发出电子加密响应文件开始解密通知，由响应方按招标文件规定的时间（30分钟）内自行进行响应文件解密。响应方在规定的时间内无法完成已递交的电子加密响应文件解密的，如已按规定递交备份响应文件的，将由采购代理机构按政府采购云平台操作规范将备份响应文件上传至政府采购云平台，上传成功后，电子加密响应文件自动失效，否则视为响应文件撤回。</w:t>
      </w:r>
    </w:p>
    <w:p>
      <w:pPr>
        <w:spacing w:line="288" w:lineRule="auto"/>
        <w:ind w:firstLine="396" w:firstLineChars="200"/>
        <w:rPr>
          <w:rFonts w:ascii="宋体" w:hAnsi="宋体"/>
          <w:spacing w:val="-6"/>
          <w:sz w:val="21"/>
          <w:szCs w:val="21"/>
        </w:rPr>
      </w:pPr>
    </w:p>
    <w:p>
      <w:pPr>
        <w:snapToGrid w:val="0"/>
        <w:spacing w:before="120" w:beforeLines="50" w:after="120" w:afterLines="50" w:line="288" w:lineRule="auto"/>
        <w:ind w:left="238"/>
        <w:jc w:val="center"/>
        <w:outlineLvl w:val="1"/>
        <w:rPr>
          <w:rFonts w:ascii="宋体" w:hAnsi="宋体"/>
          <w:b/>
          <w:spacing w:val="-6"/>
          <w:sz w:val="24"/>
        </w:rPr>
      </w:pPr>
      <w:r>
        <w:rPr>
          <w:rFonts w:hint="eastAsia" w:ascii="宋体" w:hAnsi="宋体"/>
          <w:b/>
          <w:spacing w:val="-6"/>
          <w:sz w:val="24"/>
        </w:rPr>
        <w:t>六</w:t>
      </w:r>
      <w:r>
        <w:rPr>
          <w:rFonts w:ascii="宋体" w:hAnsi="宋体"/>
          <w:b/>
          <w:spacing w:val="-6"/>
          <w:sz w:val="24"/>
        </w:rPr>
        <w:t xml:space="preserve">  </w:t>
      </w:r>
      <w:r>
        <w:rPr>
          <w:rFonts w:hint="eastAsia" w:ascii="宋体" w:hAnsi="宋体"/>
          <w:b/>
          <w:spacing w:val="-6"/>
          <w:sz w:val="24"/>
        </w:rPr>
        <w:t>评审</w:t>
      </w:r>
      <w:r>
        <w:rPr>
          <w:rFonts w:ascii="宋体" w:hAnsi="宋体"/>
          <w:b/>
          <w:spacing w:val="-6"/>
          <w:sz w:val="24"/>
        </w:rPr>
        <w:t>程序</w:t>
      </w:r>
    </w:p>
    <w:p>
      <w:pPr>
        <w:spacing w:line="288" w:lineRule="auto"/>
        <w:rPr>
          <w:rFonts w:ascii="宋体" w:hAnsi="宋体"/>
          <w:b/>
          <w:spacing w:val="-6"/>
          <w:sz w:val="21"/>
          <w:szCs w:val="21"/>
        </w:rPr>
      </w:pPr>
      <w:r>
        <w:rPr>
          <w:rFonts w:hint="eastAsia" w:ascii="宋体" w:hAnsi="宋体"/>
          <w:b/>
          <w:spacing w:val="-6"/>
          <w:sz w:val="21"/>
          <w:szCs w:val="21"/>
        </w:rPr>
        <w:t>（一）评审小组</w:t>
      </w:r>
    </w:p>
    <w:p>
      <w:pPr>
        <w:pStyle w:val="12"/>
        <w:spacing w:beforeLines="0" w:afterLines="0" w:line="288" w:lineRule="auto"/>
        <w:ind w:firstLine="396" w:firstLineChars="200"/>
        <w:rPr>
          <w:rFonts w:hAnsi="宋体"/>
          <w:spacing w:val="-6"/>
          <w:sz w:val="21"/>
          <w:szCs w:val="21"/>
        </w:rPr>
      </w:pPr>
      <w:r>
        <w:rPr>
          <w:rFonts w:hAnsi="宋体"/>
          <w:spacing w:val="-6"/>
          <w:sz w:val="21"/>
          <w:szCs w:val="21"/>
        </w:rPr>
        <w:t>本项目评审小组由政府采购评审专家3人组成。</w:t>
      </w:r>
    </w:p>
    <w:p>
      <w:pPr>
        <w:pStyle w:val="10"/>
        <w:spacing w:line="288" w:lineRule="auto"/>
        <w:ind w:firstLine="0"/>
        <w:rPr>
          <w:rFonts w:hAnsi="宋体"/>
          <w:b/>
          <w:spacing w:val="-6"/>
          <w:sz w:val="21"/>
          <w:szCs w:val="21"/>
        </w:rPr>
      </w:pPr>
      <w:r>
        <w:rPr>
          <w:rFonts w:hAnsi="宋体"/>
          <w:b/>
          <w:spacing w:val="-6"/>
          <w:sz w:val="21"/>
          <w:szCs w:val="21"/>
        </w:rPr>
        <w:t>（二）评审的方式</w:t>
      </w:r>
    </w:p>
    <w:p>
      <w:pPr>
        <w:pStyle w:val="12"/>
        <w:spacing w:beforeLines="0" w:afterLines="0" w:line="288" w:lineRule="auto"/>
        <w:ind w:firstLine="396" w:firstLineChars="200"/>
        <w:rPr>
          <w:rFonts w:hAnsi="宋体"/>
          <w:spacing w:val="-6"/>
          <w:sz w:val="21"/>
          <w:szCs w:val="21"/>
        </w:rPr>
      </w:pPr>
      <w:r>
        <w:rPr>
          <w:rFonts w:hAnsi="宋体"/>
          <w:spacing w:val="-6"/>
          <w:sz w:val="21"/>
          <w:szCs w:val="21"/>
        </w:rPr>
        <w:t>本项目采用不公开方式评审，评审的依据为单一来源采购文件和单一来源采购响应文件及承诺。</w:t>
      </w:r>
    </w:p>
    <w:p>
      <w:pPr>
        <w:pStyle w:val="10"/>
        <w:spacing w:line="288" w:lineRule="auto"/>
        <w:ind w:firstLine="0"/>
        <w:rPr>
          <w:rFonts w:hAnsi="宋体"/>
          <w:b/>
          <w:spacing w:val="-6"/>
          <w:sz w:val="21"/>
          <w:szCs w:val="21"/>
        </w:rPr>
      </w:pPr>
      <w:r>
        <w:rPr>
          <w:rFonts w:hAnsi="宋体"/>
          <w:b/>
          <w:spacing w:val="-6"/>
          <w:sz w:val="21"/>
          <w:szCs w:val="21"/>
        </w:rPr>
        <w:t>（三） 评审程序</w:t>
      </w:r>
    </w:p>
    <w:p>
      <w:pPr>
        <w:spacing w:line="288" w:lineRule="auto"/>
        <w:ind w:firstLine="396" w:firstLineChars="200"/>
        <w:rPr>
          <w:rFonts w:ascii="宋体" w:hAnsi="宋体"/>
          <w:spacing w:val="-6"/>
          <w:sz w:val="21"/>
          <w:szCs w:val="21"/>
        </w:rPr>
      </w:pPr>
      <w:r>
        <w:rPr>
          <w:rFonts w:hint="eastAsia" w:ascii="宋体" w:hAnsi="宋体"/>
          <w:spacing w:val="-6"/>
          <w:sz w:val="21"/>
          <w:szCs w:val="21"/>
        </w:rPr>
        <w:t>1、评审小组审核单一来源采购响应文件。</w:t>
      </w:r>
    </w:p>
    <w:p>
      <w:pPr>
        <w:spacing w:line="288" w:lineRule="auto"/>
        <w:ind w:firstLine="396" w:firstLineChars="200"/>
        <w:rPr>
          <w:rFonts w:ascii="宋体" w:hAnsi="宋体"/>
          <w:spacing w:val="-6"/>
          <w:sz w:val="21"/>
          <w:szCs w:val="21"/>
        </w:rPr>
      </w:pPr>
      <w:r>
        <w:rPr>
          <w:rFonts w:hint="eastAsia" w:ascii="宋体" w:hAnsi="宋体"/>
          <w:spacing w:val="-6"/>
          <w:sz w:val="21"/>
          <w:szCs w:val="21"/>
        </w:rPr>
        <w:t>（1）评审小组按照资格、报价、商务、技术进行审核单一来源采购响应文件。</w:t>
      </w:r>
    </w:p>
    <w:p>
      <w:pPr>
        <w:spacing w:line="288" w:lineRule="auto"/>
        <w:ind w:firstLine="396" w:firstLineChars="200"/>
        <w:rPr>
          <w:rFonts w:ascii="宋体" w:hAnsi="宋体"/>
          <w:spacing w:val="-6"/>
          <w:sz w:val="21"/>
          <w:szCs w:val="21"/>
        </w:rPr>
      </w:pPr>
      <w:r>
        <w:rPr>
          <w:rFonts w:hint="eastAsia" w:ascii="宋体" w:hAnsi="宋体"/>
          <w:spacing w:val="-6"/>
          <w:sz w:val="21"/>
          <w:szCs w:val="21"/>
        </w:rPr>
        <w:t>（2）依据单一来源采购文件的规定，从单一来源采购响应文件的有效性、完整性和对单一来源采购文件的响应程度进行审查，以确定是否对单一来源采购文件的实质性要求作出响应。</w:t>
      </w:r>
    </w:p>
    <w:p>
      <w:pPr>
        <w:spacing w:line="288" w:lineRule="auto"/>
        <w:ind w:firstLine="396" w:firstLineChars="200"/>
        <w:rPr>
          <w:rFonts w:ascii="宋体" w:hAnsi="宋体"/>
          <w:spacing w:val="-6"/>
          <w:sz w:val="21"/>
          <w:szCs w:val="21"/>
        </w:rPr>
      </w:pPr>
      <w:r>
        <w:rPr>
          <w:rFonts w:hint="eastAsia" w:ascii="宋体" w:hAnsi="宋体"/>
          <w:spacing w:val="-6"/>
          <w:sz w:val="21"/>
          <w:szCs w:val="21"/>
        </w:rPr>
        <w:t>2、评审小组汇总并讨论审核情况，确定单一来源采购响应方是否具有资格。</w:t>
      </w:r>
    </w:p>
    <w:p>
      <w:pPr>
        <w:spacing w:line="288" w:lineRule="auto"/>
        <w:ind w:firstLine="396" w:firstLineChars="200"/>
        <w:rPr>
          <w:rFonts w:ascii="宋体" w:hAnsi="宋体"/>
          <w:spacing w:val="-6"/>
          <w:sz w:val="21"/>
          <w:szCs w:val="21"/>
        </w:rPr>
      </w:pPr>
      <w:r>
        <w:rPr>
          <w:rFonts w:hint="eastAsia" w:ascii="宋体" w:hAnsi="宋体"/>
          <w:spacing w:val="-6"/>
          <w:sz w:val="21"/>
          <w:szCs w:val="21"/>
        </w:rPr>
        <w:t>3、谈判和评审：</w:t>
      </w:r>
    </w:p>
    <w:p>
      <w:pPr>
        <w:spacing w:line="288" w:lineRule="auto"/>
        <w:ind w:firstLine="396" w:firstLineChars="200"/>
        <w:rPr>
          <w:rFonts w:ascii="宋体" w:hAnsi="宋体"/>
          <w:spacing w:val="-6"/>
          <w:sz w:val="21"/>
          <w:szCs w:val="21"/>
        </w:rPr>
      </w:pPr>
      <w:r>
        <w:rPr>
          <w:rFonts w:hint="eastAsia" w:ascii="宋体" w:hAnsi="宋体"/>
          <w:spacing w:val="-6"/>
          <w:sz w:val="21"/>
          <w:szCs w:val="21"/>
        </w:rPr>
        <w:t>（1）评审小组就讨论和汇总的情况与响应方展开谈判，谈判分为技术和商务两部分，商务谈判主要内容为售后服务、交付时间、付款方式、特殊承诺和商务报价。</w:t>
      </w:r>
    </w:p>
    <w:p>
      <w:pPr>
        <w:spacing w:line="288" w:lineRule="auto"/>
        <w:ind w:firstLine="396" w:firstLineChars="200"/>
        <w:rPr>
          <w:spacing w:val="-6"/>
          <w:sz w:val="21"/>
          <w:szCs w:val="21"/>
        </w:rPr>
      </w:pPr>
      <w:r>
        <w:rPr>
          <w:spacing w:val="-6"/>
          <w:sz w:val="21"/>
          <w:szCs w:val="21"/>
        </w:rPr>
        <w:t>（2</w:t>
      </w:r>
      <w:r>
        <w:rPr>
          <w:rFonts w:hint="eastAsia"/>
          <w:spacing w:val="-6"/>
          <w:sz w:val="21"/>
          <w:szCs w:val="21"/>
        </w:rPr>
        <w:t>）</w:t>
      </w:r>
      <w:r>
        <w:rPr>
          <w:spacing w:val="-6"/>
          <w:sz w:val="21"/>
          <w:szCs w:val="21"/>
        </w:rPr>
        <w:t>响应方确认</w:t>
      </w:r>
      <w:r>
        <w:rPr>
          <w:rFonts w:hint="eastAsia"/>
          <w:spacing w:val="-6"/>
          <w:sz w:val="21"/>
          <w:szCs w:val="21"/>
          <w:lang w:val="en-US" w:eastAsia="zh-CN"/>
        </w:rPr>
        <w:t>服务要求</w:t>
      </w:r>
      <w:r>
        <w:rPr>
          <w:spacing w:val="-6"/>
          <w:sz w:val="21"/>
          <w:szCs w:val="21"/>
        </w:rPr>
        <w:t>及商务要求并对谈判承诺确认后</w:t>
      </w:r>
      <w:r>
        <w:rPr>
          <w:rFonts w:hint="eastAsia"/>
          <w:spacing w:val="-6"/>
          <w:sz w:val="21"/>
          <w:szCs w:val="21"/>
        </w:rPr>
        <w:t>通过政府采购云平台在线答复并</w:t>
      </w:r>
      <w:r>
        <w:rPr>
          <w:spacing w:val="-6"/>
          <w:sz w:val="21"/>
          <w:szCs w:val="21"/>
        </w:rPr>
        <w:t>由</w:t>
      </w:r>
      <w:r>
        <w:rPr>
          <w:rFonts w:hint="eastAsia"/>
          <w:spacing w:val="-6"/>
          <w:sz w:val="21"/>
          <w:szCs w:val="21"/>
        </w:rPr>
        <w:t>法定代表人或其委托授权人</w:t>
      </w:r>
      <w:r>
        <w:rPr>
          <w:spacing w:val="-6"/>
          <w:sz w:val="21"/>
          <w:szCs w:val="21"/>
        </w:rPr>
        <w:t>签字。</w:t>
      </w:r>
    </w:p>
    <w:p>
      <w:pPr>
        <w:spacing w:line="288" w:lineRule="auto"/>
        <w:ind w:firstLine="396" w:firstLineChars="200"/>
        <w:rPr>
          <w:rFonts w:ascii="宋体" w:hAnsi="宋体"/>
          <w:spacing w:val="-6"/>
          <w:sz w:val="21"/>
          <w:szCs w:val="21"/>
        </w:rPr>
      </w:pPr>
      <w:r>
        <w:rPr>
          <w:rFonts w:hint="eastAsia" w:ascii="宋体" w:hAnsi="宋体"/>
          <w:spacing w:val="-6"/>
          <w:sz w:val="21"/>
          <w:szCs w:val="21"/>
        </w:rPr>
        <w:t>（3）</w:t>
      </w:r>
      <w:r>
        <w:rPr>
          <w:spacing w:val="-6"/>
          <w:sz w:val="21"/>
          <w:szCs w:val="21"/>
        </w:rPr>
        <w:t>谈</w:t>
      </w:r>
      <w:r>
        <w:rPr>
          <w:rFonts w:hint="eastAsia" w:ascii="宋体" w:hAnsi="宋体"/>
          <w:spacing w:val="-6"/>
          <w:sz w:val="21"/>
          <w:szCs w:val="21"/>
        </w:rPr>
        <w:t>判及报价轮次不超过三轮，具体根据项目的情况由评审小组决定。</w:t>
      </w:r>
    </w:p>
    <w:p>
      <w:pPr>
        <w:spacing w:line="288" w:lineRule="auto"/>
        <w:ind w:firstLine="396" w:firstLineChars="200"/>
        <w:rPr>
          <w:rFonts w:ascii="宋体" w:hAnsi="宋体"/>
          <w:spacing w:val="-6"/>
          <w:sz w:val="21"/>
          <w:szCs w:val="21"/>
        </w:rPr>
      </w:pPr>
      <w:r>
        <w:rPr>
          <w:rFonts w:hint="eastAsia" w:ascii="宋体" w:hAnsi="宋体"/>
          <w:spacing w:val="-6"/>
          <w:sz w:val="21"/>
          <w:szCs w:val="21"/>
        </w:rPr>
        <w:t>（4）响应方在全部谈判结束后按规定时间内通过政府采购云平台在线进行最后报价。</w:t>
      </w:r>
    </w:p>
    <w:p>
      <w:pPr>
        <w:spacing w:line="288" w:lineRule="auto"/>
        <w:ind w:firstLine="396" w:firstLineChars="200"/>
        <w:rPr>
          <w:rFonts w:ascii="宋体" w:hAnsi="宋体"/>
          <w:spacing w:val="-6"/>
          <w:sz w:val="21"/>
          <w:szCs w:val="21"/>
        </w:rPr>
      </w:pPr>
      <w:r>
        <w:rPr>
          <w:rFonts w:hint="eastAsia" w:ascii="宋体" w:hAnsi="宋体"/>
          <w:spacing w:val="-6"/>
          <w:sz w:val="21"/>
          <w:szCs w:val="21"/>
        </w:rPr>
        <w:t>4、评审小组拟制评审报告。</w:t>
      </w:r>
    </w:p>
    <w:p>
      <w:pPr>
        <w:spacing w:line="288" w:lineRule="auto"/>
        <w:ind w:firstLine="396" w:firstLineChars="200"/>
        <w:rPr>
          <w:rFonts w:ascii="宋体" w:hAnsi="宋体"/>
          <w:spacing w:val="-6"/>
          <w:sz w:val="21"/>
          <w:szCs w:val="21"/>
        </w:rPr>
      </w:pPr>
      <w:r>
        <w:rPr>
          <w:rFonts w:hint="eastAsia" w:ascii="宋体" w:hAnsi="宋体"/>
          <w:spacing w:val="-6"/>
          <w:sz w:val="21"/>
          <w:szCs w:val="21"/>
        </w:rPr>
        <w:t>5、评审结束后，主持人</w:t>
      </w:r>
      <w:r>
        <w:rPr>
          <w:rFonts w:hint="eastAsia"/>
          <w:spacing w:val="-6"/>
          <w:sz w:val="21"/>
          <w:szCs w:val="21"/>
        </w:rPr>
        <w:t>通过政府采购云平台在线</w:t>
      </w:r>
      <w:r>
        <w:rPr>
          <w:rFonts w:hint="eastAsia" w:ascii="宋体" w:hAnsi="宋体"/>
          <w:spacing w:val="-6"/>
          <w:sz w:val="21"/>
          <w:szCs w:val="21"/>
        </w:rPr>
        <w:t>公布成交候选供应商名单。</w:t>
      </w:r>
    </w:p>
    <w:p>
      <w:pPr>
        <w:spacing w:line="288" w:lineRule="auto"/>
        <w:ind w:firstLine="396" w:firstLineChars="200"/>
        <w:rPr>
          <w:rFonts w:ascii="宋体" w:hAnsi="宋体"/>
          <w:spacing w:val="-6"/>
          <w:sz w:val="24"/>
        </w:rPr>
      </w:pPr>
      <w:r>
        <w:rPr>
          <w:rFonts w:hint="eastAsia" w:ascii="宋体" w:hAnsi="宋体"/>
          <w:spacing w:val="-6"/>
          <w:sz w:val="21"/>
          <w:szCs w:val="21"/>
        </w:rPr>
        <w:t>6、采购人最终确定成交供应商名单的将以公告方式发布在“浙江政府采购网”。</w:t>
      </w:r>
    </w:p>
    <w:p>
      <w:pPr>
        <w:pStyle w:val="10"/>
        <w:spacing w:line="288" w:lineRule="auto"/>
        <w:ind w:firstLine="0"/>
        <w:rPr>
          <w:rFonts w:hAnsi="宋体"/>
          <w:b/>
          <w:spacing w:val="-6"/>
          <w:sz w:val="21"/>
          <w:szCs w:val="21"/>
        </w:rPr>
      </w:pPr>
      <w:r>
        <w:rPr>
          <w:rFonts w:hint="eastAsia" w:hAnsi="宋体"/>
          <w:b/>
          <w:spacing w:val="-6"/>
          <w:sz w:val="21"/>
          <w:szCs w:val="21"/>
        </w:rPr>
        <w:t>（四）</w:t>
      </w:r>
      <w:r>
        <w:rPr>
          <w:rFonts w:hAnsi="宋体"/>
          <w:b/>
          <w:spacing w:val="-6"/>
          <w:sz w:val="21"/>
          <w:szCs w:val="21"/>
        </w:rPr>
        <w:t>评审原则和评审办法</w:t>
      </w:r>
    </w:p>
    <w:p>
      <w:pPr>
        <w:spacing w:line="288" w:lineRule="auto"/>
        <w:ind w:firstLine="396" w:firstLineChars="200"/>
        <w:rPr>
          <w:rFonts w:ascii="宋体" w:hAnsi="宋体"/>
          <w:spacing w:val="-6"/>
          <w:sz w:val="21"/>
          <w:szCs w:val="21"/>
        </w:rPr>
      </w:pPr>
      <w:r>
        <w:rPr>
          <w:rFonts w:hint="eastAsia" w:ascii="宋体" w:hAnsi="宋体"/>
          <w:spacing w:val="-6"/>
          <w:sz w:val="21"/>
          <w:szCs w:val="21"/>
        </w:rPr>
        <w:t>1、评审小组将遵循公开、公平、公正的原则，对单一来源采购响应方提供货物或服务的价格、技术性能、交货期限、售后服务、公司基本情况、履约能力等进行分析考评，确定成交供应商。</w:t>
      </w:r>
    </w:p>
    <w:p>
      <w:pPr>
        <w:spacing w:line="288" w:lineRule="auto"/>
        <w:ind w:firstLine="396" w:firstLineChars="200"/>
        <w:rPr>
          <w:rFonts w:ascii="宋体" w:hAnsi="宋体"/>
          <w:spacing w:val="-6"/>
          <w:sz w:val="21"/>
          <w:szCs w:val="21"/>
        </w:rPr>
      </w:pPr>
      <w:r>
        <w:rPr>
          <w:rFonts w:hint="eastAsia" w:ascii="宋体" w:hAnsi="宋体"/>
          <w:spacing w:val="-6"/>
          <w:sz w:val="21"/>
          <w:szCs w:val="21"/>
        </w:rPr>
        <w:t>2、客观、公正的对待单一来源采购响应方。</w:t>
      </w:r>
    </w:p>
    <w:p>
      <w:pPr>
        <w:spacing w:line="288" w:lineRule="auto"/>
        <w:ind w:firstLine="396" w:firstLineChars="200"/>
        <w:rPr>
          <w:rFonts w:ascii="宋体" w:hAnsi="宋体"/>
          <w:spacing w:val="-6"/>
          <w:sz w:val="21"/>
          <w:szCs w:val="21"/>
        </w:rPr>
      </w:pPr>
      <w:r>
        <w:rPr>
          <w:rFonts w:hint="eastAsia" w:ascii="宋体" w:hAnsi="宋体"/>
          <w:spacing w:val="-6"/>
          <w:sz w:val="21"/>
          <w:szCs w:val="21"/>
        </w:rPr>
        <w:t>3、在评审期间，单一来源采购响应方不得向评审小组成员询问评审情况，不得进行旨在影响评审结果的活动，否则将废除其资格，并不再返还单一来源采购保证金。</w:t>
      </w:r>
    </w:p>
    <w:p>
      <w:pPr>
        <w:spacing w:line="288" w:lineRule="auto"/>
        <w:ind w:firstLine="396" w:firstLineChars="200"/>
        <w:rPr>
          <w:rFonts w:ascii="宋体" w:hAnsi="宋体"/>
          <w:spacing w:val="-6"/>
          <w:sz w:val="21"/>
          <w:szCs w:val="21"/>
        </w:rPr>
      </w:pPr>
      <w:r>
        <w:rPr>
          <w:rFonts w:hint="eastAsia" w:ascii="宋体" w:hAnsi="宋体"/>
          <w:spacing w:val="-6"/>
          <w:sz w:val="21"/>
          <w:szCs w:val="21"/>
        </w:rPr>
        <w:t>4、在评审过程中，评审小组成员不得与单一来源采购响应方私下交换意见，在单一来源采购工作结束后，凡与评审情况有接触的人不得将评审情况扩散出评审小组成员之外。</w:t>
      </w:r>
    </w:p>
    <w:p>
      <w:pPr>
        <w:spacing w:line="288" w:lineRule="auto"/>
        <w:ind w:firstLine="396" w:firstLineChars="200"/>
        <w:rPr>
          <w:rFonts w:ascii="宋体" w:hAnsi="宋体"/>
          <w:spacing w:val="-6"/>
          <w:sz w:val="21"/>
          <w:szCs w:val="21"/>
        </w:rPr>
      </w:pPr>
      <w:r>
        <w:rPr>
          <w:rFonts w:hint="eastAsia" w:ascii="宋体" w:hAnsi="宋体"/>
          <w:spacing w:val="-6"/>
          <w:sz w:val="21"/>
          <w:szCs w:val="21"/>
        </w:rPr>
        <w:t>5、采购方不向落标方解释落标原因，不退还单一来源采购响应文件。</w:t>
      </w:r>
    </w:p>
    <w:p>
      <w:pPr>
        <w:spacing w:line="288" w:lineRule="auto"/>
        <w:rPr>
          <w:rFonts w:ascii="宋体" w:hAnsi="宋体"/>
          <w:spacing w:val="-6"/>
          <w:sz w:val="21"/>
          <w:szCs w:val="21"/>
        </w:rPr>
      </w:pPr>
    </w:p>
    <w:p>
      <w:pPr>
        <w:snapToGrid w:val="0"/>
        <w:spacing w:before="120" w:beforeLines="50" w:after="120" w:afterLines="50" w:line="288" w:lineRule="auto"/>
        <w:ind w:left="238"/>
        <w:jc w:val="center"/>
        <w:outlineLvl w:val="1"/>
        <w:rPr>
          <w:rFonts w:ascii="宋体" w:hAnsi="宋体"/>
          <w:b/>
          <w:spacing w:val="-6"/>
          <w:sz w:val="24"/>
        </w:rPr>
      </w:pPr>
      <w:r>
        <w:rPr>
          <w:rFonts w:hint="eastAsia" w:ascii="宋体" w:hAnsi="宋体"/>
          <w:b/>
          <w:spacing w:val="-6"/>
          <w:sz w:val="24"/>
        </w:rPr>
        <w:t>七  定标</w:t>
      </w:r>
    </w:p>
    <w:p>
      <w:pPr>
        <w:spacing w:line="288" w:lineRule="auto"/>
        <w:ind w:firstLine="396" w:firstLineChars="200"/>
        <w:rPr>
          <w:rFonts w:ascii="宋体" w:hAnsi="宋体"/>
          <w:spacing w:val="-6"/>
          <w:sz w:val="21"/>
          <w:szCs w:val="21"/>
        </w:rPr>
      </w:pPr>
      <w:r>
        <w:rPr>
          <w:rFonts w:hint="eastAsia" w:ascii="宋体" w:hAnsi="宋体"/>
          <w:spacing w:val="-6"/>
          <w:sz w:val="21"/>
          <w:szCs w:val="21"/>
        </w:rPr>
        <w:t>单一来源采购结束后，采购组织机构将在浙江政府采购相关网站上发布成交公告，单一来源采购响应方对评审结果如有异议，可在规定时间内以书面形式向采购组织机构提出质疑（需提供原件及相关的证据材料），但需对质疑内容的真实性承担法律责任。因恶意质疑、投诉导致授予合同的期限延期的，应按延期天数每天赔偿成交金额的0.1％。</w:t>
      </w:r>
    </w:p>
    <w:p>
      <w:pPr>
        <w:spacing w:line="288" w:lineRule="auto"/>
        <w:rPr>
          <w:rFonts w:ascii="宋体" w:hAnsi="宋体"/>
          <w:spacing w:val="-6"/>
          <w:sz w:val="21"/>
          <w:szCs w:val="21"/>
        </w:rPr>
      </w:pPr>
    </w:p>
    <w:p>
      <w:pPr>
        <w:snapToGrid w:val="0"/>
        <w:spacing w:before="120" w:beforeLines="50" w:after="120" w:afterLines="50" w:line="288" w:lineRule="auto"/>
        <w:ind w:left="238"/>
        <w:jc w:val="center"/>
        <w:outlineLvl w:val="1"/>
        <w:rPr>
          <w:rFonts w:ascii="宋体" w:hAnsi="宋体"/>
          <w:b/>
          <w:spacing w:val="-6"/>
          <w:sz w:val="24"/>
        </w:rPr>
      </w:pPr>
      <w:r>
        <w:rPr>
          <w:rFonts w:hint="eastAsia" w:ascii="宋体" w:hAnsi="宋体"/>
          <w:b/>
          <w:spacing w:val="-6"/>
          <w:sz w:val="24"/>
        </w:rPr>
        <w:t>八  合同授予</w:t>
      </w:r>
    </w:p>
    <w:p>
      <w:pPr>
        <w:spacing w:line="288" w:lineRule="auto"/>
        <w:ind w:firstLine="425" w:firstLineChars="215"/>
        <w:rPr>
          <w:rFonts w:ascii="宋体" w:hAnsi="宋体"/>
          <w:spacing w:val="-6"/>
          <w:sz w:val="21"/>
          <w:szCs w:val="21"/>
        </w:rPr>
      </w:pPr>
      <w:r>
        <w:rPr>
          <w:rFonts w:hint="eastAsia" w:ascii="宋体" w:hAnsi="宋体"/>
          <w:spacing w:val="-6"/>
          <w:sz w:val="21"/>
          <w:szCs w:val="21"/>
        </w:rPr>
        <w:t>1、成交方应当在《成交通知书》发出之日起30日内与采购人签订采购合同。</w:t>
      </w:r>
    </w:p>
    <w:p>
      <w:pPr>
        <w:spacing w:line="288" w:lineRule="auto"/>
        <w:ind w:firstLine="425" w:firstLineChars="215"/>
        <w:rPr>
          <w:rFonts w:ascii="Arial" w:hAnsi="Arial" w:cs="Arial"/>
          <w:kern w:val="0"/>
          <w:sz w:val="21"/>
        </w:rPr>
      </w:pPr>
      <w:r>
        <w:rPr>
          <w:rFonts w:hint="eastAsia" w:ascii="宋体" w:hAnsi="宋体"/>
          <w:spacing w:val="-6"/>
          <w:sz w:val="21"/>
          <w:szCs w:val="21"/>
        </w:rPr>
        <w:t>2、成交方拖延、拒签合同的，</w:t>
      </w:r>
      <w:r>
        <w:rPr>
          <w:rFonts w:hint="eastAsia" w:ascii="Arial" w:hAnsi="Arial" w:cs="Arial"/>
          <w:kern w:val="0"/>
          <w:sz w:val="21"/>
        </w:rPr>
        <w:t>情节严重的，由财政部门将其列入不良行为记录名单，在一至三年内禁止参加政府采购活动，并予以通报。</w:t>
      </w:r>
    </w:p>
    <w:p>
      <w:pPr>
        <w:spacing w:line="288" w:lineRule="auto"/>
        <w:rPr>
          <w:rFonts w:ascii="宋体" w:hAnsi="宋体"/>
          <w:spacing w:val="-6"/>
          <w:sz w:val="21"/>
          <w:szCs w:val="21"/>
        </w:rPr>
      </w:pPr>
    </w:p>
    <w:p>
      <w:pPr>
        <w:snapToGrid w:val="0"/>
        <w:spacing w:before="120" w:beforeLines="50" w:after="120" w:afterLines="50" w:line="288" w:lineRule="auto"/>
        <w:ind w:left="238"/>
        <w:jc w:val="center"/>
        <w:outlineLvl w:val="1"/>
        <w:rPr>
          <w:rFonts w:ascii="宋体" w:hAnsi="宋体"/>
          <w:b/>
          <w:spacing w:val="-6"/>
          <w:sz w:val="24"/>
        </w:rPr>
      </w:pPr>
      <w:r>
        <w:rPr>
          <w:rFonts w:hint="eastAsia" w:ascii="宋体" w:hAnsi="宋体"/>
          <w:b/>
          <w:spacing w:val="-6"/>
          <w:sz w:val="24"/>
        </w:rPr>
        <w:t>九 可中止电子交易活动的情形</w:t>
      </w:r>
    </w:p>
    <w:p>
      <w:pPr>
        <w:spacing w:line="288" w:lineRule="auto"/>
        <w:ind w:firstLine="396" w:firstLineChars="200"/>
        <w:rPr>
          <w:rFonts w:ascii="宋体" w:hAnsi="宋体"/>
          <w:spacing w:val="-6"/>
          <w:sz w:val="21"/>
          <w:szCs w:val="21"/>
        </w:rPr>
      </w:pPr>
      <w:r>
        <w:rPr>
          <w:rFonts w:hint="eastAsia" w:ascii="宋体" w:hAnsi="宋体"/>
          <w:spacing w:val="-6"/>
          <w:sz w:val="21"/>
          <w:szCs w:val="21"/>
        </w:rPr>
        <w:t>采购过程中出现以下情形，导致电子交易平台无法正常运行，或者无法保证电子交易的公平、公正和安全时，采购组织机构可中止电子交易活动：</w:t>
      </w:r>
    </w:p>
    <w:p>
      <w:pPr>
        <w:spacing w:line="288" w:lineRule="auto"/>
        <w:ind w:firstLine="396" w:firstLineChars="200"/>
        <w:rPr>
          <w:rFonts w:ascii="宋体" w:hAnsi="宋体"/>
          <w:spacing w:val="-6"/>
          <w:sz w:val="21"/>
          <w:szCs w:val="21"/>
        </w:rPr>
      </w:pPr>
      <w:r>
        <w:rPr>
          <w:rFonts w:hint="eastAsia" w:ascii="宋体" w:hAnsi="宋体"/>
          <w:spacing w:val="-6"/>
          <w:sz w:val="21"/>
          <w:szCs w:val="21"/>
        </w:rPr>
        <w:t>1、电子交易平台发生故障而无法登录访问的；</w:t>
      </w:r>
    </w:p>
    <w:p>
      <w:pPr>
        <w:spacing w:line="288" w:lineRule="auto"/>
        <w:ind w:firstLine="396" w:firstLineChars="200"/>
        <w:rPr>
          <w:rFonts w:ascii="宋体" w:hAnsi="宋体"/>
          <w:spacing w:val="-6"/>
          <w:sz w:val="21"/>
          <w:szCs w:val="21"/>
        </w:rPr>
      </w:pPr>
      <w:r>
        <w:rPr>
          <w:rFonts w:hint="eastAsia" w:ascii="宋体" w:hAnsi="宋体"/>
          <w:spacing w:val="-6"/>
          <w:sz w:val="21"/>
          <w:szCs w:val="21"/>
        </w:rPr>
        <w:t>2、电子交易平台应用或数据库出现错误，不能进行正常操作的；</w:t>
      </w:r>
    </w:p>
    <w:p>
      <w:pPr>
        <w:spacing w:line="288" w:lineRule="auto"/>
        <w:ind w:firstLine="396" w:firstLineChars="200"/>
        <w:rPr>
          <w:rFonts w:ascii="宋体" w:hAnsi="宋体"/>
          <w:spacing w:val="-6"/>
          <w:sz w:val="21"/>
          <w:szCs w:val="21"/>
        </w:rPr>
      </w:pPr>
      <w:r>
        <w:rPr>
          <w:rFonts w:hint="eastAsia" w:ascii="宋体" w:hAnsi="宋体"/>
          <w:spacing w:val="-6"/>
          <w:sz w:val="21"/>
          <w:szCs w:val="21"/>
        </w:rPr>
        <w:t>3、电子交易平台发现严重安全漏洞，有潜在泄密危险的；</w:t>
      </w:r>
    </w:p>
    <w:p>
      <w:pPr>
        <w:spacing w:line="288" w:lineRule="auto"/>
        <w:ind w:firstLine="396" w:firstLineChars="200"/>
        <w:rPr>
          <w:rFonts w:ascii="宋体" w:hAnsi="宋体"/>
          <w:spacing w:val="-6"/>
          <w:sz w:val="21"/>
          <w:szCs w:val="21"/>
        </w:rPr>
      </w:pPr>
      <w:r>
        <w:rPr>
          <w:rFonts w:hint="eastAsia" w:ascii="宋体" w:hAnsi="宋体"/>
          <w:spacing w:val="-6"/>
          <w:sz w:val="21"/>
          <w:szCs w:val="21"/>
        </w:rPr>
        <w:t>4、病毒发作导致不能进行正常操作的；</w:t>
      </w:r>
    </w:p>
    <w:p>
      <w:pPr>
        <w:spacing w:line="288" w:lineRule="auto"/>
        <w:ind w:firstLine="396" w:firstLineChars="200"/>
        <w:rPr>
          <w:rFonts w:ascii="宋体" w:hAnsi="宋体"/>
          <w:spacing w:val="-6"/>
          <w:sz w:val="21"/>
          <w:szCs w:val="21"/>
        </w:rPr>
      </w:pPr>
      <w:r>
        <w:rPr>
          <w:rFonts w:hint="eastAsia" w:ascii="宋体" w:hAnsi="宋体"/>
          <w:spacing w:val="-6"/>
          <w:sz w:val="21"/>
          <w:szCs w:val="21"/>
        </w:rPr>
        <w:t>5、其他无法保证电子交易的公平、公正和安全的情况。</w:t>
      </w:r>
    </w:p>
    <w:p>
      <w:pPr>
        <w:spacing w:line="288" w:lineRule="auto"/>
        <w:ind w:firstLine="396" w:firstLineChars="200"/>
      </w:pPr>
      <w:r>
        <w:rPr>
          <w:rFonts w:hint="eastAsia" w:ascii="宋体" w:hAnsi="宋体"/>
          <w:spacing w:val="-6"/>
          <w:sz w:val="21"/>
          <w:szCs w:val="21"/>
        </w:rPr>
        <w:t>出现前款规定情形，不影响采购公平、公正性的，采购代理机构可以待上述情形消除后继续组织电子交易活动；影响或可能影响采购公平、公正性的，应当重新采购。</w:t>
      </w:r>
    </w:p>
    <w:p>
      <w:pPr>
        <w:spacing w:line="288" w:lineRule="auto"/>
        <w:rPr>
          <w:rFonts w:ascii="宋体" w:hAnsi="宋体"/>
          <w:spacing w:val="-6"/>
          <w:sz w:val="21"/>
          <w:szCs w:val="21"/>
        </w:rPr>
      </w:pPr>
      <w:r>
        <w:rPr>
          <w:rFonts w:ascii="宋体" w:hAnsi="宋体"/>
          <w:spacing w:val="-6"/>
          <w:sz w:val="21"/>
          <w:szCs w:val="21"/>
        </w:rPr>
        <w:br w:type="page"/>
      </w:r>
    </w:p>
    <w:p>
      <w:pPr>
        <w:spacing w:line="288" w:lineRule="auto"/>
        <w:jc w:val="center"/>
        <w:outlineLvl w:val="0"/>
        <w:rPr>
          <w:rFonts w:hAnsi="宋体"/>
          <w:b/>
          <w:spacing w:val="-6"/>
          <w:sz w:val="32"/>
        </w:rPr>
      </w:pPr>
      <w:r>
        <w:rPr>
          <w:rFonts w:hint="eastAsia" w:hAnsi="宋体"/>
          <w:b/>
          <w:spacing w:val="-6"/>
          <w:sz w:val="32"/>
        </w:rPr>
        <w:t>第四章  合同主要条款</w:t>
      </w:r>
    </w:p>
    <w:p>
      <w:pPr>
        <w:spacing w:line="288" w:lineRule="auto"/>
        <w:ind w:firstLine="458" w:firstLineChars="200"/>
        <w:jc w:val="both"/>
        <w:rPr>
          <w:rFonts w:hint="default" w:ascii="宋体" w:hAnsi="宋体"/>
          <w:b/>
          <w:spacing w:val="-6"/>
          <w:sz w:val="24"/>
          <w:lang w:val="en-US" w:eastAsia="zh-CN"/>
        </w:rPr>
      </w:pPr>
      <w:r>
        <w:rPr>
          <w:rFonts w:hint="eastAsia" w:ascii="宋体" w:hAnsi="宋体"/>
          <w:b/>
          <w:spacing w:val="-6"/>
          <w:sz w:val="24"/>
          <w:lang w:val="en-US" w:eastAsia="zh-CN"/>
        </w:rPr>
        <w:t>适用标项一、二、三、五、六、七、八、九、十：</w:t>
      </w:r>
    </w:p>
    <w:p>
      <w:pPr>
        <w:spacing w:line="360" w:lineRule="auto"/>
        <w:jc w:val="center"/>
        <w:rPr>
          <w:rFonts w:ascii="Times New Roman" w:hAnsi="Times New Roman" w:eastAsia="宋体" w:cs="Times New Roman"/>
          <w:b/>
          <w:color w:val="000000"/>
          <w:kern w:val="0"/>
          <w:sz w:val="32"/>
          <w:szCs w:val="28"/>
        </w:rPr>
      </w:pPr>
      <w:r>
        <w:rPr>
          <w:rFonts w:ascii="Times New Roman" w:hAnsi="宋体" w:eastAsia="宋体" w:cs="Times New Roman"/>
          <w:b/>
          <w:color w:val="000000"/>
          <w:kern w:val="0"/>
          <w:sz w:val="32"/>
          <w:szCs w:val="28"/>
        </w:rPr>
        <w:t>浙江省政府采购合同</w:t>
      </w:r>
    </w:p>
    <w:p>
      <w:pPr>
        <w:spacing w:line="360" w:lineRule="auto"/>
        <w:rPr>
          <w:rFonts w:ascii="Times New Roman" w:hAnsi="Times New Roman" w:eastAsia="宋体" w:cs="Times New Roman"/>
          <w:kern w:val="0"/>
          <w:sz w:val="21"/>
          <w:szCs w:val="21"/>
        </w:rPr>
      </w:pPr>
      <w:r>
        <w:rPr>
          <w:rFonts w:ascii="Times New Roman" w:hAnsi="宋体" w:eastAsia="宋体" w:cs="Times New Roman"/>
          <w:kern w:val="0"/>
          <w:sz w:val="21"/>
          <w:szCs w:val="21"/>
        </w:rPr>
        <w:t>甲方（采购方）：浙江工商大学</w:t>
      </w:r>
    </w:p>
    <w:p>
      <w:pPr>
        <w:spacing w:line="360" w:lineRule="auto"/>
        <w:rPr>
          <w:rFonts w:ascii="Times New Roman" w:hAnsi="Times New Roman" w:eastAsia="宋体" w:cs="Times New Roman"/>
          <w:kern w:val="0"/>
          <w:sz w:val="21"/>
          <w:szCs w:val="21"/>
        </w:rPr>
      </w:pPr>
      <w:r>
        <w:rPr>
          <w:rFonts w:ascii="Times New Roman" w:hAnsi="宋体" w:eastAsia="宋体" w:cs="Times New Roman"/>
          <w:kern w:val="0"/>
          <w:sz w:val="21"/>
          <w:szCs w:val="21"/>
        </w:rPr>
        <w:t>乙方（供应方）：</w:t>
      </w:r>
    </w:p>
    <w:p>
      <w:pPr>
        <w:spacing w:line="360" w:lineRule="auto"/>
        <w:rPr>
          <w:rFonts w:ascii="Times New Roman" w:hAnsi="Times New Roman" w:eastAsia="宋体" w:cs="Times New Roman"/>
          <w:kern w:val="0"/>
          <w:sz w:val="21"/>
          <w:szCs w:val="21"/>
        </w:rPr>
      </w:pPr>
      <w:r>
        <w:rPr>
          <w:rFonts w:ascii="Times New Roman" w:hAnsi="宋体" w:eastAsia="宋体" w:cs="Times New Roman"/>
          <w:kern w:val="0"/>
          <w:sz w:val="21"/>
          <w:szCs w:val="21"/>
        </w:rPr>
        <w:t>鉴证方（采购代理机构）：</w:t>
      </w:r>
    </w:p>
    <w:p>
      <w:pPr>
        <w:spacing w:line="360" w:lineRule="auto"/>
        <w:jc w:val="distribute"/>
        <w:rPr>
          <w:rFonts w:ascii="Times New Roman" w:hAnsi="Times New Roman" w:eastAsia="宋体" w:cs="Times New Roman"/>
          <w:kern w:val="0"/>
          <w:sz w:val="21"/>
          <w:szCs w:val="21"/>
        </w:rPr>
      </w:pPr>
      <w:r>
        <w:rPr>
          <w:rFonts w:ascii="Times New Roman" w:hAnsi="宋体" w:eastAsia="宋体" w:cs="Times New Roman"/>
          <w:kern w:val="0"/>
          <w:sz w:val="21"/>
          <w:szCs w:val="21"/>
        </w:rPr>
        <w:t>签约地点：杭州</w:t>
      </w:r>
      <w:r>
        <w:rPr>
          <w:rFonts w:ascii="Times New Roman" w:hAnsi="Times New Roman" w:eastAsia="宋体" w:cs="Times New Roman"/>
          <w:kern w:val="0"/>
          <w:sz w:val="21"/>
          <w:szCs w:val="21"/>
        </w:rPr>
        <w:t xml:space="preserve">                                           </w:t>
      </w:r>
      <w:r>
        <w:rPr>
          <w:rFonts w:ascii="Times New Roman" w:hAnsi="宋体" w:eastAsia="宋体" w:cs="Times New Roman"/>
          <w:kern w:val="0"/>
          <w:sz w:val="21"/>
          <w:szCs w:val="21"/>
        </w:rPr>
        <w:t>合同编号：</w:t>
      </w:r>
      <w:r>
        <w:rPr>
          <w:rFonts w:ascii="Times New Roman" w:hAnsi="Times New Roman" w:eastAsia="宋体" w:cs="Times New Roman"/>
          <w:kern w:val="0"/>
          <w:sz w:val="21"/>
          <w:szCs w:val="21"/>
        </w:rPr>
        <w:t xml:space="preserve"> </w:t>
      </w:r>
    </w:p>
    <w:p>
      <w:pPr>
        <w:spacing w:line="360" w:lineRule="auto"/>
        <w:ind w:firstLine="420" w:firstLineChars="200"/>
        <w:rPr>
          <w:rFonts w:ascii="Times New Roman" w:hAnsi="Times New Roman" w:eastAsia="宋体" w:cs="Times New Roman"/>
          <w:kern w:val="0"/>
          <w:sz w:val="21"/>
          <w:szCs w:val="21"/>
        </w:rPr>
      </w:pPr>
      <w:r>
        <w:rPr>
          <w:rFonts w:ascii="Times New Roman" w:hAnsi="宋体" w:eastAsia="宋体" w:cs="Times New Roman"/>
          <w:kern w:val="0"/>
          <w:sz w:val="21"/>
          <w:szCs w:val="21"/>
        </w:rPr>
        <w:t>甲、乙双方根据</w:t>
      </w:r>
      <w:r>
        <w:rPr>
          <w:rFonts w:ascii="Times New Roman" w:hAnsi="Times New Roman" w:eastAsia="宋体" w:cs="Times New Roman"/>
          <w:kern w:val="0"/>
          <w:sz w:val="21"/>
          <w:szCs w:val="21"/>
          <w:u w:val="single"/>
        </w:rPr>
        <w:t xml:space="preserve">    </w:t>
      </w:r>
      <w:r>
        <w:rPr>
          <w:rFonts w:ascii="Times New Roman" w:hAnsi="宋体" w:eastAsia="宋体" w:cs="Times New Roman"/>
          <w:kern w:val="0"/>
          <w:sz w:val="21"/>
          <w:szCs w:val="21"/>
          <w:u w:val="single"/>
        </w:rPr>
        <w:t>（代理公司）</w:t>
      </w:r>
      <w:r>
        <w:rPr>
          <w:rFonts w:ascii="Times New Roman" w:hAnsi="Times New Roman" w:eastAsia="宋体" w:cs="Times New Roman"/>
          <w:kern w:val="0"/>
          <w:sz w:val="21"/>
          <w:szCs w:val="21"/>
          <w:u w:val="single"/>
        </w:rPr>
        <w:t xml:space="preserve">    </w:t>
      </w:r>
      <w:r>
        <w:rPr>
          <w:rFonts w:ascii="Times New Roman" w:hAnsi="宋体" w:eastAsia="宋体" w:cs="Times New Roman"/>
          <w:kern w:val="0"/>
          <w:sz w:val="21"/>
          <w:szCs w:val="21"/>
        </w:rPr>
        <w:t>关于</w:t>
      </w:r>
      <w:r>
        <w:rPr>
          <w:rFonts w:ascii="Times New Roman" w:hAnsi="Times New Roman" w:eastAsia="宋体" w:cs="Times New Roman"/>
          <w:kern w:val="0"/>
          <w:sz w:val="21"/>
          <w:szCs w:val="21"/>
          <w:u w:val="single"/>
        </w:rPr>
        <w:t xml:space="preserve">                </w:t>
      </w:r>
      <w:r>
        <w:rPr>
          <w:rFonts w:ascii="Times New Roman" w:hAnsi="宋体" w:eastAsia="宋体" w:cs="Times New Roman"/>
          <w:kern w:val="0"/>
          <w:sz w:val="21"/>
          <w:szCs w:val="21"/>
          <w:u w:val="single"/>
        </w:rPr>
        <w:t>项目（标项</w:t>
      </w:r>
      <w:r>
        <w:rPr>
          <w:rFonts w:ascii="Times New Roman" w:hAnsi="Times New Roman" w:eastAsia="宋体" w:cs="Times New Roman"/>
          <w:kern w:val="0"/>
          <w:sz w:val="21"/>
          <w:szCs w:val="21"/>
          <w:u w:val="single"/>
        </w:rPr>
        <w:t xml:space="preserve">  </w:t>
      </w:r>
      <w:r>
        <w:rPr>
          <w:rFonts w:ascii="Times New Roman" w:hAnsi="宋体" w:eastAsia="宋体" w:cs="Times New Roman"/>
          <w:kern w:val="0"/>
          <w:sz w:val="21"/>
          <w:szCs w:val="21"/>
          <w:u w:val="single"/>
        </w:rPr>
        <w:t>）（项目编号：</w:t>
      </w:r>
      <w:r>
        <w:rPr>
          <w:rFonts w:ascii="Times New Roman" w:hAnsi="Times New Roman" w:eastAsia="宋体" w:cs="Times New Roman"/>
          <w:kern w:val="0"/>
          <w:sz w:val="21"/>
          <w:szCs w:val="21"/>
          <w:u w:val="single"/>
        </w:rPr>
        <w:t xml:space="preserve">    </w:t>
      </w:r>
      <w:r>
        <w:rPr>
          <w:rFonts w:ascii="Times New Roman" w:hAnsi="宋体" w:eastAsia="宋体" w:cs="Times New Roman"/>
          <w:kern w:val="0"/>
          <w:sz w:val="21"/>
          <w:szCs w:val="21"/>
          <w:u w:val="single"/>
        </w:rPr>
        <w:t>计划书号：</w:t>
      </w:r>
      <w:r>
        <w:rPr>
          <w:rFonts w:ascii="Times New Roman" w:hAnsi="Times New Roman" w:eastAsia="宋体" w:cs="Times New Roman"/>
          <w:kern w:val="0"/>
          <w:sz w:val="21"/>
          <w:szCs w:val="21"/>
          <w:u w:val="single"/>
        </w:rPr>
        <w:t xml:space="preserve">    </w:t>
      </w:r>
      <w:r>
        <w:rPr>
          <w:rFonts w:ascii="Times New Roman" w:hAnsi="宋体" w:eastAsia="宋体" w:cs="Times New Roman"/>
          <w:kern w:val="0"/>
          <w:sz w:val="21"/>
          <w:szCs w:val="21"/>
          <w:u w:val="single"/>
        </w:rPr>
        <w:t>）</w:t>
      </w:r>
      <w:r>
        <w:rPr>
          <w:rFonts w:ascii="Times New Roman" w:hAnsi="宋体" w:eastAsia="宋体" w:cs="Times New Roman"/>
          <w:kern w:val="0"/>
          <w:sz w:val="21"/>
          <w:szCs w:val="21"/>
        </w:rPr>
        <w:t>单一来源采购的结果，签署本合同。</w:t>
      </w:r>
    </w:p>
    <w:p>
      <w:pPr>
        <w:spacing w:line="360" w:lineRule="auto"/>
        <w:rPr>
          <w:rFonts w:ascii="Times New Roman" w:hAnsi="Times New Roman" w:eastAsia="宋体" w:cs="Times New Roman"/>
          <w:b/>
          <w:kern w:val="0"/>
          <w:sz w:val="21"/>
          <w:szCs w:val="21"/>
        </w:rPr>
      </w:pPr>
      <w:r>
        <w:rPr>
          <w:rFonts w:ascii="Times New Roman" w:hAnsi="宋体" w:eastAsia="宋体" w:cs="Times New Roman"/>
          <w:b/>
          <w:kern w:val="0"/>
          <w:sz w:val="21"/>
          <w:szCs w:val="21"/>
        </w:rPr>
        <w:t>一、采购商品清单及合同金额</w:t>
      </w:r>
    </w:p>
    <w:tbl>
      <w:tblPr>
        <w:tblStyle w:val="22"/>
        <w:tblW w:w="85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835"/>
        <w:gridCol w:w="708"/>
        <w:gridCol w:w="709"/>
        <w:gridCol w:w="1844"/>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宋体" w:cs="Times New Roman"/>
                <w:b/>
                <w:kern w:val="0"/>
                <w:sz w:val="21"/>
                <w:szCs w:val="21"/>
              </w:rPr>
            </w:pPr>
            <w:r>
              <w:rPr>
                <w:rFonts w:ascii="Times New Roman" w:hAnsi="宋体" w:eastAsia="宋体" w:cs="Times New Roman"/>
                <w:b/>
                <w:kern w:val="0"/>
                <w:sz w:val="21"/>
                <w:szCs w:val="21"/>
              </w:rPr>
              <w:t>序号</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宋体" w:cs="Times New Roman"/>
                <w:b/>
                <w:kern w:val="0"/>
                <w:sz w:val="21"/>
                <w:szCs w:val="21"/>
              </w:rPr>
            </w:pPr>
            <w:r>
              <w:rPr>
                <w:rFonts w:ascii="Times New Roman" w:hAnsi="宋体" w:eastAsia="宋体" w:cs="Times New Roman"/>
                <w:b/>
                <w:kern w:val="0"/>
                <w:sz w:val="21"/>
                <w:szCs w:val="21"/>
              </w:rPr>
              <w:t>数据库名称</w:t>
            </w:r>
          </w:p>
        </w:tc>
        <w:tc>
          <w:tcPr>
            <w:tcW w:w="70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宋体" w:cs="Times New Roman"/>
                <w:b/>
                <w:kern w:val="0"/>
                <w:sz w:val="21"/>
                <w:szCs w:val="21"/>
              </w:rPr>
            </w:pPr>
            <w:r>
              <w:rPr>
                <w:rFonts w:ascii="Times New Roman" w:hAnsi="宋体" w:eastAsia="宋体" w:cs="Times New Roman"/>
                <w:b/>
                <w:kern w:val="0"/>
                <w:sz w:val="21"/>
                <w:szCs w:val="21"/>
              </w:rPr>
              <w:t>数量</w:t>
            </w:r>
          </w:p>
        </w:tc>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宋体" w:cs="Times New Roman"/>
                <w:b/>
                <w:kern w:val="0"/>
                <w:sz w:val="21"/>
                <w:szCs w:val="21"/>
              </w:rPr>
            </w:pPr>
            <w:r>
              <w:rPr>
                <w:rFonts w:ascii="Times New Roman" w:hAnsi="宋体" w:eastAsia="宋体" w:cs="Times New Roman"/>
                <w:b/>
                <w:kern w:val="0"/>
                <w:sz w:val="21"/>
                <w:szCs w:val="21"/>
              </w:rPr>
              <w:t>单位</w:t>
            </w:r>
          </w:p>
        </w:tc>
        <w:tc>
          <w:tcPr>
            <w:tcW w:w="184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宋体" w:cs="Times New Roman"/>
                <w:b/>
                <w:kern w:val="0"/>
                <w:sz w:val="21"/>
                <w:szCs w:val="21"/>
              </w:rPr>
            </w:pPr>
            <w:r>
              <w:rPr>
                <w:rFonts w:ascii="Times New Roman" w:hAnsi="宋体" w:eastAsia="宋体" w:cs="Times New Roman"/>
                <w:b/>
                <w:kern w:val="0"/>
                <w:sz w:val="21"/>
                <w:szCs w:val="21"/>
              </w:rPr>
              <w:t>综合单价（元）</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宋体" w:cs="Times New Roman"/>
                <w:kern w:val="0"/>
                <w:sz w:val="21"/>
                <w:szCs w:val="21"/>
              </w:rPr>
            </w:pPr>
            <w:r>
              <w:rPr>
                <w:rFonts w:ascii="Times New Roman" w:hAnsi="宋体" w:eastAsia="宋体" w:cs="Times New Roman"/>
                <w:b/>
                <w:kern w:val="0"/>
                <w:sz w:val="21"/>
                <w:szCs w:val="21"/>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70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eastAsia="宋体" w:cs="Times New Roman"/>
                <w:kern w:val="0"/>
                <w:sz w:val="21"/>
                <w:szCs w:val="21"/>
              </w:rPr>
            </w:pPr>
          </w:p>
        </w:tc>
        <w:tc>
          <w:tcPr>
            <w:tcW w:w="283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eastAsia="宋体" w:cs="Times New Roman"/>
                <w:kern w:val="0"/>
                <w:sz w:val="21"/>
                <w:szCs w:val="21"/>
              </w:rPr>
            </w:pPr>
          </w:p>
        </w:tc>
        <w:tc>
          <w:tcPr>
            <w:tcW w:w="70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eastAsia="宋体" w:cs="Times New Roman"/>
                <w:kern w:val="0"/>
                <w:sz w:val="21"/>
                <w:szCs w:val="21"/>
              </w:rPr>
            </w:pPr>
          </w:p>
        </w:tc>
        <w:tc>
          <w:tcPr>
            <w:tcW w:w="709" w:type="dxa"/>
            <w:tcBorders>
              <w:top w:val="single" w:color="auto" w:sz="4" w:space="0"/>
              <w:left w:val="single" w:color="auto" w:sz="4" w:space="0"/>
              <w:right w:val="single" w:color="auto" w:sz="4" w:space="0"/>
            </w:tcBorders>
            <w:noWrap w:val="0"/>
            <w:vAlign w:val="center"/>
          </w:tcPr>
          <w:p>
            <w:pPr>
              <w:spacing w:line="360" w:lineRule="auto"/>
              <w:jc w:val="center"/>
              <w:rPr>
                <w:rFonts w:ascii="Times New Roman" w:hAnsi="Times New Roman" w:eastAsia="宋体" w:cs="Times New Roman"/>
                <w:kern w:val="0"/>
                <w:sz w:val="21"/>
                <w:szCs w:val="21"/>
              </w:rPr>
            </w:pPr>
          </w:p>
        </w:tc>
        <w:tc>
          <w:tcPr>
            <w:tcW w:w="1844" w:type="dxa"/>
            <w:tcBorders>
              <w:top w:val="single" w:color="auto" w:sz="4" w:space="0"/>
              <w:left w:val="single" w:color="auto" w:sz="4" w:space="0"/>
              <w:right w:val="single" w:color="auto" w:sz="4" w:space="0"/>
            </w:tcBorders>
            <w:noWrap w:val="0"/>
            <w:vAlign w:val="center"/>
          </w:tcPr>
          <w:p>
            <w:pPr>
              <w:spacing w:line="360" w:lineRule="auto"/>
              <w:jc w:val="center"/>
              <w:rPr>
                <w:rFonts w:ascii="Times New Roman" w:hAnsi="Times New Roman" w:eastAsia="宋体" w:cs="Times New Roman"/>
                <w:kern w:val="0"/>
                <w:sz w:val="21"/>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eastAsia="宋体" w:cs="Times New Roman"/>
                <w:b/>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3544" w:type="dxa"/>
            <w:gridSpan w:val="2"/>
            <w:noWrap w:val="0"/>
            <w:vAlign w:val="center"/>
          </w:tcPr>
          <w:p>
            <w:pPr>
              <w:spacing w:line="360" w:lineRule="auto"/>
              <w:jc w:val="center"/>
              <w:rPr>
                <w:rFonts w:ascii="Times New Roman" w:hAnsi="Times New Roman" w:eastAsia="宋体" w:cs="Times New Roman"/>
                <w:kern w:val="0"/>
                <w:sz w:val="21"/>
                <w:szCs w:val="21"/>
              </w:rPr>
            </w:pPr>
            <w:r>
              <w:rPr>
                <w:rFonts w:ascii="Times New Roman" w:hAnsi="宋体" w:eastAsia="宋体" w:cs="Times New Roman"/>
                <w:kern w:val="0"/>
                <w:sz w:val="21"/>
                <w:szCs w:val="21"/>
              </w:rPr>
              <w:t>合同金额</w:t>
            </w:r>
          </w:p>
        </w:tc>
        <w:tc>
          <w:tcPr>
            <w:tcW w:w="4962" w:type="dxa"/>
            <w:gridSpan w:val="4"/>
            <w:tcBorders>
              <w:right w:val="single" w:color="auto" w:sz="4" w:space="0"/>
            </w:tcBorders>
            <w:noWrap w:val="0"/>
            <w:vAlign w:val="center"/>
          </w:tcPr>
          <w:p>
            <w:pPr>
              <w:spacing w:line="360" w:lineRule="auto"/>
              <w:jc w:val="center"/>
              <w:rPr>
                <w:rFonts w:ascii="Times New Roman" w:hAnsi="Times New Roman" w:eastAsia="宋体" w:cs="Times New Roman"/>
                <w:kern w:val="0"/>
                <w:sz w:val="21"/>
                <w:szCs w:val="21"/>
              </w:rPr>
            </w:pPr>
            <w:r>
              <w:rPr>
                <w:rFonts w:ascii="Times New Roman" w:hAnsi="宋体" w:eastAsia="宋体" w:cs="Times New Roman"/>
                <w:kern w:val="0"/>
                <w:sz w:val="21"/>
                <w:szCs w:val="21"/>
              </w:rPr>
              <w:t>人民币（大写）：</w:t>
            </w:r>
            <w:r>
              <w:rPr>
                <w:rFonts w:ascii="Times New Roman" w:hAnsi="Times New Roman" w:eastAsia="宋体" w:cs="Times New Roman"/>
                <w:kern w:val="0"/>
                <w:sz w:val="21"/>
                <w:szCs w:val="21"/>
              </w:rPr>
              <w:t xml:space="preserve">      </w:t>
            </w:r>
            <w:r>
              <w:rPr>
                <w:rFonts w:ascii="Times New Roman" w:hAnsi="宋体" w:eastAsia="宋体" w:cs="Times New Roman"/>
                <w:kern w:val="0"/>
                <w:sz w:val="21"/>
                <w:szCs w:val="21"/>
              </w:rPr>
              <w:t>，（小写）：￥</w:t>
            </w:r>
          </w:p>
        </w:tc>
      </w:tr>
    </w:tbl>
    <w:p>
      <w:pPr>
        <w:spacing w:line="360" w:lineRule="auto"/>
        <w:rPr>
          <w:rFonts w:ascii="Times New Roman" w:hAnsi="Times New Roman" w:eastAsia="宋体" w:cs="Times New Roman"/>
          <w:kern w:val="0"/>
          <w:sz w:val="21"/>
          <w:szCs w:val="21"/>
          <w:highlight w:val="yellow"/>
        </w:rPr>
      </w:pPr>
      <w:r>
        <w:rPr>
          <w:rFonts w:ascii="Times New Roman" w:hAnsi="宋体" w:eastAsia="宋体" w:cs="Times New Roman"/>
          <w:kern w:val="0"/>
          <w:sz w:val="21"/>
          <w:szCs w:val="21"/>
        </w:rPr>
        <w:t>注：以上合同金额包括将货物运抵甲方指定地点的运费及安装调试、培训等一切费用。</w:t>
      </w:r>
    </w:p>
    <w:p>
      <w:pPr>
        <w:spacing w:line="360" w:lineRule="auto"/>
        <w:rPr>
          <w:rFonts w:ascii="Times New Roman" w:hAnsi="Times New Roman" w:eastAsia="宋体" w:cs="Times New Roman"/>
          <w:b/>
          <w:kern w:val="0"/>
          <w:sz w:val="21"/>
          <w:szCs w:val="21"/>
        </w:rPr>
      </w:pPr>
      <w:r>
        <w:rPr>
          <w:rFonts w:ascii="Times New Roman" w:hAnsi="宋体" w:eastAsia="宋体" w:cs="Times New Roman"/>
          <w:b/>
          <w:kern w:val="0"/>
          <w:sz w:val="21"/>
          <w:szCs w:val="21"/>
        </w:rPr>
        <w:t>二、质量保证及售后服务</w:t>
      </w:r>
    </w:p>
    <w:p>
      <w:pPr>
        <w:widowControl w:val="0"/>
        <w:autoSpaceDE w:val="0"/>
        <w:autoSpaceDN w:val="0"/>
        <w:adjustRightInd/>
        <w:spacing w:line="360" w:lineRule="auto"/>
        <w:ind w:firstLine="420" w:firstLineChars="200"/>
        <w:jc w:val="both"/>
        <w:rPr>
          <w:rFonts w:ascii="Times New Roman" w:hAnsi="Times New Roman" w:eastAsia="宋体" w:cs="Times New Roman"/>
          <w:color w:val="auto"/>
          <w:kern w:val="0"/>
          <w:sz w:val="21"/>
          <w:szCs w:val="21"/>
          <w:lang w:bidi="ar-SA"/>
        </w:rPr>
      </w:pPr>
      <w:r>
        <w:rPr>
          <w:rFonts w:hint="eastAsia" w:ascii="Times New Roman" w:hAnsi="宋体" w:eastAsia="宋体" w:cs="Times New Roman"/>
          <w:color w:val="auto"/>
          <w:kern w:val="0"/>
          <w:sz w:val="21"/>
          <w:szCs w:val="21"/>
          <w:lang w:bidi="ar-SA"/>
        </w:rPr>
        <w:t>1.</w:t>
      </w:r>
      <w:r>
        <w:rPr>
          <w:rFonts w:ascii="Times New Roman" w:hAnsi="宋体" w:eastAsia="宋体" w:cs="Times New Roman"/>
          <w:color w:val="auto"/>
          <w:kern w:val="0"/>
          <w:sz w:val="21"/>
          <w:szCs w:val="21"/>
          <w:lang w:bidi="ar-SA"/>
        </w:rPr>
        <w:t>乙方保证本合同中所提供的商品是符合国家有关规定，不得提供非法出版物，保证资源的完整性。</w:t>
      </w:r>
    </w:p>
    <w:p>
      <w:pPr>
        <w:widowControl w:val="0"/>
        <w:autoSpaceDE w:val="0"/>
        <w:autoSpaceDN w:val="0"/>
        <w:adjustRightInd/>
        <w:spacing w:line="360" w:lineRule="auto"/>
        <w:ind w:firstLine="420" w:firstLineChars="200"/>
        <w:jc w:val="both"/>
        <w:rPr>
          <w:rFonts w:ascii="Times New Roman" w:hAnsi="Times New Roman" w:eastAsia="宋体" w:cs="Times New Roman"/>
          <w:color w:val="auto"/>
          <w:kern w:val="0"/>
          <w:sz w:val="21"/>
          <w:szCs w:val="21"/>
          <w:lang w:bidi="ar-SA"/>
        </w:rPr>
      </w:pPr>
      <w:r>
        <w:rPr>
          <w:rFonts w:hint="eastAsia" w:ascii="Times New Roman" w:hAnsi="宋体" w:eastAsia="宋体" w:cs="Times New Roman"/>
          <w:color w:val="auto"/>
          <w:kern w:val="0"/>
          <w:sz w:val="21"/>
          <w:szCs w:val="21"/>
          <w:lang w:bidi="ar-SA"/>
        </w:rPr>
        <w:t>2.</w:t>
      </w:r>
      <w:r>
        <w:rPr>
          <w:rFonts w:ascii="Times New Roman" w:hAnsi="宋体" w:eastAsia="宋体" w:cs="Times New Roman"/>
          <w:color w:val="auto"/>
          <w:kern w:val="0"/>
          <w:sz w:val="21"/>
          <w:szCs w:val="21"/>
          <w:lang w:bidi="ar-SA"/>
        </w:rPr>
        <w:t>乙方对数据库内容及其版权负责，由此产生的一切问题由乙方负责。</w:t>
      </w:r>
    </w:p>
    <w:p>
      <w:pPr>
        <w:widowControl w:val="0"/>
        <w:autoSpaceDE w:val="0"/>
        <w:autoSpaceDN w:val="0"/>
        <w:adjustRightInd/>
        <w:spacing w:line="360" w:lineRule="auto"/>
        <w:ind w:firstLine="420" w:firstLineChars="200"/>
        <w:jc w:val="both"/>
        <w:rPr>
          <w:rFonts w:ascii="Times New Roman" w:hAnsi="Times New Roman" w:eastAsia="宋体" w:cs="Times New Roman"/>
          <w:color w:val="auto"/>
          <w:kern w:val="0"/>
          <w:sz w:val="21"/>
          <w:szCs w:val="21"/>
          <w:lang w:bidi="ar-SA"/>
        </w:rPr>
      </w:pPr>
      <w:r>
        <w:rPr>
          <w:rFonts w:hint="eastAsia" w:ascii="Times New Roman" w:hAnsi="宋体" w:eastAsia="宋体" w:cs="Times New Roman"/>
          <w:color w:val="000000"/>
          <w:kern w:val="0"/>
          <w:sz w:val="21"/>
          <w:szCs w:val="21"/>
          <w:lang w:bidi="ar-SA"/>
        </w:rPr>
        <w:t>3.</w:t>
      </w:r>
      <w:r>
        <w:rPr>
          <w:rFonts w:ascii="Times New Roman" w:hAnsi="宋体" w:eastAsia="宋体" w:cs="Times New Roman"/>
          <w:color w:val="auto"/>
          <w:kern w:val="0"/>
          <w:sz w:val="21"/>
          <w:szCs w:val="21"/>
          <w:lang w:bidi="ar-SA"/>
        </w:rPr>
        <w:t>乙方保证认证用户通过代理技术远程访问。</w:t>
      </w:r>
    </w:p>
    <w:p>
      <w:pPr>
        <w:widowControl w:val="0"/>
        <w:autoSpaceDE w:val="0"/>
        <w:autoSpaceDN w:val="0"/>
        <w:adjustRightInd/>
        <w:spacing w:line="360" w:lineRule="auto"/>
        <w:ind w:firstLine="420" w:firstLineChars="200"/>
        <w:jc w:val="both"/>
        <w:rPr>
          <w:rFonts w:ascii="Times New Roman" w:hAnsi="Times New Roman" w:eastAsia="宋体" w:cs="Times New Roman"/>
          <w:color w:val="auto"/>
          <w:kern w:val="0"/>
          <w:sz w:val="21"/>
          <w:szCs w:val="21"/>
          <w:lang w:bidi="ar-SA"/>
        </w:rPr>
      </w:pPr>
      <w:r>
        <w:rPr>
          <w:rFonts w:hint="eastAsia" w:ascii="Times New Roman" w:hAnsi="宋体" w:eastAsia="宋体" w:cs="Times New Roman"/>
          <w:color w:val="auto"/>
          <w:kern w:val="0"/>
          <w:sz w:val="21"/>
          <w:szCs w:val="21"/>
          <w:lang w:bidi="ar-SA"/>
        </w:rPr>
        <w:t>4.</w:t>
      </w:r>
      <w:r>
        <w:rPr>
          <w:rFonts w:ascii="Times New Roman" w:hAnsi="宋体" w:eastAsia="宋体" w:cs="Times New Roman"/>
          <w:color w:val="auto"/>
          <w:kern w:val="0"/>
          <w:sz w:val="21"/>
          <w:szCs w:val="21"/>
          <w:lang w:bidi="ar-SA"/>
        </w:rPr>
        <w:t>乙方应每年按需方要求提供相应的数字资源培训。</w:t>
      </w:r>
    </w:p>
    <w:p>
      <w:pPr>
        <w:widowControl w:val="0"/>
        <w:spacing w:beforeLines="0" w:afterLines="0" w:line="360" w:lineRule="auto"/>
        <w:jc w:val="both"/>
        <w:rPr>
          <w:rFonts w:ascii="Times New Roman" w:hAnsi="Times New Roman" w:eastAsia="宋体" w:cs="Times New Roman"/>
          <w:b/>
          <w:kern w:val="0"/>
          <w:sz w:val="21"/>
          <w:szCs w:val="21"/>
          <w:lang w:val="en-US" w:eastAsia="zh-CN" w:bidi="ar-SA"/>
        </w:rPr>
      </w:pPr>
      <w:r>
        <w:rPr>
          <w:rFonts w:ascii="Times New Roman" w:hAnsi="宋体" w:eastAsia="宋体" w:cs="Times New Roman"/>
          <w:b/>
          <w:kern w:val="0"/>
          <w:sz w:val="21"/>
          <w:szCs w:val="21"/>
          <w:lang w:val="en-US" w:eastAsia="zh-CN" w:bidi="ar-SA"/>
        </w:rPr>
        <w:t>三、技术资料</w:t>
      </w:r>
    </w:p>
    <w:p>
      <w:pPr>
        <w:spacing w:line="360" w:lineRule="auto"/>
        <w:ind w:firstLine="420" w:firstLineChars="200"/>
        <w:rPr>
          <w:rFonts w:ascii="Times New Roman" w:hAnsi="Times New Roman" w:eastAsia="宋体" w:cs="Times New Roman"/>
          <w:kern w:val="0"/>
          <w:sz w:val="21"/>
          <w:szCs w:val="21"/>
        </w:rPr>
      </w:pPr>
      <w:r>
        <w:rPr>
          <w:rFonts w:hint="eastAsia" w:ascii="Times New Roman" w:hAnsi="宋体" w:eastAsia="宋体" w:cs="Times New Roman"/>
          <w:kern w:val="0"/>
          <w:sz w:val="21"/>
          <w:szCs w:val="21"/>
        </w:rPr>
        <w:t>1.</w:t>
      </w:r>
      <w:r>
        <w:rPr>
          <w:rFonts w:ascii="Times New Roman" w:hAnsi="宋体" w:eastAsia="宋体" w:cs="Times New Roman"/>
          <w:kern w:val="0"/>
          <w:sz w:val="21"/>
          <w:szCs w:val="21"/>
        </w:rPr>
        <w:t>乙方应按单一来源采购文件规定的时间向甲方提供有关技术资料。</w:t>
      </w:r>
    </w:p>
    <w:p>
      <w:pPr>
        <w:spacing w:line="360" w:lineRule="auto"/>
        <w:ind w:firstLine="420" w:firstLineChars="200"/>
        <w:rPr>
          <w:rFonts w:ascii="Times New Roman" w:hAnsi="Times New Roman" w:eastAsia="宋体" w:cs="Times New Roman"/>
          <w:kern w:val="0"/>
          <w:sz w:val="21"/>
          <w:szCs w:val="21"/>
        </w:rPr>
      </w:pPr>
      <w:r>
        <w:rPr>
          <w:rFonts w:hint="eastAsia" w:ascii="Times New Roman" w:hAnsi="宋体" w:eastAsia="宋体" w:cs="Times New Roman"/>
          <w:kern w:val="0"/>
          <w:sz w:val="21"/>
          <w:szCs w:val="21"/>
        </w:rPr>
        <w:t>2.</w:t>
      </w:r>
      <w:r>
        <w:rPr>
          <w:rFonts w:ascii="Times New Roman" w:hAnsi="宋体" w:eastAsia="宋体" w:cs="Times New Roman"/>
          <w:kern w:val="0"/>
          <w:sz w:val="21"/>
          <w:szCs w:val="21"/>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widowControl w:val="0"/>
        <w:spacing w:beforeLines="0" w:afterLines="0" w:line="360" w:lineRule="auto"/>
        <w:ind w:left="360" w:hanging="361" w:hangingChars="171"/>
        <w:jc w:val="both"/>
        <w:rPr>
          <w:rFonts w:ascii="Times New Roman" w:hAnsi="Times New Roman" w:eastAsia="宋体" w:cs="Times New Roman"/>
          <w:b/>
          <w:kern w:val="0"/>
          <w:sz w:val="21"/>
          <w:szCs w:val="21"/>
          <w:lang w:val="en-US" w:eastAsia="zh-CN" w:bidi="ar-SA"/>
        </w:rPr>
      </w:pPr>
      <w:r>
        <w:rPr>
          <w:rFonts w:ascii="Times New Roman" w:hAnsi="宋体" w:eastAsia="宋体" w:cs="Times New Roman"/>
          <w:b/>
          <w:kern w:val="0"/>
          <w:sz w:val="21"/>
          <w:szCs w:val="21"/>
          <w:lang w:val="en-US" w:eastAsia="zh-CN" w:bidi="ar-SA"/>
        </w:rPr>
        <w:t>四、知识产权</w:t>
      </w:r>
    </w:p>
    <w:p>
      <w:pPr>
        <w:spacing w:line="360" w:lineRule="auto"/>
        <w:ind w:firstLine="420" w:firstLineChars="200"/>
        <w:rPr>
          <w:rFonts w:ascii="Times New Roman" w:hAnsi="Times New Roman" w:eastAsia="宋体" w:cs="Times New Roman"/>
          <w:kern w:val="0"/>
          <w:sz w:val="21"/>
          <w:szCs w:val="21"/>
        </w:rPr>
      </w:pPr>
      <w:r>
        <w:rPr>
          <w:rFonts w:ascii="Times New Roman" w:hAnsi="宋体" w:eastAsia="宋体" w:cs="Times New Roman"/>
          <w:kern w:val="0"/>
          <w:sz w:val="21"/>
          <w:szCs w:val="21"/>
        </w:rPr>
        <w:t>乙方应保证所提供的数字资源或其任何一部分均不会侵犯任何第三方的知识产权。</w:t>
      </w:r>
    </w:p>
    <w:p>
      <w:pPr>
        <w:spacing w:line="360" w:lineRule="auto"/>
        <w:rPr>
          <w:rFonts w:ascii="Times New Roman" w:hAnsi="Times New Roman" w:eastAsia="宋体" w:cs="Times New Roman"/>
          <w:b/>
          <w:kern w:val="0"/>
          <w:sz w:val="21"/>
          <w:szCs w:val="21"/>
        </w:rPr>
      </w:pPr>
      <w:r>
        <w:rPr>
          <w:rFonts w:ascii="Times New Roman" w:hAnsi="宋体" w:eastAsia="宋体" w:cs="Times New Roman"/>
          <w:b/>
          <w:kern w:val="0"/>
          <w:sz w:val="21"/>
          <w:szCs w:val="21"/>
        </w:rPr>
        <w:t>五、服务期限、地点</w:t>
      </w:r>
    </w:p>
    <w:p>
      <w:pPr>
        <w:spacing w:line="360" w:lineRule="auto"/>
        <w:ind w:firstLine="420" w:firstLineChars="200"/>
        <w:rPr>
          <w:rFonts w:ascii="Times New Roman" w:hAnsi="Times New Roman" w:eastAsia="宋体" w:cs="Times New Roman"/>
          <w:kern w:val="0"/>
          <w:sz w:val="21"/>
          <w:szCs w:val="21"/>
        </w:rPr>
      </w:pPr>
      <w:r>
        <w:rPr>
          <w:rFonts w:hint="eastAsia" w:ascii="Times New Roman" w:hAnsi="宋体" w:eastAsia="宋体" w:cs="Times New Roman"/>
          <w:kern w:val="0"/>
          <w:sz w:val="21"/>
          <w:szCs w:val="21"/>
        </w:rPr>
        <w:t>1.</w:t>
      </w:r>
      <w:r>
        <w:rPr>
          <w:rFonts w:ascii="Times New Roman" w:hAnsi="宋体" w:eastAsia="宋体" w:cs="Times New Roman"/>
          <w:kern w:val="0"/>
          <w:sz w:val="21"/>
          <w:szCs w:val="21"/>
        </w:rPr>
        <w:t>服务期限：</w:t>
      </w:r>
      <w:r>
        <w:rPr>
          <w:rFonts w:ascii="Times New Roman" w:hAnsi="Times New Roman" w:eastAsia="宋体" w:cs="Times New Roman"/>
          <w:kern w:val="0"/>
          <w:sz w:val="21"/>
          <w:szCs w:val="21"/>
        </w:rPr>
        <w:t xml:space="preserve">  </w:t>
      </w:r>
      <w:r>
        <w:rPr>
          <w:rFonts w:ascii="Times New Roman" w:hAnsi="宋体" w:eastAsia="宋体" w:cs="Times New Roman"/>
          <w:kern w:val="0"/>
          <w:sz w:val="21"/>
          <w:szCs w:val="21"/>
        </w:rPr>
        <w:t>年</w:t>
      </w:r>
      <w:r>
        <w:rPr>
          <w:rFonts w:ascii="Times New Roman" w:hAnsi="Times New Roman" w:eastAsia="宋体" w:cs="Times New Roman"/>
          <w:kern w:val="0"/>
          <w:sz w:val="21"/>
          <w:szCs w:val="21"/>
        </w:rPr>
        <w:t xml:space="preserve">  </w:t>
      </w:r>
      <w:r>
        <w:rPr>
          <w:rFonts w:ascii="Times New Roman" w:hAnsi="宋体" w:eastAsia="宋体" w:cs="Times New Roman"/>
          <w:kern w:val="0"/>
          <w:sz w:val="21"/>
          <w:szCs w:val="21"/>
        </w:rPr>
        <w:t>月</w:t>
      </w:r>
      <w:r>
        <w:rPr>
          <w:rFonts w:ascii="Times New Roman" w:hAnsi="Times New Roman" w:eastAsia="宋体" w:cs="Times New Roman"/>
          <w:kern w:val="0"/>
          <w:sz w:val="21"/>
          <w:szCs w:val="21"/>
        </w:rPr>
        <w:t xml:space="preserve">  </w:t>
      </w:r>
      <w:r>
        <w:rPr>
          <w:rFonts w:ascii="Times New Roman" w:hAnsi="宋体" w:eastAsia="宋体" w:cs="Times New Roman"/>
          <w:kern w:val="0"/>
          <w:sz w:val="21"/>
          <w:szCs w:val="21"/>
        </w:rPr>
        <w:t>日</w:t>
      </w:r>
      <w:r>
        <w:rPr>
          <w:rFonts w:ascii="Times New Roman" w:hAnsi="Times New Roman" w:eastAsia="宋体" w:cs="Times New Roman"/>
          <w:kern w:val="0"/>
          <w:sz w:val="21"/>
          <w:szCs w:val="21"/>
        </w:rPr>
        <w:t xml:space="preserve"> </w:t>
      </w:r>
    </w:p>
    <w:p>
      <w:pPr>
        <w:widowControl w:val="0"/>
        <w:autoSpaceDE w:val="0"/>
        <w:autoSpaceDN w:val="0"/>
        <w:adjustRightInd/>
        <w:spacing w:line="360" w:lineRule="auto"/>
        <w:ind w:firstLine="420" w:firstLineChars="200"/>
        <w:jc w:val="both"/>
        <w:rPr>
          <w:rFonts w:ascii="Times New Roman" w:hAnsi="Times New Roman" w:eastAsia="宋体" w:cs="Times New Roman"/>
          <w:color w:val="auto"/>
          <w:kern w:val="0"/>
          <w:sz w:val="21"/>
          <w:szCs w:val="21"/>
          <w:lang w:bidi="ar-SA"/>
        </w:rPr>
      </w:pPr>
      <w:r>
        <w:rPr>
          <w:rFonts w:hint="eastAsia" w:ascii="Times New Roman" w:hAnsi="宋体" w:eastAsia="宋体" w:cs="Times New Roman"/>
          <w:color w:val="auto"/>
          <w:kern w:val="0"/>
          <w:sz w:val="21"/>
          <w:szCs w:val="21"/>
          <w:lang w:bidi="ar-SA"/>
        </w:rPr>
        <w:t>2.</w:t>
      </w:r>
      <w:r>
        <w:rPr>
          <w:rFonts w:ascii="Times New Roman" w:hAnsi="宋体" w:eastAsia="宋体" w:cs="Times New Roman"/>
          <w:color w:val="auto"/>
          <w:kern w:val="0"/>
          <w:sz w:val="21"/>
          <w:szCs w:val="21"/>
          <w:lang w:bidi="ar-SA"/>
        </w:rPr>
        <w:t>服务地点：浙江工商大学甲方指定地点。</w:t>
      </w:r>
    </w:p>
    <w:p>
      <w:pPr>
        <w:spacing w:line="360" w:lineRule="auto"/>
        <w:rPr>
          <w:rFonts w:ascii="Times New Roman" w:hAnsi="Times New Roman" w:eastAsia="宋体" w:cs="Times New Roman"/>
          <w:b/>
          <w:kern w:val="0"/>
          <w:sz w:val="21"/>
          <w:szCs w:val="21"/>
        </w:rPr>
      </w:pPr>
      <w:r>
        <w:rPr>
          <w:rFonts w:ascii="Times New Roman" w:hAnsi="宋体" w:eastAsia="宋体" w:cs="Times New Roman"/>
          <w:b/>
          <w:kern w:val="0"/>
          <w:sz w:val="21"/>
          <w:szCs w:val="21"/>
        </w:rPr>
        <w:t>六、调试与验收</w:t>
      </w:r>
    </w:p>
    <w:p>
      <w:pPr>
        <w:spacing w:line="360" w:lineRule="auto"/>
        <w:ind w:firstLine="420" w:firstLineChars="200"/>
        <w:rPr>
          <w:rFonts w:ascii="Times New Roman" w:hAnsi="Times New Roman" w:eastAsia="宋体" w:cs="Times New Roman"/>
          <w:kern w:val="0"/>
          <w:sz w:val="21"/>
          <w:szCs w:val="21"/>
        </w:rPr>
      </w:pPr>
      <w:r>
        <w:rPr>
          <w:rFonts w:ascii="Times New Roman" w:hAnsi="宋体" w:eastAsia="宋体" w:cs="Times New Roman"/>
          <w:kern w:val="0"/>
          <w:sz w:val="21"/>
          <w:szCs w:val="21"/>
        </w:rPr>
        <w:t>乙方在约定的时间内将所供数字资源进行安装或开放浙江工商大学</w:t>
      </w:r>
      <w:r>
        <w:rPr>
          <w:rFonts w:ascii="Times New Roman" w:hAnsi="Times New Roman" w:eastAsia="宋体" w:cs="Times New Roman"/>
          <w:kern w:val="0"/>
          <w:sz w:val="21"/>
          <w:szCs w:val="21"/>
        </w:rPr>
        <w:t>IP</w:t>
      </w:r>
      <w:r>
        <w:rPr>
          <w:rFonts w:ascii="Times New Roman" w:hAnsi="宋体" w:eastAsia="宋体" w:cs="Times New Roman"/>
          <w:kern w:val="0"/>
          <w:sz w:val="21"/>
          <w:szCs w:val="21"/>
        </w:rPr>
        <w:t>地址段，保证甲方正常使用后，由甲方进行验收。</w:t>
      </w:r>
    </w:p>
    <w:p>
      <w:pPr>
        <w:spacing w:line="360" w:lineRule="auto"/>
        <w:rPr>
          <w:rFonts w:ascii="Times New Roman" w:hAnsi="Times New Roman" w:eastAsia="宋体" w:cs="Times New Roman"/>
          <w:b/>
          <w:kern w:val="0"/>
          <w:sz w:val="21"/>
          <w:szCs w:val="21"/>
        </w:rPr>
      </w:pPr>
      <w:r>
        <w:rPr>
          <w:rFonts w:ascii="Times New Roman" w:hAnsi="宋体" w:eastAsia="宋体" w:cs="Times New Roman"/>
          <w:b/>
          <w:kern w:val="0"/>
          <w:sz w:val="21"/>
          <w:szCs w:val="21"/>
        </w:rPr>
        <w:t>七、支付方式</w:t>
      </w:r>
    </w:p>
    <w:p>
      <w:pPr>
        <w:spacing w:line="360" w:lineRule="auto"/>
        <w:ind w:firstLine="420" w:firstLineChars="200"/>
        <w:rPr>
          <w:rFonts w:ascii="Times New Roman" w:hAnsi="Times New Roman" w:eastAsia="宋体" w:cs="Times New Roman"/>
          <w:kern w:val="0"/>
          <w:sz w:val="21"/>
          <w:szCs w:val="21"/>
        </w:rPr>
      </w:pPr>
      <w:r>
        <w:rPr>
          <w:rFonts w:ascii="Times New Roman" w:hAnsi="宋体" w:eastAsia="宋体" w:cs="Times New Roman"/>
          <w:kern w:val="0"/>
          <w:sz w:val="21"/>
          <w:szCs w:val="21"/>
        </w:rPr>
        <w:t>根据采购结果起草。</w:t>
      </w:r>
    </w:p>
    <w:p>
      <w:pPr>
        <w:spacing w:line="360" w:lineRule="auto"/>
        <w:rPr>
          <w:rFonts w:ascii="Times New Roman" w:hAnsi="Times New Roman" w:eastAsia="宋体" w:cs="Times New Roman"/>
          <w:b/>
          <w:kern w:val="0"/>
          <w:sz w:val="21"/>
          <w:szCs w:val="21"/>
        </w:rPr>
      </w:pPr>
      <w:r>
        <w:rPr>
          <w:rFonts w:ascii="Times New Roman" w:hAnsi="宋体" w:eastAsia="宋体" w:cs="Times New Roman"/>
          <w:b/>
          <w:kern w:val="0"/>
          <w:sz w:val="21"/>
          <w:szCs w:val="21"/>
        </w:rPr>
        <w:t>八、违约责任</w:t>
      </w:r>
    </w:p>
    <w:p>
      <w:pPr>
        <w:spacing w:line="360" w:lineRule="auto"/>
        <w:ind w:firstLine="420" w:firstLineChars="200"/>
        <w:rPr>
          <w:rFonts w:ascii="Times New Roman" w:hAnsi="Times New Roman" w:eastAsia="宋体" w:cs="Times New Roman"/>
          <w:kern w:val="0"/>
          <w:sz w:val="21"/>
          <w:szCs w:val="21"/>
        </w:rPr>
      </w:pPr>
      <w:r>
        <w:rPr>
          <w:rFonts w:hint="eastAsia" w:ascii="Times New Roman" w:hAnsi="宋体" w:eastAsia="宋体" w:cs="Times New Roman"/>
          <w:kern w:val="0"/>
          <w:sz w:val="21"/>
          <w:szCs w:val="21"/>
        </w:rPr>
        <w:t>1.</w:t>
      </w:r>
      <w:r>
        <w:rPr>
          <w:rFonts w:ascii="Times New Roman" w:hAnsi="宋体" w:eastAsia="宋体" w:cs="Times New Roman"/>
          <w:kern w:val="0"/>
          <w:sz w:val="21"/>
          <w:szCs w:val="21"/>
        </w:rPr>
        <w:t>乙方逾期履行合同的，自逾期之日起，向甲方每日偿付合同金额千分之五的违约金。</w:t>
      </w:r>
    </w:p>
    <w:p>
      <w:pPr>
        <w:spacing w:line="360" w:lineRule="auto"/>
        <w:ind w:firstLine="420" w:firstLineChars="200"/>
        <w:rPr>
          <w:rFonts w:ascii="Times New Roman" w:hAnsi="Times New Roman" w:eastAsia="宋体" w:cs="Times New Roman"/>
          <w:kern w:val="0"/>
          <w:sz w:val="21"/>
          <w:szCs w:val="21"/>
        </w:rPr>
      </w:pPr>
      <w:r>
        <w:rPr>
          <w:rFonts w:hint="eastAsia" w:ascii="Times New Roman" w:hAnsi="宋体" w:eastAsia="宋体" w:cs="Times New Roman"/>
          <w:kern w:val="0"/>
          <w:sz w:val="21"/>
          <w:szCs w:val="21"/>
        </w:rPr>
        <w:t>2.</w:t>
      </w:r>
      <w:r>
        <w:rPr>
          <w:rFonts w:ascii="Times New Roman" w:hAnsi="宋体" w:eastAsia="宋体" w:cs="Times New Roman"/>
          <w:kern w:val="0"/>
          <w:sz w:val="21"/>
          <w:szCs w:val="21"/>
        </w:rPr>
        <w:t>甲方逾期办理付款手续的，自逾期之日起，向乙方每日偿付合同金额千分之五的违约金。</w:t>
      </w:r>
    </w:p>
    <w:p>
      <w:pPr>
        <w:spacing w:line="360" w:lineRule="auto"/>
        <w:ind w:firstLine="420" w:firstLineChars="200"/>
        <w:rPr>
          <w:rFonts w:ascii="Times New Roman" w:hAnsi="Times New Roman" w:eastAsia="宋体" w:cs="Times New Roman"/>
          <w:kern w:val="0"/>
          <w:sz w:val="21"/>
          <w:szCs w:val="21"/>
        </w:rPr>
      </w:pPr>
      <w:r>
        <w:rPr>
          <w:rFonts w:hint="eastAsia" w:ascii="Times New Roman" w:hAnsi="宋体" w:eastAsia="宋体" w:cs="Times New Roman"/>
          <w:kern w:val="0"/>
          <w:sz w:val="21"/>
          <w:szCs w:val="21"/>
        </w:rPr>
        <w:t>3.</w:t>
      </w:r>
      <w:r>
        <w:rPr>
          <w:rFonts w:ascii="Times New Roman" w:hAnsi="宋体" w:eastAsia="宋体" w:cs="Times New Roman"/>
          <w:kern w:val="0"/>
          <w:sz w:val="21"/>
          <w:szCs w:val="21"/>
        </w:rPr>
        <w:t>如验收不能达到质量功能（性能）标准，合同商品由乙方在验收后一周内运离安装地点，所需费用由乙方承担。如乙方在一个月内不处理（搬走）合同商品，视为乙方放弃该商品，甲方有权自行处置（包括废物处理）。同时，乙方要支付给甲方合同金额的</w:t>
      </w:r>
      <w:r>
        <w:rPr>
          <w:rFonts w:ascii="Times New Roman" w:hAnsi="Times New Roman" w:eastAsia="宋体" w:cs="Times New Roman"/>
          <w:kern w:val="0"/>
          <w:sz w:val="21"/>
          <w:szCs w:val="21"/>
        </w:rPr>
        <w:t>20</w:t>
      </w:r>
      <w:r>
        <w:rPr>
          <w:rFonts w:hint="eastAsia" w:ascii="Times New Roman" w:hAnsi="宋体" w:eastAsia="宋体" w:cs="Times New Roman"/>
          <w:kern w:val="0"/>
          <w:sz w:val="21"/>
          <w:szCs w:val="21"/>
        </w:rPr>
        <w:t>%</w:t>
      </w:r>
      <w:r>
        <w:rPr>
          <w:rFonts w:ascii="Times New Roman" w:hAnsi="宋体" w:eastAsia="宋体" w:cs="Times New Roman"/>
          <w:kern w:val="0"/>
          <w:sz w:val="21"/>
          <w:szCs w:val="21"/>
        </w:rPr>
        <w:t>作为违约金。</w:t>
      </w:r>
    </w:p>
    <w:p>
      <w:pPr>
        <w:spacing w:line="360" w:lineRule="auto"/>
        <w:ind w:firstLine="420" w:firstLineChars="200"/>
        <w:rPr>
          <w:rFonts w:ascii="Times New Roman" w:hAnsi="Times New Roman" w:eastAsia="宋体" w:cs="Times New Roman"/>
          <w:kern w:val="0"/>
          <w:sz w:val="21"/>
          <w:szCs w:val="21"/>
        </w:rPr>
      </w:pPr>
      <w:r>
        <w:rPr>
          <w:rFonts w:hint="eastAsia" w:ascii="Times New Roman" w:hAnsi="宋体" w:eastAsia="宋体" w:cs="Times New Roman"/>
          <w:kern w:val="0"/>
          <w:sz w:val="21"/>
          <w:szCs w:val="21"/>
        </w:rPr>
        <w:t>4.</w:t>
      </w:r>
      <w:r>
        <w:rPr>
          <w:rFonts w:ascii="Times New Roman" w:hAnsi="宋体" w:eastAsia="宋体" w:cs="Times New Roman"/>
          <w:kern w:val="0"/>
          <w:sz w:val="21"/>
          <w:szCs w:val="21"/>
        </w:rPr>
        <w:t>乙方所交的货物品种、型号、规格、技术参数、质量不符合合同规定及采购文件规定标准的，甲方有权拒收该货物，乙方愿意更换货物但逾期交货的，按乙方逾期交货处理。乙方拒绝更换货物的，甲方可单方面解除合同。</w:t>
      </w:r>
    </w:p>
    <w:p>
      <w:pPr>
        <w:widowControl w:val="0"/>
        <w:spacing w:beforeLines="0" w:afterLines="0" w:line="360" w:lineRule="auto"/>
        <w:jc w:val="both"/>
        <w:rPr>
          <w:rFonts w:ascii="Times New Roman" w:hAnsi="Times New Roman" w:eastAsia="宋体" w:cs="Times New Roman"/>
          <w:b/>
          <w:kern w:val="0"/>
          <w:sz w:val="21"/>
          <w:szCs w:val="21"/>
          <w:lang w:val="en-US" w:eastAsia="zh-CN" w:bidi="ar-SA"/>
        </w:rPr>
      </w:pPr>
      <w:r>
        <w:rPr>
          <w:rFonts w:ascii="Times New Roman" w:hAnsi="宋体" w:eastAsia="宋体" w:cs="Times New Roman"/>
          <w:b/>
          <w:kern w:val="0"/>
          <w:sz w:val="21"/>
          <w:szCs w:val="21"/>
          <w:lang w:val="en-US" w:eastAsia="zh-CN" w:bidi="ar-SA"/>
        </w:rPr>
        <w:t>九、不可抗力事件处理</w:t>
      </w:r>
    </w:p>
    <w:p>
      <w:pPr>
        <w:spacing w:line="360" w:lineRule="auto"/>
        <w:ind w:firstLine="420" w:firstLineChars="200"/>
        <w:rPr>
          <w:rFonts w:ascii="Times New Roman" w:hAnsi="Times New Roman" w:eastAsia="宋体" w:cs="Times New Roman"/>
          <w:bCs/>
          <w:kern w:val="0"/>
          <w:sz w:val="21"/>
          <w:szCs w:val="21"/>
          <w:lang w:val="zh-TW" w:eastAsia="zh-TW"/>
        </w:rPr>
      </w:pPr>
      <w:r>
        <w:rPr>
          <w:rFonts w:hint="eastAsia" w:ascii="Times New Roman" w:hAnsi="宋体" w:eastAsia="宋体" w:cs="Times New Roman"/>
          <w:bCs/>
          <w:kern w:val="0"/>
          <w:sz w:val="21"/>
          <w:szCs w:val="21"/>
          <w:lang w:val="zh-TW"/>
        </w:rPr>
        <w:t>1.</w:t>
      </w:r>
      <w:r>
        <w:rPr>
          <w:rFonts w:ascii="Times New Roman" w:hAnsi="宋体" w:eastAsia="宋体" w:cs="Times New Roman"/>
          <w:bCs/>
          <w:kern w:val="0"/>
          <w:sz w:val="21"/>
          <w:szCs w:val="21"/>
          <w:lang w:val="zh-TW" w:eastAsia="zh-TW"/>
        </w:rPr>
        <w:t>因不可抗力导致合同无法完全履行的，不承担违约责任。</w:t>
      </w:r>
    </w:p>
    <w:p>
      <w:pPr>
        <w:spacing w:line="360" w:lineRule="auto"/>
        <w:ind w:firstLine="420" w:firstLineChars="200"/>
        <w:rPr>
          <w:rFonts w:ascii="Times New Roman" w:hAnsi="Times New Roman" w:eastAsia="宋体" w:cs="Times New Roman"/>
          <w:bCs/>
          <w:kern w:val="0"/>
          <w:sz w:val="21"/>
          <w:szCs w:val="21"/>
          <w:lang w:val="zh-TW" w:eastAsia="zh-TW"/>
        </w:rPr>
      </w:pPr>
      <w:r>
        <w:rPr>
          <w:rFonts w:hint="eastAsia" w:ascii="Times New Roman" w:hAnsi="宋体" w:eastAsia="宋体" w:cs="Times New Roman"/>
          <w:bCs/>
          <w:kern w:val="0"/>
          <w:sz w:val="21"/>
          <w:szCs w:val="21"/>
          <w:lang w:val="zh-TW"/>
        </w:rPr>
        <w:t>2.</w:t>
      </w:r>
      <w:r>
        <w:rPr>
          <w:rFonts w:ascii="Times New Roman" w:hAnsi="宋体" w:eastAsia="宋体" w:cs="Times New Roman"/>
          <w:bCs/>
          <w:kern w:val="0"/>
          <w:sz w:val="21"/>
          <w:szCs w:val="21"/>
          <w:lang w:val="zh-TW" w:eastAsia="zh-TW"/>
        </w:rPr>
        <w:t>因不可抗力致使合同的履行成为不可能或不必要的，可以通知对方解除合同。因通知迟延造成对方不必要损失的，应当承担责任。</w:t>
      </w:r>
    </w:p>
    <w:p>
      <w:pPr>
        <w:spacing w:line="360" w:lineRule="auto"/>
        <w:ind w:firstLine="420" w:firstLineChars="200"/>
        <w:rPr>
          <w:rFonts w:ascii="Times New Roman" w:hAnsi="Times New Roman" w:eastAsia="宋体" w:cs="Times New Roman"/>
          <w:bCs/>
          <w:kern w:val="0"/>
          <w:sz w:val="21"/>
          <w:szCs w:val="21"/>
          <w:lang w:val="zh-TW" w:eastAsia="zh-TW"/>
        </w:rPr>
      </w:pPr>
      <w:r>
        <w:rPr>
          <w:rFonts w:hint="eastAsia" w:ascii="Times New Roman" w:hAnsi="宋体" w:eastAsia="宋体" w:cs="Times New Roman"/>
          <w:bCs/>
          <w:kern w:val="0"/>
          <w:sz w:val="21"/>
          <w:szCs w:val="21"/>
          <w:lang w:val="zh-TW"/>
        </w:rPr>
        <w:t>3.</w:t>
      </w:r>
      <w:r>
        <w:rPr>
          <w:rFonts w:ascii="Times New Roman" w:hAnsi="宋体" w:eastAsia="宋体" w:cs="Times New Roman"/>
          <w:bCs/>
          <w:kern w:val="0"/>
          <w:sz w:val="21"/>
          <w:szCs w:val="21"/>
          <w:lang w:val="zh-TW" w:eastAsia="zh-TW"/>
        </w:rPr>
        <w:t>因不可抗力解除合同的，双方应依据公平合理原则，通过友好协商，确定损失的分担。</w:t>
      </w:r>
    </w:p>
    <w:p>
      <w:pPr>
        <w:spacing w:line="360" w:lineRule="auto"/>
        <w:ind w:right="-686" w:rightChars="-245"/>
        <w:rPr>
          <w:rFonts w:ascii="Times New Roman" w:hAnsi="Times New Roman" w:eastAsia="宋体" w:cs="Times New Roman"/>
          <w:b/>
          <w:kern w:val="0"/>
          <w:sz w:val="21"/>
          <w:szCs w:val="21"/>
        </w:rPr>
      </w:pPr>
      <w:r>
        <w:rPr>
          <w:rFonts w:ascii="Times New Roman" w:hAnsi="宋体" w:eastAsia="宋体" w:cs="Times New Roman"/>
          <w:b/>
          <w:kern w:val="0"/>
          <w:sz w:val="21"/>
          <w:szCs w:val="21"/>
        </w:rPr>
        <w:t>十、争议解决</w:t>
      </w:r>
    </w:p>
    <w:p>
      <w:pPr>
        <w:spacing w:line="360" w:lineRule="auto"/>
        <w:ind w:firstLine="420" w:firstLineChars="200"/>
        <w:rPr>
          <w:rFonts w:ascii="Times New Roman" w:hAnsi="Times New Roman" w:eastAsia="宋体" w:cs="Times New Roman"/>
          <w:kern w:val="0"/>
          <w:sz w:val="21"/>
          <w:szCs w:val="21"/>
          <w:lang w:val="zh-TW" w:eastAsia="zh-TW" w:bidi="zh-TW"/>
        </w:rPr>
      </w:pPr>
      <w:r>
        <w:rPr>
          <w:rFonts w:ascii="Times New Roman" w:hAnsi="宋体" w:eastAsia="宋体" w:cs="Times New Roman"/>
          <w:kern w:val="0"/>
          <w:sz w:val="21"/>
          <w:szCs w:val="21"/>
          <w:lang w:val="zh-TW" w:eastAsia="zh-TW" w:bidi="zh-TW"/>
        </w:rPr>
        <w:t>本合同未尽事宜由</w:t>
      </w:r>
      <w:r>
        <w:rPr>
          <w:rFonts w:ascii="Times New Roman" w:hAnsi="宋体" w:eastAsia="宋体" w:cs="Times New Roman"/>
          <w:kern w:val="0"/>
          <w:sz w:val="21"/>
          <w:szCs w:val="21"/>
          <w:lang w:val="zh-TW" w:bidi="zh-TW"/>
        </w:rPr>
        <w:t>三</w:t>
      </w:r>
      <w:r>
        <w:rPr>
          <w:rFonts w:ascii="Times New Roman" w:hAnsi="宋体" w:eastAsia="宋体" w:cs="Times New Roman"/>
          <w:kern w:val="0"/>
          <w:sz w:val="21"/>
          <w:szCs w:val="21"/>
          <w:lang w:val="zh-TW" w:eastAsia="zh-TW" w:bidi="zh-TW"/>
        </w:rPr>
        <w:t>方协商解决，如协商不成，三方同意将本合同引起的争议提交杭州仲裁委员会仲裁解决，仲裁为终局。</w:t>
      </w:r>
    </w:p>
    <w:p>
      <w:pPr>
        <w:spacing w:line="360" w:lineRule="auto"/>
        <w:ind w:right="-686" w:rightChars="-245"/>
        <w:rPr>
          <w:rFonts w:ascii="Times New Roman" w:hAnsi="Times New Roman" w:eastAsia="宋体" w:cs="Times New Roman"/>
          <w:b/>
          <w:kern w:val="0"/>
          <w:sz w:val="21"/>
          <w:szCs w:val="21"/>
          <w:lang w:eastAsia="zh-TW"/>
        </w:rPr>
      </w:pPr>
      <w:r>
        <w:rPr>
          <w:rFonts w:ascii="Times New Roman" w:hAnsi="宋体" w:eastAsia="宋体" w:cs="Times New Roman"/>
          <w:b/>
          <w:kern w:val="0"/>
          <w:sz w:val="21"/>
          <w:szCs w:val="21"/>
          <w:lang w:eastAsia="zh-TW"/>
        </w:rPr>
        <w:t>十</w:t>
      </w:r>
      <w:r>
        <w:rPr>
          <w:rFonts w:ascii="Times New Roman" w:hAnsi="宋体" w:eastAsia="宋体" w:cs="Times New Roman"/>
          <w:b/>
          <w:kern w:val="0"/>
          <w:sz w:val="21"/>
          <w:szCs w:val="21"/>
        </w:rPr>
        <w:t>一</w:t>
      </w:r>
      <w:r>
        <w:rPr>
          <w:rFonts w:ascii="Times New Roman" w:hAnsi="宋体" w:eastAsia="宋体" w:cs="Times New Roman"/>
          <w:b/>
          <w:kern w:val="0"/>
          <w:sz w:val="21"/>
          <w:szCs w:val="21"/>
          <w:lang w:eastAsia="zh-TW"/>
        </w:rPr>
        <w:t>、合同生效及其它</w:t>
      </w:r>
    </w:p>
    <w:p>
      <w:pPr>
        <w:spacing w:line="360" w:lineRule="auto"/>
        <w:ind w:firstLine="420" w:firstLineChars="200"/>
        <w:rPr>
          <w:rFonts w:ascii="Times New Roman" w:hAnsi="Times New Roman" w:eastAsia="宋体" w:cs="Times New Roman"/>
          <w:kern w:val="0"/>
          <w:sz w:val="21"/>
          <w:szCs w:val="21"/>
          <w:lang w:val="zh-TW" w:eastAsia="zh-TW" w:bidi="zh-TW"/>
        </w:rPr>
      </w:pPr>
      <w:r>
        <w:rPr>
          <w:rFonts w:hint="eastAsia" w:ascii="Times New Roman" w:hAnsi="宋体" w:eastAsia="宋体" w:cs="Times New Roman"/>
          <w:kern w:val="0"/>
          <w:sz w:val="21"/>
          <w:szCs w:val="21"/>
          <w:lang w:val="zh-TW" w:bidi="zh-TW"/>
        </w:rPr>
        <w:t>1.</w:t>
      </w:r>
      <w:r>
        <w:rPr>
          <w:rFonts w:ascii="Times New Roman" w:hAnsi="宋体" w:eastAsia="宋体" w:cs="Times New Roman"/>
          <w:kern w:val="0"/>
          <w:sz w:val="21"/>
          <w:szCs w:val="21"/>
          <w:lang w:val="zh-TW" w:eastAsia="zh-TW" w:bidi="zh-TW"/>
        </w:rPr>
        <w:t>合同经</w:t>
      </w:r>
      <w:r>
        <w:rPr>
          <w:rFonts w:ascii="Times New Roman" w:hAnsi="宋体" w:eastAsia="宋体" w:cs="Times New Roman"/>
          <w:kern w:val="0"/>
          <w:sz w:val="21"/>
          <w:szCs w:val="21"/>
          <w:lang w:val="zh-TW" w:bidi="zh-TW"/>
        </w:rPr>
        <w:t>甲乙</w:t>
      </w:r>
      <w:r>
        <w:rPr>
          <w:rFonts w:ascii="Times New Roman" w:hAnsi="宋体" w:eastAsia="宋体" w:cs="Times New Roman"/>
          <w:kern w:val="0"/>
          <w:sz w:val="21"/>
          <w:szCs w:val="21"/>
          <w:lang w:val="zh-TW" w:eastAsia="zh-TW" w:bidi="zh-TW"/>
        </w:rPr>
        <w:t>双方</w:t>
      </w:r>
      <w:r>
        <w:rPr>
          <w:rFonts w:ascii="Times New Roman" w:hAnsi="宋体" w:eastAsia="宋体" w:cs="Times New Roman"/>
          <w:kern w:val="0"/>
          <w:sz w:val="21"/>
          <w:szCs w:val="21"/>
          <w:lang w:val="zh-TW" w:bidi="zh-TW"/>
        </w:rPr>
        <w:t>及鉴证方</w:t>
      </w:r>
      <w:r>
        <w:rPr>
          <w:rFonts w:ascii="Times New Roman" w:hAnsi="宋体" w:eastAsia="宋体" w:cs="Times New Roman"/>
          <w:kern w:val="0"/>
          <w:sz w:val="21"/>
          <w:szCs w:val="21"/>
          <w:lang w:val="zh-TW" w:eastAsia="zh-TW" w:bidi="zh-TW"/>
        </w:rPr>
        <w:t>签字盖章后生效。</w:t>
      </w:r>
    </w:p>
    <w:p>
      <w:pPr>
        <w:spacing w:line="360" w:lineRule="auto"/>
        <w:ind w:firstLine="420" w:firstLineChars="200"/>
        <w:rPr>
          <w:rFonts w:ascii="Times New Roman" w:hAnsi="Times New Roman" w:eastAsia="宋体" w:cs="Times New Roman"/>
          <w:kern w:val="0"/>
          <w:sz w:val="21"/>
          <w:szCs w:val="21"/>
          <w:lang w:val="zh-TW" w:bidi="zh-TW"/>
        </w:rPr>
      </w:pPr>
      <w:bookmarkStart w:id="1" w:name="bookmark47"/>
      <w:bookmarkEnd w:id="1"/>
      <w:r>
        <w:rPr>
          <w:rFonts w:hint="eastAsia" w:ascii="Times New Roman" w:hAnsi="宋体" w:eastAsia="宋体" w:cs="Times New Roman"/>
          <w:kern w:val="0"/>
          <w:sz w:val="21"/>
          <w:szCs w:val="21"/>
          <w:lang w:val="zh-TW" w:bidi="zh-TW"/>
        </w:rPr>
        <w:t>2.</w:t>
      </w:r>
      <w:r>
        <w:rPr>
          <w:rFonts w:ascii="Times New Roman" w:hAnsi="宋体" w:eastAsia="宋体" w:cs="Times New Roman"/>
          <w:kern w:val="0"/>
          <w:sz w:val="21"/>
          <w:szCs w:val="21"/>
          <w:lang w:bidi="zh-TW"/>
        </w:rPr>
        <w:t>相关</w:t>
      </w:r>
      <w:r>
        <w:rPr>
          <w:rFonts w:ascii="Times New Roman" w:hAnsi="宋体" w:eastAsia="宋体" w:cs="Times New Roman"/>
          <w:kern w:val="0"/>
          <w:sz w:val="21"/>
          <w:szCs w:val="21"/>
          <w:lang w:val="zh-TW" w:bidi="zh-TW"/>
        </w:rPr>
        <w:t>采购过程文件</w:t>
      </w:r>
      <w:r>
        <w:rPr>
          <w:rFonts w:ascii="Times New Roman" w:hAnsi="宋体" w:eastAsia="宋体" w:cs="Times New Roman"/>
          <w:kern w:val="0"/>
          <w:sz w:val="21"/>
          <w:szCs w:val="21"/>
          <w:lang w:val="zh-TW" w:eastAsia="zh-TW" w:bidi="zh-TW"/>
        </w:rPr>
        <w:t>、</w:t>
      </w:r>
      <w:r>
        <w:rPr>
          <w:rFonts w:ascii="Times New Roman" w:hAnsi="宋体" w:eastAsia="宋体" w:cs="Times New Roman"/>
          <w:kern w:val="0"/>
          <w:sz w:val="21"/>
          <w:szCs w:val="21"/>
          <w:lang w:val="zh-TW" w:bidi="zh-TW"/>
        </w:rPr>
        <w:t>承诺书等</w:t>
      </w:r>
      <w:r>
        <w:rPr>
          <w:rFonts w:ascii="Times New Roman" w:hAnsi="宋体" w:eastAsia="宋体" w:cs="Times New Roman"/>
          <w:kern w:val="0"/>
          <w:sz w:val="21"/>
          <w:szCs w:val="21"/>
          <w:lang w:val="zh-TW" w:eastAsia="zh-TW" w:bidi="zh-TW"/>
        </w:rPr>
        <w:t>作为本合同的组成部分。</w:t>
      </w:r>
    </w:p>
    <w:p>
      <w:pPr>
        <w:spacing w:line="360" w:lineRule="auto"/>
        <w:ind w:firstLine="420" w:firstLineChars="200"/>
        <w:rPr>
          <w:rFonts w:ascii="Times New Roman" w:hAnsi="Times New Roman" w:eastAsia="宋体" w:cs="Times New Roman"/>
          <w:kern w:val="0"/>
          <w:sz w:val="21"/>
          <w:szCs w:val="21"/>
          <w:lang w:eastAsia="zh-TW" w:bidi="zh-TW"/>
        </w:rPr>
      </w:pPr>
      <w:r>
        <w:rPr>
          <w:rFonts w:hint="eastAsia" w:ascii="Times New Roman" w:hAnsi="宋体" w:eastAsia="宋体" w:cs="Times New Roman"/>
          <w:kern w:val="0"/>
          <w:sz w:val="21"/>
          <w:szCs w:val="21"/>
          <w:lang w:bidi="zh-TW"/>
        </w:rPr>
        <w:t>3.</w:t>
      </w:r>
      <w:r>
        <w:rPr>
          <w:rFonts w:ascii="Times New Roman" w:hAnsi="宋体" w:eastAsia="宋体" w:cs="Times New Roman"/>
          <w:kern w:val="0"/>
          <w:sz w:val="21"/>
          <w:szCs w:val="21"/>
          <w:lang w:val="zh-TW" w:eastAsia="zh-TW" w:bidi="zh-TW"/>
        </w:rPr>
        <w:t>本合同未尽事宜，遵照《中华人民共和国民法典》有关条文执行。</w:t>
      </w:r>
    </w:p>
    <w:p>
      <w:pPr>
        <w:spacing w:line="360" w:lineRule="auto"/>
        <w:ind w:firstLine="420" w:firstLineChars="200"/>
        <w:rPr>
          <w:rFonts w:ascii="Times New Roman" w:hAnsi="Times New Roman" w:eastAsia="宋体" w:cs="Times New Roman"/>
          <w:color w:val="000000"/>
          <w:kern w:val="0"/>
          <w:sz w:val="21"/>
          <w:szCs w:val="21"/>
          <w:lang w:val="zh-TW" w:eastAsia="zh-TW" w:bidi="zh-TW"/>
        </w:rPr>
      </w:pPr>
      <w:r>
        <w:rPr>
          <w:rFonts w:ascii="Times New Roman" w:hAnsi="Times New Roman" w:eastAsia="宋体" w:cs="Times New Roman"/>
          <w:kern w:val="0"/>
          <w:sz w:val="21"/>
          <w:szCs w:val="21"/>
          <w:lang w:bidi="zh-TW"/>
        </w:rPr>
        <w:t>4.</w:t>
      </w:r>
      <w:r>
        <w:rPr>
          <w:rFonts w:ascii="Times New Roman" w:hAnsi="宋体" w:eastAsia="宋体" w:cs="Times New Roman"/>
          <w:kern w:val="0"/>
          <w:sz w:val="21"/>
          <w:szCs w:val="21"/>
          <w:lang w:bidi="zh-TW"/>
        </w:rPr>
        <w:t>本合同正式</w:t>
      </w:r>
      <w:r>
        <w:rPr>
          <w:rFonts w:ascii="Times New Roman" w:hAnsi="宋体" w:eastAsia="宋体" w:cs="Times New Roman"/>
          <w:kern w:val="0"/>
          <w:sz w:val="21"/>
          <w:szCs w:val="21"/>
        </w:rPr>
        <w:t>一式柒份，甲方执肆份，乙方执贰份，</w:t>
      </w:r>
      <w:r>
        <w:rPr>
          <w:rFonts w:ascii="Times New Roman" w:hAnsi="宋体" w:eastAsia="宋体" w:cs="Times New Roman"/>
          <w:kern w:val="0"/>
          <w:sz w:val="21"/>
          <w:szCs w:val="21"/>
          <w:lang w:bidi="zh-TW"/>
        </w:rPr>
        <w:t>鉴证方</w:t>
      </w:r>
      <w:r>
        <w:rPr>
          <w:rFonts w:ascii="Times New Roman" w:hAnsi="宋体" w:eastAsia="宋体" w:cs="Times New Roman"/>
          <w:kern w:val="0"/>
          <w:sz w:val="21"/>
          <w:szCs w:val="21"/>
        </w:rPr>
        <w:t>执壹份</w:t>
      </w:r>
      <w:r>
        <w:rPr>
          <w:rFonts w:ascii="Times New Roman" w:hAnsi="宋体" w:eastAsia="宋体" w:cs="Times New Roman"/>
          <w:kern w:val="0"/>
          <w:sz w:val="21"/>
          <w:szCs w:val="21"/>
          <w:lang w:bidi="zh-TW"/>
        </w:rPr>
        <w:t>，具</w:t>
      </w:r>
      <w:r>
        <w:rPr>
          <w:rFonts w:ascii="Times New Roman" w:hAnsi="宋体" w:eastAsia="宋体" w:cs="Times New Roman"/>
          <w:color w:val="000000"/>
          <w:kern w:val="0"/>
          <w:sz w:val="21"/>
          <w:szCs w:val="21"/>
          <w:lang w:bidi="zh-TW"/>
        </w:rPr>
        <w:t>有同等法律效力。</w:t>
      </w:r>
    </w:p>
    <w:p>
      <w:pPr>
        <w:snapToGrid w:val="0"/>
        <w:spacing w:line="360" w:lineRule="auto"/>
        <w:ind w:firstLine="420" w:firstLineChars="200"/>
        <w:rPr>
          <w:rFonts w:ascii="Times New Roman" w:hAnsi="Times New Roman" w:eastAsia="宋体" w:cs="Times New Roman"/>
          <w:color w:val="FF0000"/>
          <w:kern w:val="0"/>
          <w:sz w:val="21"/>
          <w:szCs w:val="21"/>
        </w:rPr>
      </w:pPr>
    </w:p>
    <w:tbl>
      <w:tblPr>
        <w:tblStyle w:val="22"/>
        <w:tblW w:w="9498" w:type="dxa"/>
        <w:tblInd w:w="-34" w:type="dxa"/>
        <w:tblLayout w:type="fixed"/>
        <w:tblCellMar>
          <w:top w:w="0" w:type="dxa"/>
          <w:left w:w="108" w:type="dxa"/>
          <w:bottom w:w="0" w:type="dxa"/>
          <w:right w:w="108" w:type="dxa"/>
        </w:tblCellMar>
      </w:tblPr>
      <w:tblGrid>
        <w:gridCol w:w="4537"/>
        <w:gridCol w:w="4961"/>
      </w:tblGrid>
      <w:tr>
        <w:tblPrEx>
          <w:tblCellMar>
            <w:top w:w="0" w:type="dxa"/>
            <w:left w:w="108" w:type="dxa"/>
            <w:bottom w:w="0" w:type="dxa"/>
            <w:right w:w="108" w:type="dxa"/>
          </w:tblCellMar>
        </w:tblPrEx>
        <w:trPr>
          <w:trHeight w:val="510" w:hRule="atLeast"/>
        </w:trPr>
        <w:tc>
          <w:tcPr>
            <w:tcW w:w="4537" w:type="dxa"/>
            <w:noWrap w:val="0"/>
            <w:vAlign w:val="center"/>
          </w:tcPr>
          <w:p>
            <w:pPr>
              <w:rPr>
                <w:rFonts w:ascii="Times New Roman" w:hAnsi="Times New Roman" w:eastAsia="宋体" w:cs="Times New Roman"/>
                <w:kern w:val="0"/>
                <w:sz w:val="21"/>
                <w:szCs w:val="21"/>
              </w:rPr>
            </w:pPr>
            <w:r>
              <w:rPr>
                <w:rFonts w:ascii="Times New Roman" w:hAnsi="宋体" w:eastAsia="宋体" w:cs="Times New Roman"/>
                <w:bCs/>
                <w:kern w:val="0"/>
                <w:sz w:val="21"/>
                <w:szCs w:val="21"/>
              </w:rPr>
              <w:t>甲方（签章）：浙江工商大学</w:t>
            </w:r>
          </w:p>
        </w:tc>
        <w:tc>
          <w:tcPr>
            <w:tcW w:w="4961" w:type="dxa"/>
            <w:noWrap w:val="0"/>
            <w:vAlign w:val="center"/>
          </w:tcPr>
          <w:p>
            <w:pPr>
              <w:rPr>
                <w:rFonts w:ascii="Times New Roman" w:hAnsi="Times New Roman" w:eastAsia="宋体" w:cs="Times New Roman"/>
                <w:kern w:val="0"/>
                <w:sz w:val="21"/>
                <w:szCs w:val="21"/>
              </w:rPr>
            </w:pPr>
            <w:r>
              <w:rPr>
                <w:rFonts w:ascii="Times New Roman" w:hAnsi="宋体" w:eastAsia="宋体" w:cs="Times New Roman"/>
                <w:bCs/>
                <w:kern w:val="0"/>
                <w:sz w:val="21"/>
                <w:szCs w:val="21"/>
              </w:rPr>
              <w:t>乙方（签章）：</w:t>
            </w:r>
          </w:p>
        </w:tc>
      </w:tr>
      <w:tr>
        <w:tblPrEx>
          <w:tblCellMar>
            <w:top w:w="0" w:type="dxa"/>
            <w:left w:w="108" w:type="dxa"/>
            <w:bottom w:w="0" w:type="dxa"/>
            <w:right w:w="108" w:type="dxa"/>
          </w:tblCellMar>
        </w:tblPrEx>
        <w:trPr>
          <w:trHeight w:val="510" w:hRule="atLeast"/>
        </w:trPr>
        <w:tc>
          <w:tcPr>
            <w:tcW w:w="4537" w:type="dxa"/>
            <w:noWrap w:val="0"/>
            <w:vAlign w:val="center"/>
          </w:tcPr>
          <w:p>
            <w:pPr>
              <w:rPr>
                <w:rFonts w:ascii="Times New Roman" w:hAnsi="Times New Roman" w:eastAsia="宋体" w:cs="Times New Roman"/>
                <w:kern w:val="0"/>
                <w:sz w:val="21"/>
                <w:szCs w:val="21"/>
              </w:rPr>
            </w:pPr>
            <w:r>
              <w:rPr>
                <w:rFonts w:ascii="Times New Roman" w:hAnsi="宋体" w:eastAsia="宋体" w:cs="Times New Roman"/>
                <w:bCs/>
                <w:kern w:val="0"/>
                <w:sz w:val="21"/>
                <w:szCs w:val="21"/>
              </w:rPr>
              <w:t>住所地：杭州市钱塘区学正街</w:t>
            </w:r>
            <w:r>
              <w:rPr>
                <w:rFonts w:ascii="Times New Roman" w:hAnsi="Times New Roman" w:eastAsia="宋体" w:cs="Times New Roman"/>
                <w:bCs/>
                <w:kern w:val="0"/>
                <w:sz w:val="21"/>
                <w:szCs w:val="21"/>
              </w:rPr>
              <w:t>18</w:t>
            </w:r>
            <w:r>
              <w:rPr>
                <w:rFonts w:ascii="Times New Roman" w:hAnsi="宋体" w:eastAsia="宋体" w:cs="Times New Roman"/>
                <w:bCs/>
                <w:kern w:val="0"/>
                <w:sz w:val="21"/>
                <w:szCs w:val="21"/>
              </w:rPr>
              <w:t>号</w:t>
            </w:r>
          </w:p>
        </w:tc>
        <w:tc>
          <w:tcPr>
            <w:tcW w:w="4961" w:type="dxa"/>
            <w:noWrap w:val="0"/>
            <w:vAlign w:val="center"/>
          </w:tcPr>
          <w:p>
            <w:pPr>
              <w:rPr>
                <w:rFonts w:ascii="Times New Roman" w:hAnsi="Times New Roman" w:eastAsia="宋体" w:cs="Times New Roman"/>
                <w:kern w:val="0"/>
                <w:sz w:val="21"/>
                <w:szCs w:val="21"/>
              </w:rPr>
            </w:pPr>
            <w:r>
              <w:rPr>
                <w:rFonts w:ascii="Times New Roman" w:hAnsi="宋体" w:eastAsia="宋体" w:cs="Times New Roman"/>
                <w:bCs/>
                <w:kern w:val="0"/>
                <w:sz w:val="21"/>
                <w:szCs w:val="21"/>
              </w:rPr>
              <w:t>住所地：</w:t>
            </w:r>
          </w:p>
        </w:tc>
      </w:tr>
      <w:tr>
        <w:tblPrEx>
          <w:tblCellMar>
            <w:top w:w="0" w:type="dxa"/>
            <w:left w:w="108" w:type="dxa"/>
            <w:bottom w:w="0" w:type="dxa"/>
            <w:right w:w="108" w:type="dxa"/>
          </w:tblCellMar>
        </w:tblPrEx>
        <w:trPr>
          <w:trHeight w:val="510" w:hRule="atLeast"/>
        </w:trPr>
        <w:tc>
          <w:tcPr>
            <w:tcW w:w="4537" w:type="dxa"/>
            <w:noWrap w:val="0"/>
            <w:vAlign w:val="center"/>
          </w:tcPr>
          <w:p>
            <w:pPr>
              <w:rPr>
                <w:rFonts w:ascii="Times New Roman" w:hAnsi="Times New Roman" w:eastAsia="宋体" w:cs="Times New Roman"/>
                <w:kern w:val="0"/>
                <w:sz w:val="21"/>
                <w:szCs w:val="21"/>
              </w:rPr>
            </w:pPr>
            <w:r>
              <w:rPr>
                <w:rFonts w:ascii="Times New Roman" w:hAnsi="宋体" w:eastAsia="宋体" w:cs="Times New Roman"/>
                <w:bCs/>
                <w:kern w:val="0"/>
                <w:sz w:val="21"/>
                <w:szCs w:val="21"/>
              </w:rPr>
              <w:t>开户行：工行杭州高新支行</w:t>
            </w:r>
          </w:p>
        </w:tc>
        <w:tc>
          <w:tcPr>
            <w:tcW w:w="4961" w:type="dxa"/>
            <w:noWrap w:val="0"/>
            <w:vAlign w:val="center"/>
          </w:tcPr>
          <w:p>
            <w:pPr>
              <w:rPr>
                <w:rFonts w:ascii="Times New Roman" w:hAnsi="Times New Roman" w:eastAsia="宋体" w:cs="Times New Roman"/>
                <w:kern w:val="0"/>
                <w:sz w:val="21"/>
                <w:szCs w:val="21"/>
              </w:rPr>
            </w:pPr>
            <w:r>
              <w:rPr>
                <w:rFonts w:ascii="Times New Roman" w:hAnsi="宋体" w:eastAsia="宋体" w:cs="Times New Roman"/>
                <w:bCs/>
                <w:kern w:val="0"/>
                <w:sz w:val="21"/>
                <w:szCs w:val="21"/>
              </w:rPr>
              <w:t>开户行：</w:t>
            </w:r>
          </w:p>
        </w:tc>
      </w:tr>
      <w:tr>
        <w:tblPrEx>
          <w:tblCellMar>
            <w:top w:w="0" w:type="dxa"/>
            <w:left w:w="108" w:type="dxa"/>
            <w:bottom w:w="0" w:type="dxa"/>
            <w:right w:w="108" w:type="dxa"/>
          </w:tblCellMar>
        </w:tblPrEx>
        <w:trPr>
          <w:trHeight w:val="510" w:hRule="atLeast"/>
        </w:trPr>
        <w:tc>
          <w:tcPr>
            <w:tcW w:w="4537" w:type="dxa"/>
            <w:noWrap w:val="0"/>
            <w:vAlign w:val="center"/>
          </w:tcPr>
          <w:p>
            <w:pPr>
              <w:rPr>
                <w:rFonts w:ascii="Times New Roman" w:hAnsi="Times New Roman" w:eastAsia="宋体" w:cs="Times New Roman"/>
                <w:bCs/>
                <w:kern w:val="0"/>
                <w:sz w:val="21"/>
                <w:szCs w:val="21"/>
              </w:rPr>
            </w:pPr>
            <w:r>
              <w:rPr>
                <w:rFonts w:ascii="Times New Roman" w:hAnsi="宋体" w:eastAsia="宋体" w:cs="Times New Roman"/>
                <w:bCs/>
                <w:kern w:val="0"/>
                <w:sz w:val="21"/>
                <w:szCs w:val="21"/>
              </w:rPr>
              <w:t>开户帐号：</w:t>
            </w:r>
            <w:r>
              <w:rPr>
                <w:rFonts w:ascii="Times New Roman" w:hAnsi="Times New Roman" w:eastAsia="宋体" w:cs="Times New Roman"/>
                <w:bCs/>
                <w:kern w:val="0"/>
                <w:sz w:val="21"/>
                <w:szCs w:val="21"/>
              </w:rPr>
              <w:t>1202026209008930682</w:t>
            </w:r>
          </w:p>
        </w:tc>
        <w:tc>
          <w:tcPr>
            <w:tcW w:w="4961" w:type="dxa"/>
            <w:noWrap w:val="0"/>
            <w:vAlign w:val="center"/>
          </w:tcPr>
          <w:p>
            <w:pPr>
              <w:rPr>
                <w:rFonts w:ascii="Times New Roman" w:hAnsi="Times New Roman" w:eastAsia="宋体" w:cs="Times New Roman"/>
                <w:kern w:val="0"/>
                <w:sz w:val="21"/>
                <w:szCs w:val="21"/>
              </w:rPr>
            </w:pPr>
            <w:r>
              <w:rPr>
                <w:rFonts w:ascii="Times New Roman" w:hAnsi="宋体" w:eastAsia="宋体" w:cs="Times New Roman"/>
                <w:bCs/>
                <w:kern w:val="0"/>
                <w:sz w:val="21"/>
                <w:szCs w:val="21"/>
              </w:rPr>
              <w:t>开户帐号：</w:t>
            </w:r>
          </w:p>
        </w:tc>
      </w:tr>
      <w:tr>
        <w:tblPrEx>
          <w:tblCellMar>
            <w:top w:w="0" w:type="dxa"/>
            <w:left w:w="108" w:type="dxa"/>
            <w:bottom w:w="0" w:type="dxa"/>
            <w:right w:w="108" w:type="dxa"/>
          </w:tblCellMar>
        </w:tblPrEx>
        <w:trPr>
          <w:trHeight w:val="510" w:hRule="atLeast"/>
        </w:trPr>
        <w:tc>
          <w:tcPr>
            <w:tcW w:w="4537" w:type="dxa"/>
            <w:noWrap w:val="0"/>
            <w:vAlign w:val="center"/>
          </w:tcPr>
          <w:p>
            <w:pPr>
              <w:rPr>
                <w:rFonts w:ascii="Times New Roman" w:hAnsi="Times New Roman" w:eastAsia="宋体" w:cs="Times New Roman"/>
                <w:bCs/>
                <w:kern w:val="0"/>
                <w:sz w:val="21"/>
                <w:szCs w:val="21"/>
              </w:rPr>
            </w:pPr>
            <w:r>
              <w:rPr>
                <w:rFonts w:ascii="Times New Roman" w:hAnsi="宋体" w:eastAsia="宋体" w:cs="Times New Roman"/>
                <w:bCs/>
                <w:kern w:val="0"/>
                <w:sz w:val="21"/>
                <w:szCs w:val="21"/>
              </w:rPr>
              <w:t>税号：</w:t>
            </w:r>
            <w:r>
              <w:rPr>
                <w:rFonts w:ascii="Times New Roman" w:hAnsi="Times New Roman" w:eastAsia="宋体" w:cs="Times New Roman"/>
                <w:bCs/>
                <w:kern w:val="0"/>
                <w:sz w:val="21"/>
                <w:szCs w:val="21"/>
              </w:rPr>
              <w:t>123300004700090180</w:t>
            </w:r>
          </w:p>
        </w:tc>
        <w:tc>
          <w:tcPr>
            <w:tcW w:w="4961" w:type="dxa"/>
            <w:noWrap w:val="0"/>
            <w:vAlign w:val="center"/>
          </w:tcPr>
          <w:p>
            <w:pPr>
              <w:rPr>
                <w:rFonts w:ascii="Times New Roman" w:hAnsi="Times New Roman" w:eastAsia="宋体" w:cs="Times New Roman"/>
                <w:kern w:val="0"/>
                <w:sz w:val="21"/>
                <w:szCs w:val="21"/>
              </w:rPr>
            </w:pPr>
            <w:r>
              <w:rPr>
                <w:rFonts w:ascii="Times New Roman" w:hAnsi="宋体" w:eastAsia="宋体" w:cs="Times New Roman"/>
                <w:bCs/>
                <w:kern w:val="0"/>
                <w:sz w:val="21"/>
                <w:szCs w:val="21"/>
              </w:rPr>
              <w:t>统一社会信用代码：</w:t>
            </w:r>
          </w:p>
        </w:tc>
      </w:tr>
      <w:tr>
        <w:tblPrEx>
          <w:tblCellMar>
            <w:top w:w="0" w:type="dxa"/>
            <w:left w:w="108" w:type="dxa"/>
            <w:bottom w:w="0" w:type="dxa"/>
            <w:right w:w="108" w:type="dxa"/>
          </w:tblCellMar>
        </w:tblPrEx>
        <w:trPr>
          <w:trHeight w:val="510" w:hRule="atLeast"/>
        </w:trPr>
        <w:tc>
          <w:tcPr>
            <w:tcW w:w="4537" w:type="dxa"/>
            <w:noWrap w:val="0"/>
            <w:vAlign w:val="center"/>
          </w:tcPr>
          <w:p>
            <w:pPr>
              <w:rPr>
                <w:rFonts w:ascii="Times New Roman" w:hAnsi="Times New Roman" w:eastAsia="宋体" w:cs="Times New Roman"/>
                <w:bCs/>
                <w:kern w:val="0"/>
                <w:sz w:val="21"/>
                <w:szCs w:val="21"/>
              </w:rPr>
            </w:pPr>
            <w:r>
              <w:rPr>
                <w:rFonts w:ascii="Times New Roman" w:hAnsi="宋体" w:eastAsia="宋体" w:cs="Times New Roman"/>
                <w:bCs/>
                <w:kern w:val="0"/>
                <w:sz w:val="21"/>
                <w:szCs w:val="21"/>
              </w:rPr>
              <w:t>项目负责人</w:t>
            </w:r>
          </w:p>
          <w:p>
            <w:pPr>
              <w:rPr>
                <w:rFonts w:ascii="Times New Roman" w:hAnsi="Times New Roman" w:eastAsia="宋体" w:cs="Times New Roman"/>
                <w:bCs/>
                <w:kern w:val="0"/>
                <w:sz w:val="21"/>
                <w:szCs w:val="21"/>
              </w:rPr>
            </w:pPr>
            <w:r>
              <w:rPr>
                <w:rFonts w:ascii="Times New Roman" w:hAnsi="宋体" w:eastAsia="宋体" w:cs="Times New Roman"/>
                <w:bCs/>
                <w:kern w:val="0"/>
                <w:sz w:val="21"/>
                <w:szCs w:val="21"/>
              </w:rPr>
              <w:t>（签章）：</w:t>
            </w:r>
          </w:p>
        </w:tc>
        <w:tc>
          <w:tcPr>
            <w:tcW w:w="4961" w:type="dxa"/>
            <w:noWrap w:val="0"/>
            <w:vAlign w:val="center"/>
          </w:tcPr>
          <w:p>
            <w:pPr>
              <w:rPr>
                <w:rFonts w:ascii="Times New Roman" w:hAnsi="Times New Roman" w:eastAsia="宋体" w:cs="Times New Roman"/>
                <w:bCs/>
                <w:kern w:val="0"/>
                <w:sz w:val="21"/>
                <w:szCs w:val="21"/>
              </w:rPr>
            </w:pPr>
          </w:p>
        </w:tc>
      </w:tr>
      <w:tr>
        <w:tblPrEx>
          <w:tblCellMar>
            <w:top w:w="0" w:type="dxa"/>
            <w:left w:w="108" w:type="dxa"/>
            <w:bottom w:w="0" w:type="dxa"/>
            <w:right w:w="108" w:type="dxa"/>
          </w:tblCellMar>
        </w:tblPrEx>
        <w:trPr>
          <w:trHeight w:val="510" w:hRule="atLeast"/>
        </w:trPr>
        <w:tc>
          <w:tcPr>
            <w:tcW w:w="4537" w:type="dxa"/>
            <w:noWrap w:val="0"/>
            <w:vAlign w:val="center"/>
          </w:tcPr>
          <w:p>
            <w:pPr>
              <w:rPr>
                <w:rFonts w:ascii="Times New Roman" w:hAnsi="Times New Roman" w:eastAsia="宋体" w:cs="Times New Roman"/>
                <w:bCs/>
                <w:kern w:val="0"/>
                <w:sz w:val="21"/>
                <w:szCs w:val="21"/>
              </w:rPr>
            </w:pPr>
            <w:r>
              <w:rPr>
                <w:rFonts w:ascii="Times New Roman" w:hAnsi="宋体" w:eastAsia="宋体" w:cs="Times New Roman"/>
                <w:bCs/>
                <w:kern w:val="0"/>
                <w:sz w:val="21"/>
                <w:szCs w:val="21"/>
              </w:rPr>
              <w:t>法定（授权）代表人</w:t>
            </w:r>
          </w:p>
          <w:p>
            <w:pPr>
              <w:keepNext/>
              <w:keepLines/>
              <w:widowControl w:val="0"/>
              <w:spacing w:before="0" w:after="0" w:line="240" w:lineRule="auto"/>
              <w:jc w:val="both"/>
              <w:outlineLvl w:val="1"/>
              <w:rPr>
                <w:rFonts w:ascii="Times New Roman" w:hAnsi="Times New Roman" w:eastAsia="宋体" w:cs="Times New Roman"/>
                <w:b w:val="0"/>
                <w:bCs/>
                <w:kern w:val="0"/>
                <w:sz w:val="21"/>
                <w:szCs w:val="21"/>
                <w:lang w:val="en-US" w:eastAsia="zh-CN" w:bidi="ar-SA"/>
              </w:rPr>
            </w:pPr>
            <w:r>
              <w:rPr>
                <w:rFonts w:ascii="Times New Roman" w:hAnsi="宋体" w:eastAsia="宋体" w:cs="Times New Roman"/>
                <w:b w:val="0"/>
                <w:bCs w:val="0"/>
                <w:kern w:val="0"/>
                <w:sz w:val="21"/>
                <w:szCs w:val="21"/>
                <w:lang w:val="en-US" w:eastAsia="zh-CN" w:bidi="ar-SA"/>
              </w:rPr>
              <w:t>（签章）：</w:t>
            </w:r>
          </w:p>
        </w:tc>
        <w:tc>
          <w:tcPr>
            <w:tcW w:w="4961" w:type="dxa"/>
            <w:noWrap w:val="0"/>
            <w:vAlign w:val="center"/>
          </w:tcPr>
          <w:p>
            <w:pPr>
              <w:rPr>
                <w:rFonts w:ascii="Times New Roman" w:hAnsi="Times New Roman" w:eastAsia="宋体" w:cs="Times New Roman"/>
                <w:kern w:val="0"/>
                <w:sz w:val="21"/>
                <w:szCs w:val="21"/>
              </w:rPr>
            </w:pPr>
            <w:r>
              <w:rPr>
                <w:rFonts w:ascii="Times New Roman" w:hAnsi="宋体" w:eastAsia="宋体" w:cs="Times New Roman"/>
                <w:bCs/>
                <w:kern w:val="0"/>
                <w:sz w:val="21"/>
                <w:szCs w:val="21"/>
              </w:rPr>
              <w:t>法定（授权）代表人</w:t>
            </w:r>
            <w:r>
              <w:rPr>
                <w:rFonts w:ascii="Times New Roman" w:hAnsi="Times New Roman" w:eastAsia="宋体" w:cs="Times New Roman"/>
                <w:kern w:val="0"/>
                <w:sz w:val="21"/>
                <w:szCs w:val="21"/>
              </w:rPr>
              <w:t xml:space="preserve">               </w:t>
            </w:r>
          </w:p>
          <w:p>
            <w:pPr>
              <w:keepNext/>
              <w:keepLines/>
              <w:widowControl w:val="0"/>
              <w:spacing w:before="0" w:after="0" w:line="240" w:lineRule="auto"/>
              <w:jc w:val="both"/>
              <w:outlineLvl w:val="1"/>
              <w:rPr>
                <w:rFonts w:ascii="Times New Roman" w:hAnsi="Times New Roman" w:eastAsia="宋体" w:cs="Times New Roman"/>
                <w:b w:val="0"/>
                <w:bCs/>
                <w:kern w:val="0"/>
                <w:sz w:val="21"/>
                <w:szCs w:val="21"/>
                <w:lang w:val="en-US" w:eastAsia="zh-CN" w:bidi="ar-SA"/>
              </w:rPr>
            </w:pPr>
            <w:r>
              <w:rPr>
                <w:rFonts w:ascii="Times New Roman" w:hAnsi="宋体" w:eastAsia="宋体" w:cs="Times New Roman"/>
                <w:b w:val="0"/>
                <w:bCs w:val="0"/>
                <w:kern w:val="0"/>
                <w:sz w:val="21"/>
                <w:szCs w:val="21"/>
                <w:lang w:val="en-US" w:eastAsia="zh-CN" w:bidi="ar-SA"/>
              </w:rPr>
              <w:t>（签章）：</w:t>
            </w:r>
          </w:p>
        </w:tc>
      </w:tr>
      <w:tr>
        <w:tblPrEx>
          <w:tblCellMar>
            <w:top w:w="0" w:type="dxa"/>
            <w:left w:w="108" w:type="dxa"/>
            <w:bottom w:w="0" w:type="dxa"/>
            <w:right w:w="108" w:type="dxa"/>
          </w:tblCellMar>
        </w:tblPrEx>
        <w:trPr>
          <w:trHeight w:val="510" w:hRule="atLeast"/>
        </w:trPr>
        <w:tc>
          <w:tcPr>
            <w:tcW w:w="4537" w:type="dxa"/>
            <w:noWrap w:val="0"/>
            <w:vAlign w:val="center"/>
          </w:tcPr>
          <w:p>
            <w:pPr>
              <w:rPr>
                <w:rFonts w:ascii="Times New Roman" w:hAnsi="Times New Roman" w:eastAsia="宋体" w:cs="Times New Roman"/>
                <w:bCs/>
                <w:kern w:val="0"/>
                <w:sz w:val="21"/>
                <w:szCs w:val="21"/>
              </w:rPr>
            </w:pPr>
            <w:r>
              <w:rPr>
                <w:rFonts w:ascii="Times New Roman" w:hAnsi="宋体" w:eastAsia="宋体" w:cs="Times New Roman"/>
                <w:bCs/>
                <w:kern w:val="0"/>
                <w:sz w:val="21"/>
                <w:szCs w:val="21"/>
              </w:rPr>
              <w:t>签署日期：</w:t>
            </w:r>
            <w:r>
              <w:rPr>
                <w:rFonts w:ascii="Times New Roman" w:hAnsi="Times New Roman" w:eastAsia="宋体" w:cs="Times New Roman"/>
                <w:bCs/>
                <w:kern w:val="0"/>
                <w:sz w:val="21"/>
                <w:szCs w:val="21"/>
              </w:rPr>
              <w:t xml:space="preserve">      </w:t>
            </w:r>
            <w:r>
              <w:rPr>
                <w:rFonts w:ascii="Times New Roman" w:hAnsi="宋体" w:eastAsia="宋体" w:cs="Times New Roman"/>
                <w:bCs/>
                <w:kern w:val="0"/>
                <w:sz w:val="21"/>
                <w:szCs w:val="21"/>
              </w:rPr>
              <w:t>年</w:t>
            </w:r>
            <w:r>
              <w:rPr>
                <w:rFonts w:ascii="Times New Roman" w:hAnsi="Times New Roman" w:eastAsia="宋体" w:cs="Times New Roman"/>
                <w:bCs/>
                <w:kern w:val="0"/>
                <w:sz w:val="21"/>
                <w:szCs w:val="21"/>
              </w:rPr>
              <w:t xml:space="preserve">    </w:t>
            </w:r>
            <w:r>
              <w:rPr>
                <w:rFonts w:ascii="Times New Roman" w:hAnsi="宋体" w:eastAsia="宋体" w:cs="Times New Roman"/>
                <w:bCs/>
                <w:kern w:val="0"/>
                <w:sz w:val="21"/>
                <w:szCs w:val="21"/>
              </w:rPr>
              <w:t>月</w:t>
            </w:r>
            <w:r>
              <w:rPr>
                <w:rFonts w:ascii="Times New Roman" w:hAnsi="Times New Roman" w:eastAsia="宋体" w:cs="Times New Roman"/>
                <w:bCs/>
                <w:kern w:val="0"/>
                <w:sz w:val="21"/>
                <w:szCs w:val="21"/>
              </w:rPr>
              <w:t xml:space="preserve">    </w:t>
            </w:r>
            <w:r>
              <w:rPr>
                <w:rFonts w:ascii="Times New Roman" w:hAnsi="宋体" w:eastAsia="宋体" w:cs="Times New Roman"/>
                <w:bCs/>
                <w:kern w:val="0"/>
                <w:sz w:val="21"/>
                <w:szCs w:val="21"/>
              </w:rPr>
              <w:t>日</w:t>
            </w:r>
          </w:p>
        </w:tc>
        <w:tc>
          <w:tcPr>
            <w:tcW w:w="4961" w:type="dxa"/>
            <w:noWrap w:val="0"/>
            <w:vAlign w:val="center"/>
          </w:tcPr>
          <w:p>
            <w:pPr>
              <w:rPr>
                <w:rFonts w:ascii="Times New Roman" w:hAnsi="Times New Roman" w:eastAsia="宋体" w:cs="Times New Roman"/>
                <w:kern w:val="0"/>
                <w:sz w:val="21"/>
                <w:szCs w:val="21"/>
              </w:rPr>
            </w:pPr>
            <w:r>
              <w:rPr>
                <w:rFonts w:ascii="Times New Roman" w:hAnsi="宋体" w:eastAsia="宋体" w:cs="Times New Roman"/>
                <w:bCs/>
                <w:kern w:val="0"/>
                <w:sz w:val="21"/>
                <w:szCs w:val="21"/>
              </w:rPr>
              <w:t>签署日期：</w:t>
            </w:r>
            <w:r>
              <w:rPr>
                <w:rFonts w:ascii="Times New Roman" w:hAnsi="Times New Roman" w:eastAsia="宋体" w:cs="Times New Roman"/>
                <w:bCs/>
                <w:kern w:val="0"/>
                <w:sz w:val="21"/>
                <w:szCs w:val="21"/>
              </w:rPr>
              <w:t xml:space="preserve">      </w:t>
            </w:r>
            <w:r>
              <w:rPr>
                <w:rFonts w:ascii="Times New Roman" w:hAnsi="宋体" w:eastAsia="宋体" w:cs="Times New Roman"/>
                <w:bCs/>
                <w:kern w:val="0"/>
                <w:sz w:val="21"/>
                <w:szCs w:val="21"/>
              </w:rPr>
              <w:t>年</w:t>
            </w:r>
            <w:r>
              <w:rPr>
                <w:rFonts w:ascii="Times New Roman" w:hAnsi="Times New Roman" w:eastAsia="宋体" w:cs="Times New Roman"/>
                <w:bCs/>
                <w:kern w:val="0"/>
                <w:sz w:val="21"/>
                <w:szCs w:val="21"/>
              </w:rPr>
              <w:t xml:space="preserve">    </w:t>
            </w:r>
            <w:r>
              <w:rPr>
                <w:rFonts w:ascii="Times New Roman" w:hAnsi="宋体" w:eastAsia="宋体" w:cs="Times New Roman"/>
                <w:bCs/>
                <w:kern w:val="0"/>
                <w:sz w:val="21"/>
                <w:szCs w:val="21"/>
              </w:rPr>
              <w:t>月</w:t>
            </w:r>
            <w:r>
              <w:rPr>
                <w:rFonts w:ascii="Times New Roman" w:hAnsi="Times New Roman" w:eastAsia="宋体" w:cs="Times New Roman"/>
                <w:bCs/>
                <w:kern w:val="0"/>
                <w:sz w:val="21"/>
                <w:szCs w:val="21"/>
              </w:rPr>
              <w:t xml:space="preserve">    </w:t>
            </w:r>
            <w:r>
              <w:rPr>
                <w:rFonts w:ascii="Times New Roman" w:hAnsi="宋体" w:eastAsia="宋体" w:cs="Times New Roman"/>
                <w:bCs/>
                <w:kern w:val="0"/>
                <w:sz w:val="21"/>
                <w:szCs w:val="21"/>
              </w:rPr>
              <w:t>日</w:t>
            </w:r>
          </w:p>
        </w:tc>
      </w:tr>
      <w:tr>
        <w:tblPrEx>
          <w:tblCellMar>
            <w:top w:w="0" w:type="dxa"/>
            <w:left w:w="108" w:type="dxa"/>
            <w:bottom w:w="0" w:type="dxa"/>
            <w:right w:w="108" w:type="dxa"/>
          </w:tblCellMar>
        </w:tblPrEx>
        <w:trPr>
          <w:gridAfter w:val="1"/>
          <w:wAfter w:w="4961" w:type="dxa"/>
          <w:trHeight w:val="510" w:hRule="atLeast"/>
        </w:trPr>
        <w:tc>
          <w:tcPr>
            <w:tcW w:w="4537" w:type="dxa"/>
            <w:noWrap w:val="0"/>
            <w:vAlign w:val="center"/>
          </w:tcPr>
          <w:p>
            <w:pPr>
              <w:rPr>
                <w:rFonts w:ascii="Times New Roman" w:hAnsi="Times New Roman" w:eastAsia="宋体" w:cs="Times New Roman"/>
                <w:kern w:val="0"/>
                <w:sz w:val="21"/>
                <w:szCs w:val="21"/>
              </w:rPr>
            </w:pPr>
          </w:p>
        </w:tc>
      </w:tr>
      <w:tr>
        <w:tblPrEx>
          <w:tblCellMar>
            <w:top w:w="0" w:type="dxa"/>
            <w:left w:w="108" w:type="dxa"/>
            <w:bottom w:w="0" w:type="dxa"/>
            <w:right w:w="108" w:type="dxa"/>
          </w:tblCellMar>
        </w:tblPrEx>
        <w:trPr>
          <w:gridAfter w:val="1"/>
          <w:wAfter w:w="4961" w:type="dxa"/>
          <w:trHeight w:val="510" w:hRule="atLeast"/>
        </w:trPr>
        <w:tc>
          <w:tcPr>
            <w:tcW w:w="4537" w:type="dxa"/>
            <w:noWrap w:val="0"/>
            <w:vAlign w:val="center"/>
          </w:tcPr>
          <w:p>
            <w:pPr>
              <w:rPr>
                <w:rFonts w:ascii="Times New Roman" w:hAnsi="Times New Roman" w:eastAsia="宋体" w:cs="Times New Roman"/>
                <w:kern w:val="0"/>
                <w:sz w:val="21"/>
                <w:szCs w:val="21"/>
              </w:rPr>
            </w:pPr>
            <w:r>
              <w:rPr>
                <w:rFonts w:ascii="Times New Roman" w:hAnsi="宋体" w:eastAsia="宋体" w:cs="Times New Roman"/>
                <w:bCs/>
                <w:kern w:val="0"/>
                <w:sz w:val="21"/>
                <w:szCs w:val="21"/>
              </w:rPr>
              <w:t>鉴证方（签章）：</w:t>
            </w:r>
          </w:p>
        </w:tc>
      </w:tr>
      <w:tr>
        <w:tblPrEx>
          <w:tblCellMar>
            <w:top w:w="0" w:type="dxa"/>
            <w:left w:w="108" w:type="dxa"/>
            <w:bottom w:w="0" w:type="dxa"/>
            <w:right w:w="108" w:type="dxa"/>
          </w:tblCellMar>
        </w:tblPrEx>
        <w:trPr>
          <w:gridAfter w:val="1"/>
          <w:wAfter w:w="4961" w:type="dxa"/>
          <w:trHeight w:val="510" w:hRule="atLeast"/>
        </w:trPr>
        <w:tc>
          <w:tcPr>
            <w:tcW w:w="4537" w:type="dxa"/>
            <w:noWrap w:val="0"/>
            <w:vAlign w:val="center"/>
          </w:tcPr>
          <w:p>
            <w:pPr>
              <w:tabs>
                <w:tab w:val="left" w:pos="1200"/>
              </w:tabs>
              <w:rPr>
                <w:rFonts w:ascii="Times New Roman" w:hAnsi="Times New Roman" w:eastAsia="宋体" w:cs="Times New Roman"/>
                <w:bCs/>
                <w:kern w:val="0"/>
                <w:sz w:val="21"/>
                <w:szCs w:val="21"/>
              </w:rPr>
            </w:pPr>
            <w:r>
              <w:rPr>
                <w:rFonts w:ascii="Times New Roman" w:hAnsi="宋体" w:eastAsia="宋体" w:cs="Times New Roman"/>
                <w:bCs/>
                <w:kern w:val="0"/>
                <w:sz w:val="21"/>
                <w:szCs w:val="21"/>
              </w:rPr>
              <w:t>住所地：</w:t>
            </w:r>
            <w:r>
              <w:rPr>
                <w:rFonts w:ascii="Times New Roman" w:hAnsi="Times New Roman" w:eastAsia="宋体" w:cs="Times New Roman"/>
                <w:bCs/>
                <w:kern w:val="0"/>
                <w:sz w:val="21"/>
                <w:szCs w:val="21"/>
              </w:rPr>
              <w:t xml:space="preserve"> </w:t>
            </w:r>
          </w:p>
        </w:tc>
      </w:tr>
      <w:tr>
        <w:tblPrEx>
          <w:tblCellMar>
            <w:top w:w="0" w:type="dxa"/>
            <w:left w:w="108" w:type="dxa"/>
            <w:bottom w:w="0" w:type="dxa"/>
            <w:right w:w="108" w:type="dxa"/>
          </w:tblCellMar>
        </w:tblPrEx>
        <w:trPr>
          <w:gridAfter w:val="1"/>
          <w:wAfter w:w="4961" w:type="dxa"/>
          <w:trHeight w:val="510" w:hRule="atLeast"/>
        </w:trPr>
        <w:tc>
          <w:tcPr>
            <w:tcW w:w="4537" w:type="dxa"/>
            <w:noWrap w:val="0"/>
            <w:vAlign w:val="center"/>
          </w:tcPr>
          <w:p>
            <w:pPr>
              <w:tabs>
                <w:tab w:val="left" w:pos="1200"/>
              </w:tabs>
              <w:rPr>
                <w:rFonts w:ascii="Times New Roman" w:hAnsi="Times New Roman" w:eastAsia="宋体" w:cs="Times New Roman"/>
                <w:bCs/>
                <w:kern w:val="0"/>
                <w:sz w:val="21"/>
                <w:szCs w:val="21"/>
              </w:rPr>
            </w:pPr>
            <w:r>
              <w:rPr>
                <w:rFonts w:ascii="Times New Roman" w:hAnsi="宋体" w:eastAsia="宋体" w:cs="Times New Roman"/>
                <w:bCs/>
                <w:kern w:val="0"/>
                <w:sz w:val="21"/>
                <w:szCs w:val="21"/>
              </w:rPr>
              <w:t>法定（授权）代表人</w:t>
            </w:r>
          </w:p>
          <w:p>
            <w:pPr>
              <w:tabs>
                <w:tab w:val="left" w:pos="1200"/>
              </w:tabs>
              <w:rPr>
                <w:rFonts w:ascii="Times New Roman" w:hAnsi="Times New Roman" w:eastAsia="宋体" w:cs="Times New Roman"/>
                <w:bCs/>
                <w:kern w:val="0"/>
                <w:sz w:val="21"/>
                <w:szCs w:val="21"/>
              </w:rPr>
            </w:pPr>
            <w:r>
              <w:rPr>
                <w:rFonts w:ascii="Times New Roman" w:hAnsi="宋体" w:eastAsia="宋体" w:cs="Times New Roman"/>
                <w:bCs/>
                <w:kern w:val="0"/>
                <w:sz w:val="21"/>
                <w:szCs w:val="21"/>
              </w:rPr>
              <w:t>（签章）：</w:t>
            </w:r>
          </w:p>
        </w:tc>
      </w:tr>
      <w:tr>
        <w:tblPrEx>
          <w:tblCellMar>
            <w:top w:w="0" w:type="dxa"/>
            <w:left w:w="108" w:type="dxa"/>
            <w:bottom w:w="0" w:type="dxa"/>
            <w:right w:w="108" w:type="dxa"/>
          </w:tblCellMar>
        </w:tblPrEx>
        <w:trPr>
          <w:gridAfter w:val="1"/>
          <w:wAfter w:w="4961" w:type="dxa"/>
          <w:trHeight w:val="510" w:hRule="atLeast"/>
        </w:trPr>
        <w:tc>
          <w:tcPr>
            <w:tcW w:w="4537" w:type="dxa"/>
            <w:noWrap w:val="0"/>
            <w:vAlign w:val="center"/>
          </w:tcPr>
          <w:p>
            <w:pPr>
              <w:tabs>
                <w:tab w:val="left" w:pos="1200"/>
              </w:tabs>
              <w:rPr>
                <w:rFonts w:ascii="Times New Roman" w:hAnsi="Times New Roman" w:eastAsia="宋体" w:cs="Times New Roman"/>
                <w:bCs/>
                <w:kern w:val="0"/>
                <w:sz w:val="21"/>
                <w:szCs w:val="21"/>
              </w:rPr>
            </w:pPr>
            <w:r>
              <w:rPr>
                <w:rFonts w:ascii="Times New Roman" w:hAnsi="宋体" w:eastAsia="宋体" w:cs="Times New Roman"/>
                <w:bCs/>
                <w:kern w:val="0"/>
                <w:sz w:val="21"/>
                <w:szCs w:val="21"/>
              </w:rPr>
              <w:t>鉴证日期：</w:t>
            </w:r>
            <w:r>
              <w:rPr>
                <w:rFonts w:ascii="Times New Roman" w:hAnsi="Times New Roman" w:eastAsia="宋体" w:cs="Times New Roman"/>
                <w:bCs/>
                <w:kern w:val="0"/>
                <w:sz w:val="21"/>
                <w:szCs w:val="21"/>
              </w:rPr>
              <w:t xml:space="preserve">       </w:t>
            </w:r>
            <w:r>
              <w:rPr>
                <w:rFonts w:ascii="Times New Roman" w:hAnsi="宋体" w:eastAsia="宋体" w:cs="Times New Roman"/>
                <w:bCs/>
                <w:kern w:val="0"/>
                <w:sz w:val="21"/>
                <w:szCs w:val="21"/>
              </w:rPr>
              <w:t>年</w:t>
            </w:r>
            <w:r>
              <w:rPr>
                <w:rFonts w:ascii="Times New Roman" w:hAnsi="Times New Roman" w:eastAsia="宋体" w:cs="Times New Roman"/>
                <w:bCs/>
                <w:kern w:val="0"/>
                <w:sz w:val="21"/>
                <w:szCs w:val="21"/>
              </w:rPr>
              <w:t xml:space="preserve">    </w:t>
            </w:r>
            <w:r>
              <w:rPr>
                <w:rFonts w:ascii="Times New Roman" w:hAnsi="宋体" w:eastAsia="宋体" w:cs="Times New Roman"/>
                <w:bCs/>
                <w:kern w:val="0"/>
                <w:sz w:val="21"/>
                <w:szCs w:val="21"/>
              </w:rPr>
              <w:t>月</w:t>
            </w:r>
            <w:r>
              <w:rPr>
                <w:rFonts w:ascii="Times New Roman" w:hAnsi="Times New Roman" w:eastAsia="宋体" w:cs="Times New Roman"/>
                <w:bCs/>
                <w:kern w:val="0"/>
                <w:sz w:val="21"/>
                <w:szCs w:val="21"/>
              </w:rPr>
              <w:t xml:space="preserve">    </w:t>
            </w:r>
            <w:r>
              <w:rPr>
                <w:rFonts w:ascii="Times New Roman" w:hAnsi="宋体" w:eastAsia="宋体" w:cs="Times New Roman"/>
                <w:bCs/>
                <w:kern w:val="0"/>
                <w:sz w:val="21"/>
                <w:szCs w:val="21"/>
              </w:rPr>
              <w:t>日</w:t>
            </w:r>
          </w:p>
        </w:tc>
      </w:tr>
    </w:tbl>
    <w:p>
      <w:pPr>
        <w:spacing w:line="360" w:lineRule="auto"/>
        <w:rPr>
          <w:rFonts w:ascii="Times New Roman" w:hAnsi="Times New Roman" w:eastAsia="宋体" w:cs="Times New Roman"/>
          <w:kern w:val="0"/>
          <w:sz w:val="21"/>
          <w:szCs w:val="22"/>
        </w:rPr>
      </w:pPr>
      <w:r>
        <w:rPr>
          <w:rFonts w:hAnsi="宋体"/>
          <w:b/>
          <w:spacing w:val="-6"/>
          <w:sz w:val="32"/>
          <w:szCs w:val="32"/>
        </w:rPr>
        <w:br w:type="page"/>
      </w:r>
      <w:r>
        <w:rPr>
          <w:rFonts w:hint="eastAsia" w:ascii="宋体" w:hAnsi="宋体"/>
          <w:b/>
          <w:spacing w:val="-6"/>
          <w:sz w:val="24"/>
          <w:lang w:val="en-US" w:eastAsia="zh-CN"/>
        </w:rPr>
        <w:t>适用标项四 CNKI数字资源、CNKI学术不端检测系统</w:t>
      </w:r>
    </w:p>
    <w:p>
      <w:pPr>
        <w:spacing w:line="360" w:lineRule="auto"/>
        <w:jc w:val="center"/>
        <w:rPr>
          <w:rFonts w:ascii="Times New Roman" w:hAnsi="Times New Roman" w:eastAsia="宋体" w:cs="Times New Roman"/>
          <w:b/>
          <w:color w:val="000000"/>
          <w:kern w:val="0"/>
          <w:sz w:val="32"/>
          <w:szCs w:val="28"/>
        </w:rPr>
      </w:pPr>
      <w:bookmarkStart w:id="2" w:name="_Hlk149808339"/>
      <w:r>
        <w:rPr>
          <w:rFonts w:ascii="Times New Roman" w:hAnsi="宋体" w:eastAsia="宋体" w:cs="Times New Roman"/>
          <w:b/>
          <w:color w:val="000000"/>
          <w:kern w:val="0"/>
          <w:sz w:val="32"/>
          <w:szCs w:val="28"/>
        </w:rPr>
        <w:t>浙江省政府采购合同</w:t>
      </w:r>
    </w:p>
    <w:p>
      <w:pPr>
        <w:spacing w:line="360" w:lineRule="auto"/>
        <w:rPr>
          <w:rFonts w:ascii="Times New Roman" w:hAnsi="Times New Roman" w:eastAsia="宋体" w:cs="Times New Roman"/>
          <w:kern w:val="0"/>
          <w:sz w:val="21"/>
          <w:szCs w:val="21"/>
        </w:rPr>
      </w:pPr>
      <w:r>
        <w:rPr>
          <w:rFonts w:ascii="Times New Roman" w:hAnsi="宋体" w:eastAsia="宋体" w:cs="Times New Roman"/>
          <w:kern w:val="0"/>
          <w:sz w:val="21"/>
          <w:szCs w:val="21"/>
        </w:rPr>
        <w:t>甲方（采购方）：浙江工商大学</w:t>
      </w:r>
    </w:p>
    <w:p>
      <w:pPr>
        <w:spacing w:line="360" w:lineRule="auto"/>
        <w:rPr>
          <w:rFonts w:ascii="Times New Roman" w:hAnsi="Times New Roman" w:eastAsia="宋体" w:cs="Times New Roman"/>
          <w:kern w:val="0"/>
          <w:sz w:val="21"/>
          <w:szCs w:val="21"/>
        </w:rPr>
      </w:pPr>
      <w:r>
        <w:rPr>
          <w:rFonts w:ascii="Times New Roman" w:hAnsi="宋体" w:eastAsia="宋体" w:cs="Times New Roman"/>
          <w:kern w:val="0"/>
          <w:sz w:val="21"/>
          <w:szCs w:val="21"/>
        </w:rPr>
        <w:t>乙方（供应方）：</w:t>
      </w:r>
    </w:p>
    <w:p>
      <w:pPr>
        <w:spacing w:line="360" w:lineRule="auto"/>
        <w:rPr>
          <w:rFonts w:ascii="Times New Roman" w:hAnsi="Times New Roman" w:eastAsia="宋体" w:cs="Times New Roman"/>
          <w:kern w:val="0"/>
          <w:sz w:val="21"/>
          <w:szCs w:val="21"/>
        </w:rPr>
      </w:pPr>
      <w:r>
        <w:rPr>
          <w:rFonts w:ascii="Times New Roman" w:hAnsi="宋体" w:eastAsia="宋体" w:cs="Times New Roman"/>
          <w:kern w:val="0"/>
          <w:sz w:val="21"/>
          <w:szCs w:val="21"/>
        </w:rPr>
        <w:t>鉴证方（采购代理机构）：</w:t>
      </w:r>
    </w:p>
    <w:p>
      <w:pPr>
        <w:spacing w:line="360" w:lineRule="auto"/>
        <w:jc w:val="distribute"/>
        <w:rPr>
          <w:rFonts w:ascii="Times New Roman" w:hAnsi="Times New Roman" w:eastAsia="宋体" w:cs="Times New Roman"/>
          <w:kern w:val="0"/>
          <w:sz w:val="21"/>
          <w:szCs w:val="21"/>
        </w:rPr>
      </w:pPr>
      <w:r>
        <w:rPr>
          <w:rFonts w:ascii="Times New Roman" w:hAnsi="宋体" w:eastAsia="宋体" w:cs="Times New Roman"/>
          <w:kern w:val="0"/>
          <w:sz w:val="21"/>
          <w:szCs w:val="21"/>
        </w:rPr>
        <w:t>签约地点：杭州</w:t>
      </w:r>
      <w:r>
        <w:rPr>
          <w:rFonts w:ascii="Times New Roman" w:hAnsi="Times New Roman" w:eastAsia="宋体" w:cs="Times New Roman"/>
          <w:kern w:val="0"/>
          <w:sz w:val="21"/>
          <w:szCs w:val="21"/>
        </w:rPr>
        <w:t xml:space="preserve">                                                    </w:t>
      </w:r>
      <w:r>
        <w:rPr>
          <w:rFonts w:ascii="Times New Roman" w:hAnsi="宋体" w:eastAsia="宋体" w:cs="Times New Roman"/>
          <w:kern w:val="0"/>
          <w:sz w:val="21"/>
          <w:szCs w:val="21"/>
        </w:rPr>
        <w:t>合同编号：</w:t>
      </w:r>
    </w:p>
    <w:p>
      <w:pPr>
        <w:spacing w:line="360" w:lineRule="auto"/>
        <w:ind w:firstLine="420" w:firstLineChars="200"/>
        <w:rPr>
          <w:rFonts w:ascii="Times New Roman" w:hAnsi="Times New Roman" w:eastAsia="宋体" w:cs="Times New Roman"/>
          <w:kern w:val="0"/>
          <w:sz w:val="21"/>
          <w:szCs w:val="21"/>
        </w:rPr>
      </w:pPr>
    </w:p>
    <w:p>
      <w:pPr>
        <w:spacing w:line="360" w:lineRule="auto"/>
        <w:ind w:firstLine="420" w:firstLineChars="200"/>
        <w:rPr>
          <w:rFonts w:ascii="Times New Roman" w:hAnsi="Times New Roman" w:eastAsia="宋体" w:cs="Times New Roman"/>
          <w:kern w:val="0"/>
          <w:sz w:val="21"/>
          <w:szCs w:val="21"/>
        </w:rPr>
      </w:pPr>
      <w:r>
        <w:rPr>
          <w:rFonts w:ascii="Times New Roman" w:hAnsi="宋体" w:eastAsia="宋体" w:cs="Times New Roman"/>
          <w:kern w:val="0"/>
          <w:sz w:val="21"/>
          <w:szCs w:val="21"/>
        </w:rPr>
        <w:t>甲、乙双方根据</w:t>
      </w:r>
      <w:r>
        <w:rPr>
          <w:rFonts w:ascii="Times New Roman" w:hAnsi="宋体" w:eastAsia="宋体" w:cs="Times New Roman"/>
          <w:kern w:val="0"/>
          <w:sz w:val="21"/>
          <w:szCs w:val="21"/>
          <w:u w:val="single"/>
        </w:rPr>
        <w:t>（代理公司）</w:t>
      </w:r>
      <w:r>
        <w:rPr>
          <w:rFonts w:ascii="Times New Roman" w:hAnsi="宋体" w:eastAsia="宋体" w:cs="Times New Roman"/>
          <w:kern w:val="0"/>
          <w:sz w:val="21"/>
          <w:szCs w:val="21"/>
        </w:rPr>
        <w:t>关于</w:t>
      </w:r>
      <w:r>
        <w:rPr>
          <w:rFonts w:ascii="Times New Roman" w:hAnsi="Times New Roman" w:eastAsia="宋体" w:cs="Times New Roman"/>
          <w:kern w:val="0"/>
          <w:sz w:val="21"/>
          <w:szCs w:val="21"/>
          <w:u w:val="single"/>
        </w:rPr>
        <w:t xml:space="preserve">                </w:t>
      </w:r>
      <w:r>
        <w:rPr>
          <w:rFonts w:ascii="Times New Roman" w:hAnsi="宋体" w:eastAsia="宋体" w:cs="Times New Roman"/>
          <w:kern w:val="0"/>
          <w:sz w:val="21"/>
          <w:szCs w:val="21"/>
          <w:u w:val="single"/>
        </w:rPr>
        <w:t>项目（标项</w:t>
      </w:r>
      <w:r>
        <w:rPr>
          <w:rFonts w:ascii="Times New Roman" w:hAnsi="Times New Roman" w:eastAsia="宋体" w:cs="Times New Roman"/>
          <w:kern w:val="0"/>
          <w:sz w:val="21"/>
          <w:szCs w:val="21"/>
          <w:u w:val="single"/>
        </w:rPr>
        <w:t xml:space="preserve">  </w:t>
      </w:r>
      <w:r>
        <w:rPr>
          <w:rFonts w:ascii="Times New Roman" w:hAnsi="宋体" w:eastAsia="宋体" w:cs="Times New Roman"/>
          <w:kern w:val="0"/>
          <w:sz w:val="21"/>
          <w:szCs w:val="21"/>
          <w:u w:val="single"/>
        </w:rPr>
        <w:t>）（项目编号：</w:t>
      </w:r>
      <w:r>
        <w:rPr>
          <w:rFonts w:ascii="Times New Roman" w:hAnsi="Times New Roman" w:eastAsia="宋体" w:cs="Times New Roman"/>
          <w:kern w:val="0"/>
          <w:sz w:val="21"/>
          <w:szCs w:val="21"/>
          <w:u w:val="single"/>
        </w:rPr>
        <w:t xml:space="preserve">    </w:t>
      </w:r>
      <w:r>
        <w:rPr>
          <w:rFonts w:ascii="Times New Roman" w:hAnsi="宋体" w:eastAsia="宋体" w:cs="Times New Roman"/>
          <w:kern w:val="0"/>
          <w:sz w:val="21"/>
          <w:szCs w:val="21"/>
          <w:u w:val="single"/>
        </w:rPr>
        <w:t>计划书号：</w:t>
      </w:r>
      <w:r>
        <w:rPr>
          <w:rFonts w:ascii="Times New Roman" w:hAnsi="Times New Roman" w:eastAsia="宋体" w:cs="Times New Roman"/>
          <w:kern w:val="0"/>
          <w:sz w:val="21"/>
          <w:szCs w:val="21"/>
          <w:u w:val="single"/>
        </w:rPr>
        <w:t xml:space="preserve">    </w:t>
      </w:r>
      <w:r>
        <w:rPr>
          <w:rFonts w:ascii="Times New Roman" w:hAnsi="宋体" w:eastAsia="宋体" w:cs="Times New Roman"/>
          <w:kern w:val="0"/>
          <w:sz w:val="21"/>
          <w:szCs w:val="21"/>
          <w:u w:val="single"/>
        </w:rPr>
        <w:t>）</w:t>
      </w:r>
      <w:r>
        <w:rPr>
          <w:rFonts w:ascii="Times New Roman" w:hAnsi="宋体" w:eastAsia="宋体" w:cs="Times New Roman"/>
          <w:kern w:val="0"/>
          <w:sz w:val="21"/>
          <w:szCs w:val="21"/>
        </w:rPr>
        <w:t>单一来源采购的结果，签署本合同。</w:t>
      </w:r>
    </w:p>
    <w:p>
      <w:pPr>
        <w:spacing w:line="360" w:lineRule="auto"/>
        <w:ind w:firstLine="422" w:firstLineChars="200"/>
        <w:rPr>
          <w:rFonts w:ascii="Times New Roman" w:hAnsi="Times New Roman" w:eastAsia="宋体" w:cs="Times New Roman"/>
          <w:b/>
          <w:kern w:val="0"/>
          <w:sz w:val="21"/>
          <w:szCs w:val="21"/>
        </w:rPr>
      </w:pPr>
      <w:r>
        <w:rPr>
          <w:rFonts w:ascii="Times New Roman" w:hAnsi="宋体" w:eastAsia="宋体" w:cs="Times New Roman"/>
          <w:b/>
          <w:kern w:val="0"/>
          <w:sz w:val="21"/>
          <w:szCs w:val="21"/>
        </w:rPr>
        <w:t>第一条：采购商品清单及合同金额</w:t>
      </w:r>
    </w:p>
    <w:tbl>
      <w:tblPr>
        <w:tblStyle w:val="22"/>
        <w:tblW w:w="85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835"/>
        <w:gridCol w:w="708"/>
        <w:gridCol w:w="709"/>
        <w:gridCol w:w="1844"/>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70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eastAsia="宋体" w:cs="Times New Roman"/>
                <w:b/>
                <w:kern w:val="0"/>
                <w:sz w:val="21"/>
                <w:szCs w:val="21"/>
              </w:rPr>
            </w:pPr>
            <w:r>
              <w:rPr>
                <w:rFonts w:ascii="Times New Roman" w:hAnsi="宋体" w:eastAsia="宋体" w:cs="Times New Roman"/>
                <w:b/>
                <w:kern w:val="0"/>
                <w:sz w:val="21"/>
                <w:szCs w:val="21"/>
              </w:rPr>
              <w:t>序号</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eastAsia="宋体" w:cs="Times New Roman"/>
                <w:b/>
                <w:kern w:val="0"/>
                <w:sz w:val="21"/>
                <w:szCs w:val="21"/>
              </w:rPr>
            </w:pPr>
            <w:r>
              <w:rPr>
                <w:rFonts w:ascii="Times New Roman" w:hAnsi="宋体" w:eastAsia="宋体" w:cs="Times New Roman"/>
                <w:b/>
                <w:kern w:val="0"/>
                <w:sz w:val="21"/>
                <w:szCs w:val="21"/>
              </w:rPr>
              <w:t>数据库名称</w:t>
            </w:r>
          </w:p>
        </w:tc>
        <w:tc>
          <w:tcPr>
            <w:tcW w:w="70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eastAsia="宋体" w:cs="Times New Roman"/>
                <w:b/>
                <w:kern w:val="0"/>
                <w:sz w:val="21"/>
                <w:szCs w:val="21"/>
              </w:rPr>
            </w:pPr>
            <w:r>
              <w:rPr>
                <w:rFonts w:ascii="Times New Roman" w:hAnsi="宋体" w:eastAsia="宋体" w:cs="Times New Roman"/>
                <w:b/>
                <w:kern w:val="0"/>
                <w:sz w:val="21"/>
                <w:szCs w:val="21"/>
              </w:rPr>
              <w:t>数量</w:t>
            </w:r>
          </w:p>
        </w:tc>
        <w:tc>
          <w:tcPr>
            <w:tcW w:w="70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eastAsia="宋体" w:cs="Times New Roman"/>
                <w:b/>
                <w:kern w:val="0"/>
                <w:sz w:val="21"/>
                <w:szCs w:val="21"/>
              </w:rPr>
            </w:pPr>
            <w:r>
              <w:rPr>
                <w:rFonts w:ascii="Times New Roman" w:hAnsi="宋体" w:eastAsia="宋体" w:cs="Times New Roman"/>
                <w:b/>
                <w:kern w:val="0"/>
                <w:sz w:val="21"/>
                <w:szCs w:val="21"/>
              </w:rPr>
              <w:t>单位</w:t>
            </w:r>
          </w:p>
        </w:tc>
        <w:tc>
          <w:tcPr>
            <w:tcW w:w="184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eastAsia="宋体" w:cs="Times New Roman"/>
                <w:b/>
                <w:kern w:val="0"/>
                <w:sz w:val="21"/>
                <w:szCs w:val="21"/>
              </w:rPr>
            </w:pPr>
            <w:r>
              <w:rPr>
                <w:rFonts w:ascii="Times New Roman" w:hAnsi="宋体" w:eastAsia="宋体" w:cs="Times New Roman"/>
                <w:b/>
                <w:kern w:val="0"/>
                <w:sz w:val="21"/>
                <w:szCs w:val="21"/>
              </w:rPr>
              <w:t>综合单价（元）</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eastAsia="宋体" w:cs="Times New Roman"/>
                <w:kern w:val="0"/>
                <w:sz w:val="21"/>
                <w:szCs w:val="21"/>
              </w:rPr>
            </w:pPr>
            <w:r>
              <w:rPr>
                <w:rFonts w:ascii="Times New Roman" w:hAnsi="宋体" w:eastAsia="宋体" w:cs="Times New Roman"/>
                <w:b/>
                <w:kern w:val="0"/>
                <w:sz w:val="21"/>
                <w:szCs w:val="21"/>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70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eastAsia="宋体" w:cs="Times New Roman"/>
                <w:kern w:val="0"/>
                <w:sz w:val="21"/>
                <w:szCs w:val="21"/>
              </w:rPr>
            </w:pPr>
          </w:p>
        </w:tc>
        <w:tc>
          <w:tcPr>
            <w:tcW w:w="283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eastAsia="宋体" w:cs="Times New Roman"/>
                <w:kern w:val="0"/>
                <w:sz w:val="21"/>
                <w:szCs w:val="21"/>
              </w:rPr>
            </w:pPr>
          </w:p>
        </w:tc>
        <w:tc>
          <w:tcPr>
            <w:tcW w:w="70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eastAsia="宋体" w:cs="Times New Roman"/>
                <w:kern w:val="0"/>
                <w:sz w:val="21"/>
                <w:szCs w:val="21"/>
              </w:rPr>
            </w:pPr>
          </w:p>
        </w:tc>
        <w:tc>
          <w:tcPr>
            <w:tcW w:w="709" w:type="dxa"/>
            <w:tcBorders>
              <w:top w:val="single" w:color="auto" w:sz="4" w:space="0"/>
              <w:left w:val="single" w:color="auto" w:sz="4" w:space="0"/>
              <w:right w:val="single" w:color="auto" w:sz="4" w:space="0"/>
            </w:tcBorders>
            <w:noWrap w:val="0"/>
            <w:vAlign w:val="center"/>
          </w:tcPr>
          <w:p>
            <w:pPr>
              <w:spacing w:line="360" w:lineRule="auto"/>
              <w:jc w:val="center"/>
              <w:rPr>
                <w:rFonts w:ascii="Times New Roman" w:hAnsi="Times New Roman" w:eastAsia="宋体" w:cs="Times New Roman"/>
                <w:kern w:val="0"/>
                <w:sz w:val="21"/>
                <w:szCs w:val="21"/>
              </w:rPr>
            </w:pPr>
          </w:p>
        </w:tc>
        <w:tc>
          <w:tcPr>
            <w:tcW w:w="1844" w:type="dxa"/>
            <w:tcBorders>
              <w:top w:val="single" w:color="auto" w:sz="4" w:space="0"/>
              <w:left w:val="single" w:color="auto" w:sz="4" w:space="0"/>
              <w:right w:val="single" w:color="auto" w:sz="4" w:space="0"/>
            </w:tcBorders>
            <w:noWrap w:val="0"/>
            <w:vAlign w:val="center"/>
          </w:tcPr>
          <w:p>
            <w:pPr>
              <w:spacing w:line="360" w:lineRule="auto"/>
              <w:jc w:val="center"/>
              <w:rPr>
                <w:rFonts w:ascii="Times New Roman" w:hAnsi="Times New Roman" w:eastAsia="宋体" w:cs="Times New Roman"/>
                <w:kern w:val="0"/>
                <w:sz w:val="21"/>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eastAsia="宋体" w:cs="Times New Roman"/>
                <w:b/>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3544" w:type="dxa"/>
            <w:gridSpan w:val="2"/>
            <w:noWrap w:val="0"/>
            <w:vAlign w:val="center"/>
          </w:tcPr>
          <w:p>
            <w:pPr>
              <w:spacing w:line="360" w:lineRule="auto"/>
              <w:jc w:val="center"/>
              <w:rPr>
                <w:rFonts w:ascii="Times New Roman" w:hAnsi="Times New Roman" w:eastAsia="宋体" w:cs="Times New Roman"/>
                <w:kern w:val="0"/>
                <w:sz w:val="21"/>
                <w:szCs w:val="21"/>
              </w:rPr>
            </w:pPr>
            <w:r>
              <w:rPr>
                <w:rFonts w:ascii="Times New Roman" w:hAnsi="宋体" w:eastAsia="宋体" w:cs="Times New Roman"/>
                <w:kern w:val="0"/>
                <w:sz w:val="21"/>
                <w:szCs w:val="21"/>
              </w:rPr>
              <w:t>合同金额</w:t>
            </w:r>
          </w:p>
        </w:tc>
        <w:tc>
          <w:tcPr>
            <w:tcW w:w="4962" w:type="dxa"/>
            <w:gridSpan w:val="4"/>
            <w:tcBorders>
              <w:right w:val="single" w:color="auto" w:sz="4" w:space="0"/>
            </w:tcBorders>
            <w:noWrap w:val="0"/>
            <w:vAlign w:val="center"/>
          </w:tcPr>
          <w:p>
            <w:pPr>
              <w:spacing w:line="360" w:lineRule="auto"/>
              <w:jc w:val="center"/>
              <w:rPr>
                <w:rFonts w:ascii="Times New Roman" w:hAnsi="Times New Roman" w:eastAsia="宋体" w:cs="Times New Roman"/>
                <w:kern w:val="0"/>
                <w:sz w:val="21"/>
                <w:szCs w:val="21"/>
              </w:rPr>
            </w:pPr>
            <w:r>
              <w:rPr>
                <w:rFonts w:ascii="Times New Roman" w:hAnsi="宋体" w:eastAsia="宋体" w:cs="Times New Roman"/>
                <w:kern w:val="0"/>
                <w:sz w:val="21"/>
                <w:szCs w:val="21"/>
              </w:rPr>
              <w:t>人民币（大写）：</w:t>
            </w:r>
            <w:r>
              <w:rPr>
                <w:rFonts w:ascii="Times New Roman" w:hAnsi="Times New Roman" w:eastAsia="宋体" w:cs="Times New Roman"/>
                <w:kern w:val="0"/>
                <w:sz w:val="21"/>
                <w:szCs w:val="21"/>
              </w:rPr>
              <w:t xml:space="preserve">      </w:t>
            </w:r>
            <w:r>
              <w:rPr>
                <w:rFonts w:ascii="Times New Roman" w:hAnsi="宋体" w:eastAsia="宋体" w:cs="Times New Roman"/>
                <w:kern w:val="0"/>
                <w:sz w:val="21"/>
                <w:szCs w:val="21"/>
              </w:rPr>
              <w:t>，（小写）：￥</w:t>
            </w:r>
          </w:p>
        </w:tc>
      </w:tr>
    </w:tbl>
    <w:p>
      <w:pPr>
        <w:spacing w:line="360" w:lineRule="auto"/>
        <w:ind w:firstLine="420" w:firstLineChars="200"/>
        <w:rPr>
          <w:rFonts w:ascii="Times New Roman" w:hAnsi="Times New Roman" w:eastAsia="宋体" w:cs="Times New Roman"/>
          <w:kern w:val="0"/>
          <w:sz w:val="21"/>
          <w:szCs w:val="21"/>
          <w:highlight w:val="yellow"/>
        </w:rPr>
      </w:pPr>
      <w:r>
        <w:rPr>
          <w:rFonts w:ascii="Times New Roman" w:hAnsi="宋体" w:eastAsia="宋体" w:cs="Times New Roman"/>
          <w:kern w:val="0"/>
          <w:sz w:val="21"/>
          <w:szCs w:val="21"/>
        </w:rPr>
        <w:t>注：以上合同金额包括将货物运抵甲方指定地点的运费及安装调试、培训等一切费用。</w:t>
      </w:r>
    </w:p>
    <w:p>
      <w:pPr>
        <w:numPr>
          <w:ilvl w:val="0"/>
          <w:numId w:val="3"/>
        </w:numPr>
        <w:spacing w:line="360" w:lineRule="auto"/>
        <w:ind w:firstLine="422" w:firstLineChars="200"/>
        <w:rPr>
          <w:rFonts w:ascii="Times New Roman" w:hAnsi="Times New Roman" w:eastAsia="宋体" w:cs="Times New Roman"/>
          <w:b/>
          <w:bCs/>
          <w:kern w:val="0"/>
          <w:sz w:val="21"/>
          <w:szCs w:val="21"/>
        </w:rPr>
      </w:pPr>
      <w:r>
        <w:rPr>
          <w:rFonts w:ascii="Times New Roman" w:hAnsi="宋体" w:eastAsia="宋体" w:cs="Times New Roman"/>
          <w:b/>
          <w:bCs/>
          <w:kern w:val="0"/>
          <w:sz w:val="21"/>
          <w:szCs w:val="21"/>
        </w:rPr>
        <w:t>：权利与义务</w:t>
      </w:r>
    </w:p>
    <w:p>
      <w:pPr>
        <w:widowControl w:val="0"/>
        <w:autoSpaceDE w:val="0"/>
        <w:autoSpaceDN w:val="0"/>
        <w:adjustRightInd/>
        <w:spacing w:line="360" w:lineRule="auto"/>
        <w:ind w:firstLine="420" w:firstLineChars="200"/>
        <w:rPr>
          <w:rFonts w:ascii="Times New Roman" w:hAnsi="Times New Roman" w:eastAsia="宋体" w:cs="Times New Roman"/>
          <w:color w:val="auto"/>
          <w:kern w:val="0"/>
          <w:sz w:val="21"/>
          <w:szCs w:val="21"/>
          <w:lang w:bidi="ar-SA"/>
        </w:rPr>
      </w:pPr>
      <w:r>
        <w:rPr>
          <w:rFonts w:ascii="Times New Roman" w:hAnsi="Times New Roman" w:eastAsia="宋体" w:cs="Times New Roman"/>
          <w:color w:val="auto"/>
          <w:kern w:val="0"/>
          <w:sz w:val="21"/>
          <w:szCs w:val="21"/>
          <w:lang w:bidi="ar-SA"/>
        </w:rPr>
        <w:t>1.</w:t>
      </w:r>
      <w:r>
        <w:rPr>
          <w:rFonts w:ascii="Times New Roman" w:hAnsi="宋体" w:eastAsia="宋体" w:cs="Times New Roman"/>
          <w:color w:val="auto"/>
          <w:kern w:val="0"/>
          <w:sz w:val="21"/>
          <w:szCs w:val="21"/>
          <w:lang w:bidi="ar-SA"/>
        </w:rPr>
        <w:t>乙方许可甲方在甲方办公场所的内部网络</w:t>
      </w:r>
      <w:r>
        <w:rPr>
          <w:rFonts w:ascii="Times New Roman" w:hAnsi="Times New Roman" w:eastAsia="宋体" w:cs="Times New Roman"/>
          <w:color w:val="auto"/>
          <w:kern w:val="0"/>
          <w:sz w:val="21"/>
          <w:szCs w:val="21"/>
          <w:lang w:bidi="ar-SA"/>
        </w:rPr>
        <w:t>IP</w:t>
      </w:r>
      <w:r>
        <w:rPr>
          <w:rFonts w:ascii="Times New Roman" w:hAnsi="宋体" w:eastAsia="宋体" w:cs="Times New Roman"/>
          <w:color w:val="auto"/>
          <w:kern w:val="0"/>
          <w:sz w:val="21"/>
          <w:szCs w:val="21"/>
          <w:lang w:bidi="ar-SA"/>
        </w:rPr>
        <w:t>范围、本合同约定的内容、方式、期限范围内向甲方工作人员提供</w:t>
      </w:r>
      <w:r>
        <w:rPr>
          <w:rFonts w:ascii="Times New Roman" w:hAnsi="Times New Roman" w:eastAsia="宋体" w:cs="Times New Roman"/>
          <w:color w:val="auto"/>
          <w:kern w:val="0"/>
          <w:sz w:val="21"/>
          <w:szCs w:val="21"/>
          <w:lang w:bidi="ar-SA"/>
        </w:rPr>
        <w:t>CNKI</w:t>
      </w:r>
      <w:r>
        <w:rPr>
          <w:rFonts w:ascii="Times New Roman" w:hAnsi="宋体" w:eastAsia="宋体" w:cs="Times New Roman"/>
          <w:color w:val="auto"/>
          <w:kern w:val="0"/>
          <w:sz w:val="21"/>
          <w:szCs w:val="21"/>
          <w:lang w:bidi="ar-SA"/>
        </w:rPr>
        <w:t>数据库使用与服务。</w:t>
      </w:r>
    </w:p>
    <w:p>
      <w:pPr>
        <w:widowControl w:val="0"/>
        <w:autoSpaceDE w:val="0"/>
        <w:autoSpaceDN w:val="0"/>
        <w:adjustRightInd/>
        <w:spacing w:line="360" w:lineRule="auto"/>
        <w:ind w:firstLine="420" w:firstLineChars="200"/>
        <w:rPr>
          <w:rFonts w:ascii="Times New Roman" w:hAnsi="Times New Roman" w:eastAsia="宋体" w:cs="Times New Roman"/>
          <w:color w:val="auto"/>
          <w:kern w:val="0"/>
          <w:sz w:val="21"/>
          <w:szCs w:val="21"/>
          <w:lang w:bidi="ar-SA"/>
        </w:rPr>
      </w:pPr>
      <w:r>
        <w:rPr>
          <w:rFonts w:ascii="Times New Roman" w:hAnsi="Times New Roman" w:eastAsia="宋体" w:cs="Times New Roman"/>
          <w:color w:val="auto"/>
          <w:kern w:val="0"/>
          <w:sz w:val="21"/>
          <w:szCs w:val="21"/>
          <w:lang w:bidi="ar-SA"/>
        </w:rPr>
        <w:t>2.</w:t>
      </w:r>
      <w:r>
        <w:rPr>
          <w:rFonts w:ascii="Times New Roman" w:hAnsi="宋体" w:eastAsia="宋体" w:cs="Times New Roman"/>
          <w:color w:val="auto"/>
          <w:kern w:val="0"/>
          <w:sz w:val="21"/>
          <w:szCs w:val="21"/>
          <w:lang w:bidi="ar-SA"/>
        </w:rPr>
        <w:t>甲方使用</w:t>
      </w:r>
      <w:r>
        <w:rPr>
          <w:rFonts w:ascii="Times New Roman" w:hAnsi="Times New Roman" w:eastAsia="宋体" w:cs="Times New Roman"/>
          <w:color w:val="auto"/>
          <w:kern w:val="0"/>
          <w:sz w:val="21"/>
          <w:szCs w:val="21"/>
          <w:lang w:bidi="ar-SA"/>
        </w:rPr>
        <w:t>CNKI</w:t>
      </w:r>
      <w:r>
        <w:rPr>
          <w:rFonts w:ascii="Times New Roman" w:hAnsi="宋体" w:eastAsia="宋体" w:cs="Times New Roman"/>
          <w:color w:val="auto"/>
          <w:kern w:val="0"/>
          <w:sz w:val="21"/>
          <w:szCs w:val="21"/>
          <w:lang w:bidi="ar-SA"/>
        </w:rPr>
        <w:t>数据库的内部网络的</w:t>
      </w:r>
      <w:r>
        <w:rPr>
          <w:rFonts w:ascii="Times New Roman" w:hAnsi="Times New Roman" w:eastAsia="宋体" w:cs="Times New Roman"/>
          <w:color w:val="auto"/>
          <w:kern w:val="0"/>
          <w:sz w:val="21"/>
          <w:szCs w:val="21"/>
          <w:lang w:bidi="ar-SA"/>
        </w:rPr>
        <w:t>IP</w:t>
      </w:r>
      <w:r>
        <w:rPr>
          <w:rFonts w:ascii="Times New Roman" w:hAnsi="宋体" w:eastAsia="宋体" w:cs="Times New Roman"/>
          <w:color w:val="auto"/>
          <w:kern w:val="0"/>
          <w:sz w:val="21"/>
          <w:szCs w:val="21"/>
          <w:lang w:bidi="ar-SA"/>
        </w:rPr>
        <w:t>范围为：</w:t>
      </w:r>
      <w:r>
        <w:rPr>
          <w:rFonts w:ascii="Times New Roman" w:hAnsi="宋体" w:eastAsia="宋体" w:cs="Times New Roman"/>
          <w:color w:val="auto"/>
          <w:kern w:val="0"/>
          <w:sz w:val="21"/>
          <w:szCs w:val="21"/>
          <w:u w:val="single"/>
          <w:lang w:bidi="ar-SA"/>
        </w:rPr>
        <w:t>保持不变。</w:t>
      </w:r>
      <w:r>
        <w:rPr>
          <w:rFonts w:ascii="Times New Roman" w:hAnsi="宋体" w:eastAsia="宋体" w:cs="Times New Roman"/>
          <w:color w:val="auto"/>
          <w:kern w:val="0"/>
          <w:sz w:val="21"/>
          <w:szCs w:val="21"/>
          <w:lang w:bidi="ar-SA"/>
        </w:rPr>
        <w:t>甲方仅能在其单位内部网络</w:t>
      </w:r>
      <w:r>
        <w:rPr>
          <w:rFonts w:ascii="Times New Roman" w:hAnsi="Times New Roman" w:eastAsia="宋体" w:cs="Times New Roman"/>
          <w:color w:val="auto"/>
          <w:kern w:val="0"/>
          <w:sz w:val="21"/>
          <w:szCs w:val="21"/>
          <w:lang w:bidi="ar-SA"/>
        </w:rPr>
        <w:t>IP</w:t>
      </w:r>
      <w:r>
        <w:rPr>
          <w:rFonts w:ascii="Times New Roman" w:hAnsi="宋体" w:eastAsia="宋体" w:cs="Times New Roman"/>
          <w:color w:val="auto"/>
          <w:kern w:val="0"/>
          <w:sz w:val="21"/>
          <w:szCs w:val="21"/>
          <w:lang w:bidi="ar-SA"/>
        </w:rPr>
        <w:t>范围内使用本合同约定的数据库，甲方确保</w:t>
      </w:r>
      <w:r>
        <w:rPr>
          <w:rFonts w:ascii="Times New Roman" w:hAnsi="Times New Roman" w:eastAsia="宋体" w:cs="Times New Roman"/>
          <w:color w:val="auto"/>
          <w:kern w:val="0"/>
          <w:sz w:val="21"/>
          <w:szCs w:val="21"/>
          <w:lang w:bidi="ar-SA"/>
        </w:rPr>
        <w:t>IP</w:t>
      </w:r>
      <w:r>
        <w:rPr>
          <w:rFonts w:ascii="Times New Roman" w:hAnsi="宋体" w:eastAsia="宋体" w:cs="Times New Roman"/>
          <w:color w:val="auto"/>
          <w:kern w:val="0"/>
          <w:sz w:val="21"/>
          <w:szCs w:val="21"/>
          <w:lang w:bidi="ar-SA"/>
        </w:rPr>
        <w:t>范围的真实性。如甲方</w:t>
      </w:r>
      <w:r>
        <w:rPr>
          <w:rFonts w:ascii="Times New Roman" w:hAnsi="Times New Roman" w:eastAsia="宋体" w:cs="Times New Roman"/>
          <w:color w:val="auto"/>
          <w:kern w:val="0"/>
          <w:sz w:val="21"/>
          <w:szCs w:val="21"/>
          <w:lang w:bidi="ar-SA"/>
        </w:rPr>
        <w:t>IP</w:t>
      </w:r>
      <w:r>
        <w:rPr>
          <w:rFonts w:ascii="Times New Roman" w:hAnsi="宋体" w:eastAsia="宋体" w:cs="Times New Roman"/>
          <w:color w:val="auto"/>
          <w:kern w:val="0"/>
          <w:sz w:val="21"/>
          <w:szCs w:val="21"/>
          <w:lang w:bidi="ar-SA"/>
        </w:rPr>
        <w:t>范围发生变化应及时通知乙方，以免影响正常使用。</w:t>
      </w:r>
    </w:p>
    <w:p>
      <w:pPr>
        <w:widowControl w:val="0"/>
        <w:autoSpaceDE w:val="0"/>
        <w:autoSpaceDN w:val="0"/>
        <w:adjustRightInd/>
        <w:spacing w:line="360" w:lineRule="auto"/>
        <w:ind w:firstLine="420" w:firstLineChars="200"/>
        <w:rPr>
          <w:rFonts w:ascii="Times New Roman" w:hAnsi="Times New Roman" w:eastAsia="宋体" w:cs="Times New Roman"/>
          <w:color w:val="auto"/>
          <w:kern w:val="0"/>
          <w:sz w:val="21"/>
          <w:szCs w:val="21"/>
          <w:lang w:bidi="ar-SA"/>
        </w:rPr>
      </w:pPr>
      <w:r>
        <w:rPr>
          <w:rFonts w:ascii="Times New Roman" w:hAnsi="Times New Roman" w:eastAsia="宋体" w:cs="Times New Roman"/>
          <w:color w:val="auto"/>
          <w:kern w:val="0"/>
          <w:sz w:val="21"/>
          <w:szCs w:val="21"/>
          <w:lang w:bidi="ar-SA"/>
        </w:rPr>
        <w:t>3.</w:t>
      </w:r>
      <w:r>
        <w:rPr>
          <w:rFonts w:ascii="Times New Roman" w:hAnsi="宋体" w:eastAsia="宋体" w:cs="Times New Roman"/>
          <w:color w:val="auto"/>
          <w:kern w:val="0"/>
          <w:sz w:val="21"/>
          <w:szCs w:val="21"/>
          <w:lang w:bidi="ar-SA"/>
        </w:rPr>
        <w:t>甲方使用</w:t>
      </w:r>
      <w:r>
        <w:rPr>
          <w:rFonts w:ascii="Times New Roman" w:hAnsi="Times New Roman" w:eastAsia="宋体" w:cs="Times New Roman"/>
          <w:color w:val="auto"/>
          <w:kern w:val="0"/>
          <w:sz w:val="21"/>
          <w:szCs w:val="21"/>
          <w:lang w:bidi="ar-SA"/>
        </w:rPr>
        <w:t>CNKI</w:t>
      </w:r>
      <w:r>
        <w:rPr>
          <w:rFonts w:ascii="Times New Roman" w:hAnsi="宋体" w:eastAsia="宋体" w:cs="Times New Roman"/>
          <w:color w:val="auto"/>
          <w:kern w:val="0"/>
          <w:sz w:val="21"/>
          <w:szCs w:val="21"/>
          <w:lang w:bidi="ar-SA"/>
        </w:rPr>
        <w:t>数据库仅限于甲方最终用户以合理的方式使用及用于完成本职工作及个人学习、研究之目的。甲方享有</w:t>
      </w:r>
      <w:r>
        <w:rPr>
          <w:rFonts w:ascii="Times New Roman" w:hAnsi="Times New Roman" w:eastAsia="宋体" w:cs="Times New Roman"/>
          <w:color w:val="auto"/>
          <w:kern w:val="0"/>
          <w:sz w:val="21"/>
          <w:szCs w:val="21"/>
          <w:lang w:bidi="ar-SA"/>
        </w:rPr>
        <w:t>CNKI</w:t>
      </w:r>
      <w:r>
        <w:rPr>
          <w:rFonts w:ascii="Times New Roman" w:hAnsi="宋体" w:eastAsia="宋体" w:cs="Times New Roman"/>
          <w:color w:val="auto"/>
          <w:kern w:val="0"/>
          <w:sz w:val="21"/>
          <w:szCs w:val="21"/>
          <w:lang w:bidi="ar-SA"/>
        </w:rPr>
        <w:t>在本合同约定范围内的使用权，无权并不得许可其他单位或个人使用或转让该项权利。</w:t>
      </w:r>
    </w:p>
    <w:p>
      <w:pPr>
        <w:widowControl w:val="0"/>
        <w:autoSpaceDE w:val="0"/>
        <w:autoSpaceDN w:val="0"/>
        <w:adjustRightInd/>
        <w:spacing w:line="360" w:lineRule="auto"/>
        <w:ind w:firstLine="420" w:firstLineChars="200"/>
        <w:rPr>
          <w:rFonts w:ascii="Times New Roman" w:hAnsi="Times New Roman" w:eastAsia="宋体" w:cs="Times New Roman"/>
          <w:color w:val="auto"/>
          <w:kern w:val="0"/>
          <w:sz w:val="21"/>
          <w:szCs w:val="21"/>
          <w:lang w:bidi="ar-SA"/>
        </w:rPr>
      </w:pPr>
      <w:r>
        <w:rPr>
          <w:rFonts w:ascii="Times New Roman" w:hAnsi="宋体" w:eastAsia="宋体" w:cs="Times New Roman"/>
          <w:color w:val="auto"/>
          <w:kern w:val="0"/>
          <w:sz w:val="21"/>
          <w:szCs w:val="21"/>
          <w:lang w:bidi="ar-SA"/>
        </w:rPr>
        <w:t>学术不端检测系统仅限于在甲方单位内部</w:t>
      </w:r>
      <w:r>
        <w:rPr>
          <w:rFonts w:ascii="Times New Roman" w:hAnsi="Times New Roman" w:eastAsia="宋体" w:cs="Times New Roman"/>
          <w:color w:val="auto"/>
          <w:kern w:val="0"/>
          <w:sz w:val="21"/>
          <w:szCs w:val="21"/>
          <w:lang w:bidi="ar-SA"/>
        </w:rPr>
        <w:t>IP</w:t>
      </w:r>
      <w:r>
        <w:rPr>
          <w:rFonts w:ascii="Times New Roman" w:hAnsi="宋体" w:eastAsia="宋体" w:cs="Times New Roman"/>
          <w:color w:val="auto"/>
          <w:kern w:val="0"/>
          <w:sz w:val="21"/>
          <w:szCs w:val="21"/>
          <w:lang w:bidi="ar-SA"/>
        </w:rPr>
        <w:t>范围内检测本单位学术文献，不得检测甲方以外学术文献及任何学位论文，不得从事商业化操作。甲方不得将检测系统使用账号、密码直接或通过互联网及其他方式提供任何第三方使用，不得以任何方式向任何其它单位和个人转让或转许可。</w:t>
      </w:r>
    </w:p>
    <w:p>
      <w:pPr>
        <w:widowControl w:val="0"/>
        <w:autoSpaceDE w:val="0"/>
        <w:autoSpaceDN w:val="0"/>
        <w:adjustRightInd/>
        <w:spacing w:line="360" w:lineRule="auto"/>
        <w:ind w:firstLine="420" w:firstLineChars="200"/>
        <w:rPr>
          <w:rFonts w:ascii="Times New Roman" w:hAnsi="Times New Roman" w:eastAsia="宋体" w:cs="Times New Roman"/>
          <w:color w:val="auto"/>
          <w:kern w:val="0"/>
          <w:sz w:val="21"/>
          <w:szCs w:val="21"/>
          <w:lang w:bidi="ar-SA"/>
        </w:rPr>
      </w:pPr>
      <w:r>
        <w:rPr>
          <w:rFonts w:ascii="Times New Roman" w:hAnsi="Times New Roman" w:eastAsia="宋体" w:cs="Times New Roman"/>
          <w:color w:val="auto"/>
          <w:kern w:val="0"/>
          <w:sz w:val="21"/>
          <w:szCs w:val="21"/>
          <w:lang w:bidi="ar-SA"/>
        </w:rPr>
        <w:t>4.</w:t>
      </w:r>
      <w:r>
        <w:rPr>
          <w:rFonts w:ascii="Times New Roman" w:hAnsi="宋体" w:eastAsia="宋体" w:cs="Times New Roman"/>
          <w:color w:val="auto"/>
          <w:kern w:val="0"/>
          <w:sz w:val="21"/>
          <w:szCs w:val="21"/>
          <w:lang w:bidi="ar-SA"/>
        </w:rPr>
        <w:t>未经乙方书面同意，甲方及其工作人员不得在本合同约定范围以外及不合理的使用</w:t>
      </w:r>
      <w:r>
        <w:rPr>
          <w:rFonts w:ascii="Times New Roman" w:hAnsi="Times New Roman" w:eastAsia="宋体" w:cs="Times New Roman"/>
          <w:color w:val="auto"/>
          <w:kern w:val="0"/>
          <w:sz w:val="21"/>
          <w:szCs w:val="21"/>
          <w:lang w:bidi="ar-SA"/>
        </w:rPr>
        <w:t>CNKI</w:t>
      </w:r>
      <w:r>
        <w:rPr>
          <w:rFonts w:ascii="Times New Roman" w:hAnsi="宋体" w:eastAsia="宋体" w:cs="Times New Roman"/>
          <w:color w:val="auto"/>
          <w:kern w:val="0"/>
          <w:sz w:val="21"/>
          <w:szCs w:val="21"/>
          <w:lang w:bidi="ar-SA"/>
        </w:rPr>
        <w:t>数据库，该种超范围和不合理使用包括但不限于汇编其他任何数据库、将</w:t>
      </w:r>
      <w:r>
        <w:rPr>
          <w:rFonts w:ascii="Times New Roman" w:hAnsi="Times New Roman" w:eastAsia="宋体" w:cs="Times New Roman"/>
          <w:color w:val="auto"/>
          <w:kern w:val="0"/>
          <w:sz w:val="21"/>
          <w:szCs w:val="21"/>
          <w:lang w:bidi="ar-SA"/>
        </w:rPr>
        <w:t>CNKI</w:t>
      </w:r>
      <w:r>
        <w:rPr>
          <w:rFonts w:ascii="Times New Roman" w:hAnsi="宋体" w:eastAsia="宋体" w:cs="Times New Roman"/>
          <w:color w:val="auto"/>
          <w:kern w:val="0"/>
          <w:sz w:val="21"/>
          <w:szCs w:val="21"/>
          <w:lang w:bidi="ar-SA"/>
        </w:rPr>
        <w:t>数据库用于对外有偿或无偿许可使用之用途、基于</w:t>
      </w:r>
      <w:r>
        <w:rPr>
          <w:rFonts w:ascii="Times New Roman" w:hAnsi="Times New Roman" w:eastAsia="宋体" w:cs="Times New Roman"/>
          <w:color w:val="auto"/>
          <w:kern w:val="0"/>
          <w:sz w:val="21"/>
          <w:szCs w:val="21"/>
          <w:lang w:bidi="ar-SA"/>
        </w:rPr>
        <w:t>CNKI</w:t>
      </w:r>
      <w:r>
        <w:rPr>
          <w:rFonts w:ascii="Times New Roman" w:hAnsi="宋体" w:eastAsia="宋体" w:cs="Times New Roman"/>
          <w:color w:val="auto"/>
          <w:kern w:val="0"/>
          <w:sz w:val="21"/>
          <w:szCs w:val="21"/>
          <w:lang w:bidi="ar-SA"/>
        </w:rPr>
        <w:t>数据库开展馆际互借业务、将</w:t>
      </w:r>
      <w:r>
        <w:rPr>
          <w:rFonts w:ascii="Times New Roman" w:hAnsi="Times New Roman" w:eastAsia="宋体" w:cs="Times New Roman"/>
          <w:color w:val="auto"/>
          <w:kern w:val="0"/>
          <w:sz w:val="21"/>
          <w:szCs w:val="21"/>
          <w:lang w:bidi="ar-SA"/>
        </w:rPr>
        <w:t>CNKI</w:t>
      </w:r>
      <w:r>
        <w:rPr>
          <w:rFonts w:ascii="Times New Roman" w:hAnsi="宋体" w:eastAsia="宋体" w:cs="Times New Roman"/>
          <w:color w:val="auto"/>
          <w:kern w:val="0"/>
          <w:sz w:val="21"/>
          <w:szCs w:val="21"/>
          <w:lang w:bidi="ar-SA"/>
        </w:rPr>
        <w:t>数据库与任何其他平台相互链接、通过在内部网络设立代理服务器或其他方式允许甲方以外的单位（包括甲方设立的独立法人单位）和个人使用</w:t>
      </w:r>
      <w:r>
        <w:rPr>
          <w:rFonts w:ascii="Times New Roman" w:hAnsi="Times New Roman" w:eastAsia="宋体" w:cs="Times New Roman"/>
          <w:color w:val="auto"/>
          <w:kern w:val="0"/>
          <w:sz w:val="21"/>
          <w:szCs w:val="21"/>
          <w:lang w:bidi="ar-SA"/>
        </w:rPr>
        <w:t>CNKI</w:t>
      </w:r>
      <w:r>
        <w:rPr>
          <w:rFonts w:ascii="Times New Roman" w:hAnsi="宋体" w:eastAsia="宋体" w:cs="Times New Roman"/>
          <w:color w:val="auto"/>
          <w:kern w:val="0"/>
          <w:sz w:val="21"/>
          <w:szCs w:val="21"/>
          <w:lang w:bidi="ar-SA"/>
        </w:rPr>
        <w:t>数据库、恶意下载数据及故意避开或者破坏乙方设置的限制甲方使用范围的技术措施。</w:t>
      </w:r>
    </w:p>
    <w:p>
      <w:pPr>
        <w:spacing w:line="360" w:lineRule="auto"/>
        <w:ind w:firstLine="420" w:firstLineChars="200"/>
        <w:rPr>
          <w:rFonts w:ascii="Times New Roman" w:hAnsi="Times New Roman" w:eastAsia="宋体" w:cs="Times New Roman"/>
          <w:kern w:val="0"/>
          <w:sz w:val="21"/>
          <w:szCs w:val="21"/>
        </w:rPr>
      </w:pPr>
      <w:r>
        <w:rPr>
          <w:rFonts w:ascii="Times New Roman" w:hAnsi="Times New Roman" w:eastAsia="宋体" w:cs="Times New Roman"/>
          <w:kern w:val="0"/>
          <w:sz w:val="21"/>
          <w:szCs w:val="21"/>
        </w:rPr>
        <w:t>5.</w:t>
      </w:r>
      <w:r>
        <w:rPr>
          <w:rFonts w:ascii="Times New Roman" w:hAnsi="宋体" w:eastAsia="宋体" w:cs="Times New Roman"/>
          <w:kern w:val="0"/>
          <w:sz w:val="21"/>
          <w:szCs w:val="21"/>
        </w:rPr>
        <w:t>《中国学术期刊（光盘版）》电子杂志社有限公司（下简称</w:t>
      </w:r>
      <w:r>
        <w:rPr>
          <w:rFonts w:ascii="Times New Roman" w:hAnsi="Times New Roman" w:eastAsia="宋体" w:cs="Times New Roman"/>
          <w:kern w:val="0"/>
          <w:sz w:val="21"/>
          <w:szCs w:val="21"/>
        </w:rPr>
        <w:t>“</w:t>
      </w:r>
      <w:r>
        <w:rPr>
          <w:rFonts w:ascii="Times New Roman" w:hAnsi="宋体" w:eastAsia="宋体" w:cs="Times New Roman"/>
          <w:kern w:val="0"/>
          <w:sz w:val="21"/>
          <w:szCs w:val="21"/>
        </w:rPr>
        <w:t>电子杂志社</w:t>
      </w:r>
      <w:r>
        <w:rPr>
          <w:rFonts w:ascii="Times New Roman" w:hAnsi="Times New Roman" w:eastAsia="宋体" w:cs="Times New Roman"/>
          <w:kern w:val="0"/>
          <w:sz w:val="21"/>
          <w:szCs w:val="21"/>
        </w:rPr>
        <w:t>”</w:t>
      </w:r>
      <w:r>
        <w:rPr>
          <w:rFonts w:ascii="Times New Roman" w:hAnsi="宋体" w:eastAsia="宋体" w:cs="Times New Roman"/>
          <w:kern w:val="0"/>
          <w:sz w:val="21"/>
          <w:szCs w:val="21"/>
        </w:rPr>
        <w:t>）是依法成立的电子和互联网出版单位，</w:t>
      </w:r>
      <w:r>
        <w:rPr>
          <w:rFonts w:ascii="Times New Roman" w:hAnsi="Times New Roman" w:eastAsia="宋体" w:cs="Times New Roman"/>
          <w:kern w:val="0"/>
          <w:sz w:val="21"/>
          <w:szCs w:val="21"/>
        </w:rPr>
        <w:t>“</w:t>
      </w:r>
      <w:r>
        <w:rPr>
          <w:rFonts w:ascii="Times New Roman" w:hAnsi="宋体" w:eastAsia="宋体" w:cs="Times New Roman"/>
          <w:kern w:val="0"/>
          <w:sz w:val="21"/>
          <w:szCs w:val="21"/>
        </w:rPr>
        <w:t>中国知网</w:t>
      </w:r>
      <w:r>
        <w:rPr>
          <w:rFonts w:ascii="Times New Roman" w:hAnsi="Times New Roman" w:eastAsia="宋体" w:cs="Times New Roman"/>
          <w:kern w:val="0"/>
          <w:sz w:val="21"/>
          <w:szCs w:val="21"/>
        </w:rPr>
        <w:t>”</w:t>
      </w:r>
      <w:r>
        <w:rPr>
          <w:rFonts w:ascii="Times New Roman" w:hAnsi="宋体" w:eastAsia="宋体" w:cs="Times New Roman"/>
          <w:kern w:val="0"/>
          <w:sz w:val="21"/>
          <w:szCs w:val="21"/>
        </w:rPr>
        <w:t>网站（</w:t>
      </w:r>
      <w:r>
        <w:rPr>
          <w:rFonts w:ascii="Times New Roman" w:hAnsi="Times New Roman" w:eastAsia="宋体" w:cs="Times New Roman"/>
          <w:kern w:val="0"/>
          <w:sz w:val="21"/>
          <w:szCs w:val="21"/>
        </w:rPr>
        <w:t>www.cnki.net</w:t>
      </w:r>
      <w:r>
        <w:rPr>
          <w:rFonts w:ascii="Times New Roman" w:hAnsi="宋体" w:eastAsia="宋体" w:cs="Times New Roman"/>
          <w:kern w:val="0"/>
          <w:sz w:val="21"/>
          <w:szCs w:val="21"/>
        </w:rPr>
        <w:t>）是该社的互联网出版网站。支撑</w:t>
      </w:r>
      <w:r>
        <w:rPr>
          <w:rFonts w:ascii="Times New Roman" w:hAnsi="Times New Roman" w:eastAsia="宋体" w:cs="Times New Roman"/>
          <w:kern w:val="0"/>
          <w:sz w:val="21"/>
          <w:szCs w:val="21"/>
        </w:rPr>
        <w:t>“</w:t>
      </w:r>
      <w:r>
        <w:rPr>
          <w:rFonts w:ascii="Times New Roman" w:hAnsi="宋体" w:eastAsia="宋体" w:cs="Times New Roman"/>
          <w:kern w:val="0"/>
          <w:sz w:val="21"/>
          <w:szCs w:val="21"/>
        </w:rPr>
        <w:t>中国知网</w:t>
      </w:r>
      <w:r>
        <w:rPr>
          <w:rFonts w:ascii="Times New Roman" w:hAnsi="Times New Roman" w:eastAsia="宋体" w:cs="Times New Roman"/>
          <w:kern w:val="0"/>
          <w:sz w:val="21"/>
          <w:szCs w:val="21"/>
        </w:rPr>
        <w:t>”</w:t>
      </w:r>
      <w:r>
        <w:rPr>
          <w:rFonts w:ascii="Times New Roman" w:hAnsi="宋体" w:eastAsia="宋体" w:cs="Times New Roman"/>
          <w:kern w:val="0"/>
          <w:sz w:val="21"/>
          <w:szCs w:val="21"/>
        </w:rPr>
        <w:t>数据库的计算机应用软件由乙方享有著作权。</w:t>
      </w:r>
    </w:p>
    <w:p>
      <w:pPr>
        <w:spacing w:line="360" w:lineRule="auto"/>
        <w:ind w:firstLine="420" w:firstLineChars="200"/>
        <w:rPr>
          <w:rFonts w:ascii="Times New Roman" w:hAnsi="Times New Roman" w:eastAsia="宋体" w:cs="Times New Roman"/>
          <w:kern w:val="0"/>
          <w:sz w:val="21"/>
          <w:szCs w:val="21"/>
        </w:rPr>
      </w:pPr>
      <w:r>
        <w:rPr>
          <w:rFonts w:ascii="Times New Roman" w:hAnsi="Times New Roman" w:eastAsia="宋体" w:cs="Times New Roman"/>
          <w:kern w:val="0"/>
          <w:sz w:val="21"/>
          <w:szCs w:val="21"/>
        </w:rPr>
        <w:t>6.</w:t>
      </w:r>
      <w:r>
        <w:rPr>
          <w:rFonts w:ascii="Times New Roman" w:hAnsi="宋体" w:eastAsia="宋体" w:cs="Times New Roman"/>
          <w:kern w:val="0"/>
          <w:sz w:val="21"/>
          <w:szCs w:val="21"/>
        </w:rPr>
        <w:t>学术不端检测系统是由乙方设计、研发的计算机应用软件，由乙方享有著作权，受《中华人民共和国著作权法》和相关法律法规的保护。其余</w:t>
      </w:r>
      <w:r>
        <w:rPr>
          <w:rFonts w:ascii="Times New Roman" w:hAnsi="Times New Roman" w:eastAsia="宋体" w:cs="Times New Roman"/>
          <w:kern w:val="0"/>
          <w:sz w:val="21"/>
          <w:szCs w:val="21"/>
        </w:rPr>
        <w:t>CNKI</w:t>
      </w:r>
      <w:r>
        <w:rPr>
          <w:rFonts w:ascii="Times New Roman" w:hAnsi="宋体" w:eastAsia="宋体" w:cs="Times New Roman"/>
          <w:kern w:val="0"/>
          <w:sz w:val="21"/>
          <w:szCs w:val="21"/>
        </w:rPr>
        <w:t>数据库著作权属于电子杂志社，乙方是电子杂志社的代理销售单位，电子杂志社对乙方的代理销售行为拥有监督权，电子杂志社举报电话：</w:t>
      </w:r>
      <w:r>
        <w:rPr>
          <w:rFonts w:ascii="Times New Roman" w:hAnsi="Times New Roman" w:eastAsia="宋体" w:cs="Times New Roman"/>
          <w:kern w:val="0"/>
          <w:sz w:val="21"/>
          <w:szCs w:val="21"/>
        </w:rPr>
        <w:t>82170818-8361</w:t>
      </w:r>
      <w:r>
        <w:rPr>
          <w:rFonts w:ascii="Times New Roman" w:hAnsi="宋体" w:eastAsia="宋体" w:cs="Times New Roman"/>
          <w:kern w:val="0"/>
          <w:sz w:val="21"/>
          <w:szCs w:val="21"/>
        </w:rPr>
        <w:t>。</w:t>
      </w:r>
    </w:p>
    <w:p>
      <w:pPr>
        <w:spacing w:line="360" w:lineRule="auto"/>
        <w:ind w:firstLine="420" w:firstLineChars="200"/>
        <w:rPr>
          <w:rFonts w:ascii="Times New Roman" w:hAnsi="Times New Roman" w:eastAsia="宋体" w:cs="Times New Roman"/>
          <w:kern w:val="0"/>
          <w:sz w:val="21"/>
          <w:szCs w:val="21"/>
        </w:rPr>
      </w:pPr>
      <w:r>
        <w:rPr>
          <w:rFonts w:ascii="Times New Roman" w:hAnsi="Times New Roman" w:eastAsia="宋体" w:cs="Times New Roman"/>
          <w:kern w:val="0"/>
          <w:sz w:val="21"/>
          <w:szCs w:val="21"/>
        </w:rPr>
        <w:t>7.</w:t>
      </w:r>
      <w:r>
        <w:rPr>
          <w:rFonts w:ascii="Times New Roman" w:hAnsi="宋体" w:eastAsia="宋体" w:cs="Times New Roman"/>
          <w:kern w:val="0"/>
          <w:sz w:val="21"/>
          <w:szCs w:val="21"/>
        </w:rPr>
        <w:t>乙方承诺其拥有所需的权利和授权向甲方提供</w:t>
      </w:r>
      <w:r>
        <w:rPr>
          <w:rFonts w:ascii="Times New Roman" w:hAnsi="Times New Roman" w:eastAsia="宋体" w:cs="Times New Roman"/>
          <w:kern w:val="0"/>
          <w:sz w:val="21"/>
          <w:szCs w:val="21"/>
        </w:rPr>
        <w:t>CNKI</w:t>
      </w:r>
      <w:r>
        <w:rPr>
          <w:rFonts w:ascii="Times New Roman" w:hAnsi="宋体" w:eastAsia="宋体" w:cs="Times New Roman"/>
          <w:kern w:val="0"/>
          <w:sz w:val="21"/>
          <w:szCs w:val="21"/>
        </w:rPr>
        <w:t>数据库及网络版期刊许可和服务。如有第三方就</w:t>
      </w:r>
      <w:r>
        <w:rPr>
          <w:rFonts w:ascii="Times New Roman" w:hAnsi="Times New Roman" w:eastAsia="宋体" w:cs="Times New Roman"/>
          <w:kern w:val="0"/>
          <w:sz w:val="21"/>
          <w:szCs w:val="21"/>
        </w:rPr>
        <w:t>CNKI</w:t>
      </w:r>
      <w:r>
        <w:rPr>
          <w:rFonts w:ascii="Times New Roman" w:hAnsi="宋体" w:eastAsia="宋体" w:cs="Times New Roman"/>
          <w:kern w:val="0"/>
          <w:sz w:val="21"/>
          <w:szCs w:val="21"/>
        </w:rPr>
        <w:t>数据库及网络版期刊向甲方提起权利请求，乙方将负责解决并承担甲方因此产生的全部赔偿责任。</w:t>
      </w:r>
    </w:p>
    <w:p>
      <w:pPr>
        <w:widowControl w:val="0"/>
        <w:autoSpaceDE w:val="0"/>
        <w:autoSpaceDN w:val="0"/>
        <w:adjustRightInd/>
        <w:spacing w:line="360" w:lineRule="auto"/>
        <w:ind w:firstLine="420" w:firstLineChars="200"/>
        <w:rPr>
          <w:rFonts w:ascii="Times New Roman" w:hAnsi="Times New Roman" w:eastAsia="宋体" w:cs="Times New Roman"/>
          <w:color w:val="auto"/>
          <w:kern w:val="0"/>
          <w:sz w:val="21"/>
          <w:szCs w:val="21"/>
          <w:lang w:bidi="ar-SA"/>
        </w:rPr>
      </w:pPr>
      <w:r>
        <w:rPr>
          <w:rFonts w:ascii="Times New Roman" w:hAnsi="Times New Roman" w:eastAsia="宋体" w:cs="Times New Roman"/>
          <w:color w:val="auto"/>
          <w:kern w:val="0"/>
          <w:sz w:val="21"/>
          <w:szCs w:val="21"/>
          <w:lang w:bidi="ar-SA"/>
        </w:rPr>
        <w:t>8.</w:t>
      </w:r>
      <w:r>
        <w:rPr>
          <w:rFonts w:ascii="Times New Roman" w:hAnsi="宋体" w:eastAsia="宋体" w:cs="Times New Roman"/>
          <w:color w:val="auto"/>
          <w:kern w:val="0"/>
          <w:sz w:val="21"/>
          <w:szCs w:val="21"/>
          <w:lang w:bidi="ar-SA"/>
        </w:rPr>
        <w:t>甲方享有</w:t>
      </w:r>
      <w:r>
        <w:rPr>
          <w:rFonts w:ascii="Times New Roman" w:hAnsi="Times New Roman" w:eastAsia="宋体" w:cs="Times New Roman"/>
          <w:color w:val="auto"/>
          <w:kern w:val="0"/>
          <w:sz w:val="21"/>
          <w:szCs w:val="21"/>
          <w:lang w:bidi="ar-SA"/>
        </w:rPr>
        <w:t>CNKI</w:t>
      </w:r>
      <w:r>
        <w:rPr>
          <w:rFonts w:ascii="Times New Roman" w:hAnsi="宋体" w:eastAsia="宋体" w:cs="Times New Roman"/>
          <w:color w:val="auto"/>
          <w:kern w:val="0"/>
          <w:sz w:val="21"/>
          <w:szCs w:val="21"/>
          <w:lang w:bidi="ar-SA"/>
        </w:rPr>
        <w:t>在本合同约定范围内的使用权，无权并不得许可其他单位或个人使用或转让该项权利。</w:t>
      </w:r>
    </w:p>
    <w:p>
      <w:pPr>
        <w:widowControl w:val="0"/>
        <w:autoSpaceDE w:val="0"/>
        <w:autoSpaceDN w:val="0"/>
        <w:adjustRightInd/>
        <w:spacing w:line="360" w:lineRule="auto"/>
        <w:ind w:firstLine="420" w:firstLineChars="200"/>
        <w:rPr>
          <w:rFonts w:ascii="Times New Roman" w:hAnsi="Times New Roman" w:eastAsia="宋体" w:cs="Times New Roman"/>
          <w:color w:val="auto"/>
          <w:kern w:val="0"/>
          <w:sz w:val="21"/>
          <w:szCs w:val="21"/>
          <w:lang w:bidi="ar-SA"/>
        </w:rPr>
      </w:pPr>
      <w:r>
        <w:rPr>
          <w:rFonts w:ascii="Times New Roman" w:hAnsi="Times New Roman" w:eastAsia="宋体" w:cs="Times New Roman"/>
          <w:color w:val="auto"/>
          <w:kern w:val="0"/>
          <w:sz w:val="21"/>
          <w:szCs w:val="21"/>
          <w:lang w:bidi="ar-SA"/>
        </w:rPr>
        <w:t>9.</w:t>
      </w:r>
      <w:r>
        <w:rPr>
          <w:rFonts w:ascii="Times New Roman" w:hAnsi="宋体" w:eastAsia="宋体" w:cs="Times New Roman"/>
          <w:color w:val="auto"/>
          <w:kern w:val="0"/>
          <w:sz w:val="21"/>
          <w:szCs w:val="21"/>
          <w:lang w:bidi="ar-SA"/>
        </w:rPr>
        <w:t>除非根据有关法律、法规，由相关行政执法部门、司法机关依职权的要求外，任何一方在未取得对方事先书面同意的情况下，不得向任何其他人士或机构透露任何与本合同有关的资料或信息，包括但不限于技术信息、商业信息。</w:t>
      </w:r>
    </w:p>
    <w:p>
      <w:pPr>
        <w:spacing w:line="360" w:lineRule="auto"/>
        <w:ind w:firstLine="422" w:firstLineChars="200"/>
        <w:rPr>
          <w:rFonts w:ascii="Times New Roman" w:hAnsi="Times New Roman" w:eastAsia="宋体" w:cs="Times New Roman"/>
          <w:b/>
          <w:kern w:val="0"/>
          <w:sz w:val="21"/>
          <w:szCs w:val="21"/>
        </w:rPr>
      </w:pPr>
      <w:r>
        <w:rPr>
          <w:rFonts w:ascii="Times New Roman" w:hAnsi="宋体" w:eastAsia="宋体" w:cs="Times New Roman"/>
          <w:b/>
          <w:kern w:val="0"/>
          <w:sz w:val="21"/>
          <w:szCs w:val="21"/>
        </w:rPr>
        <w:t>第三条：质量保证及售后服务</w:t>
      </w:r>
    </w:p>
    <w:p>
      <w:pPr>
        <w:widowControl w:val="0"/>
        <w:autoSpaceDE w:val="0"/>
        <w:autoSpaceDN w:val="0"/>
        <w:adjustRightInd/>
        <w:spacing w:line="360" w:lineRule="auto"/>
        <w:ind w:firstLine="420" w:firstLineChars="200"/>
        <w:jc w:val="both"/>
        <w:rPr>
          <w:rFonts w:ascii="Times New Roman" w:hAnsi="Times New Roman" w:eastAsia="宋体" w:cs="Times New Roman"/>
          <w:color w:val="auto"/>
          <w:kern w:val="0"/>
          <w:sz w:val="21"/>
          <w:szCs w:val="21"/>
          <w:lang w:bidi="ar-SA"/>
        </w:rPr>
      </w:pPr>
      <w:r>
        <w:rPr>
          <w:rFonts w:ascii="Times New Roman" w:hAnsi="Times New Roman" w:eastAsia="宋体" w:cs="Times New Roman"/>
          <w:color w:val="auto"/>
          <w:kern w:val="0"/>
          <w:sz w:val="21"/>
          <w:szCs w:val="21"/>
          <w:lang w:bidi="ar-SA"/>
        </w:rPr>
        <w:t>1.</w:t>
      </w:r>
      <w:r>
        <w:rPr>
          <w:rFonts w:ascii="Times New Roman" w:hAnsi="宋体" w:eastAsia="宋体" w:cs="Times New Roman"/>
          <w:color w:val="auto"/>
          <w:kern w:val="0"/>
          <w:sz w:val="21"/>
          <w:szCs w:val="21"/>
          <w:lang w:bidi="ar-SA"/>
        </w:rPr>
        <w:t>乙方保证本合同中所提供的商品是符合国家有关规定，不得提供非法出版物，保证资源的完整性。</w:t>
      </w:r>
    </w:p>
    <w:p>
      <w:pPr>
        <w:widowControl w:val="0"/>
        <w:autoSpaceDE w:val="0"/>
        <w:autoSpaceDN w:val="0"/>
        <w:adjustRightInd/>
        <w:spacing w:line="360" w:lineRule="auto"/>
        <w:ind w:firstLine="420" w:firstLineChars="200"/>
        <w:jc w:val="both"/>
        <w:rPr>
          <w:rFonts w:ascii="Times New Roman" w:hAnsi="Times New Roman" w:eastAsia="宋体" w:cs="Times New Roman"/>
          <w:color w:val="auto"/>
          <w:kern w:val="0"/>
          <w:sz w:val="21"/>
          <w:szCs w:val="21"/>
          <w:lang w:bidi="ar-SA"/>
        </w:rPr>
      </w:pPr>
      <w:r>
        <w:rPr>
          <w:rFonts w:ascii="Times New Roman" w:hAnsi="Times New Roman" w:eastAsia="宋体" w:cs="Times New Roman"/>
          <w:color w:val="auto"/>
          <w:kern w:val="0"/>
          <w:sz w:val="21"/>
          <w:szCs w:val="21"/>
          <w:lang w:bidi="ar-SA"/>
        </w:rPr>
        <w:t>2.</w:t>
      </w:r>
      <w:r>
        <w:rPr>
          <w:rFonts w:ascii="Times New Roman" w:hAnsi="宋体" w:eastAsia="宋体" w:cs="Times New Roman"/>
          <w:color w:val="auto"/>
          <w:kern w:val="0"/>
          <w:sz w:val="21"/>
          <w:szCs w:val="21"/>
          <w:lang w:bidi="ar-SA"/>
        </w:rPr>
        <w:t>乙方对商品内容及其版权负责，由此产生的一切问题由乙方负责。</w:t>
      </w:r>
    </w:p>
    <w:p>
      <w:pPr>
        <w:widowControl w:val="0"/>
        <w:autoSpaceDE w:val="0"/>
        <w:autoSpaceDN w:val="0"/>
        <w:adjustRightInd/>
        <w:spacing w:line="360" w:lineRule="auto"/>
        <w:ind w:firstLine="420" w:firstLineChars="200"/>
        <w:rPr>
          <w:rFonts w:ascii="Times New Roman" w:hAnsi="Times New Roman" w:eastAsia="宋体" w:cs="Times New Roman"/>
          <w:color w:val="auto"/>
          <w:kern w:val="0"/>
          <w:sz w:val="21"/>
          <w:szCs w:val="21"/>
          <w:lang w:bidi="ar-SA"/>
        </w:rPr>
      </w:pPr>
      <w:r>
        <w:rPr>
          <w:rFonts w:ascii="Times New Roman" w:hAnsi="Times New Roman" w:eastAsia="宋体" w:cs="Times New Roman"/>
          <w:color w:val="000000"/>
          <w:kern w:val="0"/>
          <w:sz w:val="21"/>
          <w:szCs w:val="21"/>
          <w:lang w:bidi="ar-SA"/>
        </w:rPr>
        <w:t>3.</w:t>
      </w:r>
      <w:r>
        <w:rPr>
          <w:rFonts w:ascii="Times New Roman" w:hAnsi="宋体" w:eastAsia="宋体" w:cs="Times New Roman"/>
          <w:color w:val="auto"/>
          <w:kern w:val="0"/>
          <w:sz w:val="21"/>
          <w:szCs w:val="21"/>
          <w:lang w:bidi="ar-SA"/>
        </w:rPr>
        <w:t>乙方应每年按甲方要求提供相应的数字资源培训。</w:t>
      </w:r>
    </w:p>
    <w:p>
      <w:pPr>
        <w:widowControl w:val="0"/>
        <w:spacing w:beforeLines="0" w:afterLines="0" w:line="360" w:lineRule="auto"/>
        <w:ind w:firstLine="422" w:firstLineChars="200"/>
        <w:jc w:val="both"/>
        <w:rPr>
          <w:rFonts w:ascii="Times New Roman" w:hAnsi="Times New Roman" w:eastAsia="宋体" w:cs="Times New Roman"/>
          <w:b/>
          <w:kern w:val="0"/>
          <w:sz w:val="21"/>
          <w:szCs w:val="21"/>
          <w:lang w:val="en-US" w:eastAsia="zh-CN" w:bidi="ar-SA"/>
        </w:rPr>
      </w:pPr>
      <w:r>
        <w:rPr>
          <w:rFonts w:ascii="Times New Roman" w:hAnsi="宋体" w:eastAsia="宋体" w:cs="Times New Roman"/>
          <w:b/>
          <w:kern w:val="0"/>
          <w:sz w:val="21"/>
          <w:szCs w:val="21"/>
          <w:lang w:val="en-US" w:eastAsia="zh-CN" w:bidi="ar-SA"/>
        </w:rPr>
        <w:t>第四条：技术资料</w:t>
      </w:r>
    </w:p>
    <w:p>
      <w:pPr>
        <w:spacing w:line="360" w:lineRule="auto"/>
        <w:ind w:firstLine="420" w:firstLineChars="200"/>
        <w:rPr>
          <w:rFonts w:ascii="Times New Roman" w:hAnsi="Times New Roman" w:eastAsia="宋体" w:cs="Times New Roman"/>
          <w:kern w:val="0"/>
          <w:sz w:val="21"/>
          <w:szCs w:val="21"/>
        </w:rPr>
      </w:pPr>
      <w:r>
        <w:rPr>
          <w:rFonts w:ascii="Times New Roman" w:hAnsi="Times New Roman" w:eastAsia="宋体" w:cs="Times New Roman"/>
          <w:kern w:val="0"/>
          <w:sz w:val="21"/>
          <w:szCs w:val="21"/>
        </w:rPr>
        <w:t>1.</w:t>
      </w:r>
      <w:r>
        <w:rPr>
          <w:rFonts w:ascii="Times New Roman" w:hAnsi="宋体" w:eastAsia="宋体" w:cs="Times New Roman"/>
          <w:kern w:val="0"/>
          <w:sz w:val="21"/>
          <w:szCs w:val="21"/>
        </w:rPr>
        <w:t>乙方应按采购文件规定的时间向甲方提供使用货物的有关技术资料。</w:t>
      </w:r>
    </w:p>
    <w:p>
      <w:pPr>
        <w:spacing w:line="360" w:lineRule="auto"/>
        <w:ind w:firstLine="420" w:firstLineChars="200"/>
        <w:rPr>
          <w:rFonts w:ascii="Times New Roman" w:hAnsi="Times New Roman" w:eastAsia="宋体" w:cs="Times New Roman"/>
          <w:kern w:val="0"/>
          <w:sz w:val="21"/>
          <w:szCs w:val="21"/>
        </w:rPr>
      </w:pPr>
      <w:r>
        <w:rPr>
          <w:rFonts w:ascii="Times New Roman" w:hAnsi="Times New Roman" w:eastAsia="宋体" w:cs="Times New Roman"/>
          <w:kern w:val="0"/>
          <w:sz w:val="21"/>
          <w:szCs w:val="21"/>
        </w:rPr>
        <w:t>2.</w:t>
      </w:r>
      <w:r>
        <w:rPr>
          <w:rFonts w:ascii="Times New Roman" w:hAnsi="宋体" w:eastAsia="宋体" w:cs="Times New Roman"/>
          <w:kern w:val="0"/>
          <w:sz w:val="21"/>
          <w:szCs w:val="21"/>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widowControl w:val="0"/>
        <w:spacing w:beforeLines="0" w:afterLines="0" w:line="360" w:lineRule="auto"/>
        <w:ind w:firstLine="422" w:firstLineChars="200"/>
        <w:jc w:val="both"/>
        <w:rPr>
          <w:rFonts w:ascii="Times New Roman" w:hAnsi="Times New Roman" w:eastAsia="宋体" w:cs="Times New Roman"/>
          <w:b/>
          <w:kern w:val="0"/>
          <w:sz w:val="21"/>
          <w:szCs w:val="21"/>
          <w:lang w:val="en-US" w:eastAsia="zh-CN" w:bidi="ar-SA"/>
        </w:rPr>
      </w:pPr>
      <w:r>
        <w:rPr>
          <w:rFonts w:ascii="Times New Roman" w:hAnsi="宋体" w:eastAsia="宋体" w:cs="Times New Roman"/>
          <w:b/>
          <w:kern w:val="0"/>
          <w:sz w:val="21"/>
          <w:szCs w:val="21"/>
          <w:lang w:val="en-US" w:eastAsia="zh-CN" w:bidi="ar-SA"/>
        </w:rPr>
        <w:t>第五条：知识产权</w:t>
      </w:r>
    </w:p>
    <w:p>
      <w:pPr>
        <w:spacing w:line="360" w:lineRule="auto"/>
        <w:ind w:firstLine="420" w:firstLineChars="200"/>
        <w:rPr>
          <w:rFonts w:ascii="Times New Roman" w:hAnsi="Times New Roman" w:eastAsia="宋体" w:cs="Times New Roman"/>
          <w:kern w:val="0"/>
          <w:sz w:val="21"/>
          <w:szCs w:val="21"/>
        </w:rPr>
      </w:pPr>
      <w:r>
        <w:rPr>
          <w:rFonts w:ascii="Times New Roman" w:hAnsi="宋体" w:eastAsia="宋体" w:cs="Times New Roman"/>
          <w:kern w:val="0"/>
          <w:sz w:val="21"/>
          <w:szCs w:val="21"/>
        </w:rPr>
        <w:t>乙方应保证所提供的货物或其任何一部分均不会侵犯任何第三方的知识产权。</w:t>
      </w:r>
    </w:p>
    <w:p>
      <w:pPr>
        <w:spacing w:line="360" w:lineRule="auto"/>
        <w:ind w:firstLine="422" w:firstLineChars="200"/>
        <w:rPr>
          <w:rFonts w:ascii="Times New Roman" w:hAnsi="Times New Roman" w:eastAsia="宋体" w:cs="Times New Roman"/>
          <w:b/>
          <w:kern w:val="0"/>
          <w:sz w:val="21"/>
          <w:szCs w:val="21"/>
        </w:rPr>
      </w:pPr>
      <w:r>
        <w:rPr>
          <w:rFonts w:ascii="Times New Roman" w:hAnsi="宋体" w:eastAsia="宋体" w:cs="Times New Roman"/>
          <w:b/>
          <w:kern w:val="0"/>
          <w:sz w:val="21"/>
          <w:szCs w:val="21"/>
        </w:rPr>
        <w:t>第六条：服务期限、地点</w:t>
      </w:r>
    </w:p>
    <w:p>
      <w:pPr>
        <w:widowControl w:val="0"/>
        <w:autoSpaceDE w:val="0"/>
        <w:autoSpaceDN w:val="0"/>
        <w:adjustRightInd/>
        <w:spacing w:line="360" w:lineRule="auto"/>
        <w:ind w:firstLine="420" w:firstLineChars="200"/>
        <w:rPr>
          <w:rFonts w:ascii="Times New Roman" w:hAnsi="Times New Roman" w:eastAsia="宋体" w:cs="Times New Roman"/>
          <w:color w:val="auto"/>
          <w:kern w:val="0"/>
          <w:sz w:val="21"/>
          <w:szCs w:val="21"/>
          <w:lang w:bidi="ar-SA"/>
        </w:rPr>
      </w:pPr>
      <w:r>
        <w:rPr>
          <w:rFonts w:ascii="Times New Roman" w:hAnsi="宋体" w:eastAsia="宋体" w:cs="Times New Roman"/>
          <w:color w:val="auto"/>
          <w:kern w:val="0"/>
          <w:sz w:val="21"/>
          <w:szCs w:val="21"/>
          <w:lang w:bidi="ar-SA"/>
        </w:rPr>
        <w:t>使用期限自</w:t>
      </w:r>
      <w:r>
        <w:rPr>
          <w:rFonts w:ascii="Times New Roman" w:hAnsi="Times New Roman" w:eastAsia="宋体" w:cs="Times New Roman"/>
          <w:color w:val="auto"/>
          <w:kern w:val="0"/>
          <w:sz w:val="21"/>
          <w:szCs w:val="21"/>
          <w:lang w:bidi="ar-SA"/>
        </w:rPr>
        <w:t>2025</w:t>
      </w:r>
      <w:r>
        <w:rPr>
          <w:rFonts w:ascii="Times New Roman" w:hAnsi="宋体" w:eastAsia="宋体" w:cs="Times New Roman"/>
          <w:color w:val="auto"/>
          <w:kern w:val="0"/>
          <w:sz w:val="21"/>
          <w:szCs w:val="21"/>
          <w:lang w:bidi="ar-SA"/>
        </w:rPr>
        <w:t>年</w:t>
      </w:r>
      <w:r>
        <w:rPr>
          <w:rFonts w:ascii="Times New Roman" w:hAnsi="Times New Roman" w:eastAsia="宋体" w:cs="Times New Roman"/>
          <w:color w:val="auto"/>
          <w:kern w:val="0"/>
          <w:sz w:val="21"/>
          <w:szCs w:val="21"/>
          <w:lang w:bidi="ar-SA"/>
        </w:rPr>
        <w:t>1</w:t>
      </w:r>
      <w:r>
        <w:rPr>
          <w:rFonts w:ascii="Times New Roman" w:hAnsi="宋体" w:eastAsia="宋体" w:cs="Times New Roman"/>
          <w:color w:val="auto"/>
          <w:kern w:val="0"/>
          <w:sz w:val="21"/>
          <w:szCs w:val="21"/>
          <w:lang w:bidi="ar-SA"/>
        </w:rPr>
        <w:t>月</w:t>
      </w:r>
      <w:r>
        <w:rPr>
          <w:rFonts w:ascii="Times New Roman" w:hAnsi="Times New Roman" w:eastAsia="宋体" w:cs="Times New Roman"/>
          <w:color w:val="auto"/>
          <w:kern w:val="0"/>
          <w:sz w:val="21"/>
          <w:szCs w:val="21"/>
          <w:lang w:bidi="ar-SA"/>
        </w:rPr>
        <w:t>1</w:t>
      </w:r>
      <w:r>
        <w:rPr>
          <w:rFonts w:ascii="Times New Roman" w:hAnsi="宋体" w:eastAsia="宋体" w:cs="Times New Roman"/>
          <w:color w:val="auto"/>
          <w:kern w:val="0"/>
          <w:sz w:val="21"/>
          <w:szCs w:val="21"/>
          <w:lang w:bidi="ar-SA"/>
        </w:rPr>
        <w:t>日至</w:t>
      </w:r>
      <w:r>
        <w:rPr>
          <w:rFonts w:ascii="Times New Roman" w:hAnsi="Times New Roman" w:eastAsia="宋体" w:cs="Times New Roman"/>
          <w:color w:val="auto"/>
          <w:kern w:val="0"/>
          <w:sz w:val="21"/>
          <w:szCs w:val="21"/>
          <w:lang w:bidi="ar-SA"/>
        </w:rPr>
        <w:t>2025</w:t>
      </w:r>
      <w:r>
        <w:rPr>
          <w:rFonts w:ascii="Times New Roman" w:hAnsi="宋体" w:eastAsia="宋体" w:cs="Times New Roman"/>
          <w:color w:val="auto"/>
          <w:kern w:val="0"/>
          <w:sz w:val="21"/>
          <w:szCs w:val="21"/>
          <w:lang w:bidi="ar-SA"/>
        </w:rPr>
        <w:t>年</w:t>
      </w:r>
      <w:r>
        <w:rPr>
          <w:rFonts w:ascii="Times New Roman" w:hAnsi="Times New Roman" w:eastAsia="宋体" w:cs="Times New Roman"/>
          <w:color w:val="auto"/>
          <w:kern w:val="0"/>
          <w:sz w:val="21"/>
          <w:szCs w:val="21"/>
          <w:lang w:bidi="ar-SA"/>
        </w:rPr>
        <w:t>12</w:t>
      </w:r>
      <w:r>
        <w:rPr>
          <w:rFonts w:ascii="Times New Roman" w:hAnsi="宋体" w:eastAsia="宋体" w:cs="Times New Roman"/>
          <w:color w:val="auto"/>
          <w:kern w:val="0"/>
          <w:sz w:val="21"/>
          <w:szCs w:val="21"/>
          <w:lang w:bidi="ar-SA"/>
        </w:rPr>
        <w:t>月</w:t>
      </w:r>
      <w:r>
        <w:rPr>
          <w:rFonts w:ascii="Times New Roman" w:hAnsi="Times New Roman" w:eastAsia="宋体" w:cs="Times New Roman"/>
          <w:color w:val="auto"/>
          <w:kern w:val="0"/>
          <w:sz w:val="21"/>
          <w:szCs w:val="21"/>
          <w:lang w:bidi="ar-SA"/>
        </w:rPr>
        <w:t>31</w:t>
      </w:r>
      <w:r>
        <w:rPr>
          <w:rFonts w:ascii="Times New Roman" w:hAnsi="宋体" w:eastAsia="宋体" w:cs="Times New Roman"/>
          <w:color w:val="auto"/>
          <w:kern w:val="0"/>
          <w:sz w:val="21"/>
          <w:szCs w:val="21"/>
          <w:lang w:bidi="ar-SA"/>
        </w:rPr>
        <w:t>日。地点由甲方指定。</w:t>
      </w:r>
    </w:p>
    <w:p>
      <w:pPr>
        <w:spacing w:line="360" w:lineRule="auto"/>
        <w:ind w:firstLine="422" w:firstLineChars="200"/>
        <w:rPr>
          <w:rFonts w:ascii="Times New Roman" w:hAnsi="Times New Roman" w:eastAsia="宋体" w:cs="Times New Roman"/>
          <w:b/>
          <w:kern w:val="0"/>
          <w:sz w:val="21"/>
          <w:szCs w:val="21"/>
        </w:rPr>
      </w:pPr>
      <w:r>
        <w:rPr>
          <w:rFonts w:ascii="Times New Roman" w:hAnsi="宋体" w:eastAsia="宋体" w:cs="Times New Roman"/>
          <w:b/>
          <w:kern w:val="0"/>
          <w:sz w:val="21"/>
          <w:szCs w:val="21"/>
        </w:rPr>
        <w:t>第七条：调试与验收</w:t>
      </w:r>
    </w:p>
    <w:p>
      <w:pPr>
        <w:spacing w:line="360" w:lineRule="auto"/>
        <w:ind w:firstLine="420" w:firstLineChars="200"/>
        <w:rPr>
          <w:rFonts w:ascii="Times New Roman" w:hAnsi="Times New Roman" w:eastAsia="宋体" w:cs="Times New Roman"/>
          <w:kern w:val="0"/>
          <w:sz w:val="21"/>
          <w:szCs w:val="21"/>
        </w:rPr>
      </w:pPr>
      <w:r>
        <w:rPr>
          <w:rFonts w:ascii="Times New Roman" w:hAnsi="宋体" w:eastAsia="宋体" w:cs="Times New Roman"/>
          <w:kern w:val="0"/>
          <w:sz w:val="21"/>
          <w:szCs w:val="21"/>
        </w:rPr>
        <w:t>乙方在约定的时间内将所供数字资源进行安装或开放浙江工商大学</w:t>
      </w:r>
      <w:r>
        <w:rPr>
          <w:rFonts w:ascii="Times New Roman" w:hAnsi="Times New Roman" w:eastAsia="宋体" w:cs="Times New Roman"/>
          <w:kern w:val="0"/>
          <w:sz w:val="21"/>
          <w:szCs w:val="21"/>
        </w:rPr>
        <w:t>IP</w:t>
      </w:r>
      <w:r>
        <w:rPr>
          <w:rFonts w:ascii="Times New Roman" w:hAnsi="宋体" w:eastAsia="宋体" w:cs="Times New Roman"/>
          <w:kern w:val="0"/>
          <w:sz w:val="21"/>
          <w:szCs w:val="21"/>
        </w:rPr>
        <w:t>地址段，保证甲方正常使用后，由甲方进行验收。</w:t>
      </w:r>
    </w:p>
    <w:p>
      <w:pPr>
        <w:spacing w:line="360" w:lineRule="auto"/>
        <w:ind w:firstLine="422" w:firstLineChars="200"/>
        <w:rPr>
          <w:rFonts w:ascii="Times New Roman" w:hAnsi="Times New Roman" w:eastAsia="宋体" w:cs="Times New Roman"/>
          <w:b/>
          <w:kern w:val="0"/>
          <w:sz w:val="21"/>
          <w:szCs w:val="21"/>
        </w:rPr>
      </w:pPr>
      <w:r>
        <w:rPr>
          <w:rFonts w:ascii="Times New Roman" w:hAnsi="宋体" w:eastAsia="宋体" w:cs="Times New Roman"/>
          <w:b/>
          <w:kern w:val="0"/>
          <w:sz w:val="21"/>
          <w:szCs w:val="21"/>
        </w:rPr>
        <w:t>第八条：货款的支付</w:t>
      </w:r>
    </w:p>
    <w:p>
      <w:pPr>
        <w:spacing w:line="360" w:lineRule="auto"/>
        <w:ind w:firstLine="420" w:firstLineChars="200"/>
        <w:rPr>
          <w:rFonts w:ascii="Times New Roman" w:hAnsi="Times New Roman" w:eastAsia="宋体" w:cs="Times New Roman"/>
          <w:kern w:val="0"/>
          <w:sz w:val="21"/>
          <w:szCs w:val="21"/>
        </w:rPr>
      </w:pPr>
      <w:r>
        <w:rPr>
          <w:rFonts w:ascii="Times New Roman" w:hAnsi="宋体" w:eastAsia="宋体" w:cs="Times New Roman"/>
          <w:kern w:val="0"/>
          <w:sz w:val="21"/>
          <w:szCs w:val="21"/>
        </w:rPr>
        <w:t>根据采购结果起草。</w:t>
      </w:r>
    </w:p>
    <w:p>
      <w:pPr>
        <w:spacing w:line="360" w:lineRule="auto"/>
        <w:ind w:firstLine="422" w:firstLineChars="200"/>
        <w:rPr>
          <w:rFonts w:ascii="Times New Roman" w:hAnsi="Times New Roman" w:eastAsia="宋体" w:cs="Times New Roman"/>
          <w:b/>
          <w:kern w:val="0"/>
          <w:sz w:val="21"/>
          <w:szCs w:val="21"/>
        </w:rPr>
      </w:pPr>
      <w:r>
        <w:rPr>
          <w:rFonts w:ascii="Times New Roman" w:hAnsi="宋体" w:eastAsia="宋体" w:cs="Times New Roman"/>
          <w:b/>
          <w:kern w:val="0"/>
          <w:sz w:val="21"/>
          <w:szCs w:val="21"/>
        </w:rPr>
        <w:t>第九条：违约责任</w:t>
      </w:r>
    </w:p>
    <w:p>
      <w:pPr>
        <w:spacing w:line="360" w:lineRule="auto"/>
        <w:ind w:firstLine="420" w:firstLineChars="200"/>
        <w:rPr>
          <w:rFonts w:ascii="Times New Roman" w:hAnsi="Times New Roman" w:eastAsia="宋体" w:cs="Times New Roman"/>
          <w:kern w:val="0"/>
          <w:sz w:val="21"/>
          <w:szCs w:val="21"/>
        </w:rPr>
      </w:pPr>
      <w:r>
        <w:rPr>
          <w:rFonts w:ascii="Times New Roman" w:hAnsi="Times New Roman" w:eastAsia="宋体" w:cs="Times New Roman"/>
          <w:kern w:val="0"/>
          <w:sz w:val="21"/>
          <w:szCs w:val="21"/>
        </w:rPr>
        <w:t>1.</w:t>
      </w:r>
      <w:r>
        <w:rPr>
          <w:rFonts w:ascii="Times New Roman" w:hAnsi="宋体" w:eastAsia="宋体" w:cs="Times New Roman"/>
          <w:kern w:val="0"/>
          <w:sz w:val="21"/>
          <w:szCs w:val="21"/>
        </w:rPr>
        <w:t>乙方逾期履行合同的，自逾期之日起，向甲方每日偿付合同金额千分之五的违约金。</w:t>
      </w:r>
    </w:p>
    <w:p>
      <w:pPr>
        <w:spacing w:line="360" w:lineRule="auto"/>
        <w:ind w:firstLine="420" w:firstLineChars="200"/>
        <w:rPr>
          <w:rFonts w:ascii="Times New Roman" w:hAnsi="Times New Roman" w:eastAsia="宋体" w:cs="Times New Roman"/>
          <w:kern w:val="0"/>
          <w:sz w:val="21"/>
          <w:szCs w:val="21"/>
        </w:rPr>
      </w:pPr>
      <w:r>
        <w:rPr>
          <w:rFonts w:ascii="Times New Roman" w:hAnsi="Times New Roman" w:eastAsia="宋体" w:cs="Times New Roman"/>
          <w:kern w:val="0"/>
          <w:sz w:val="21"/>
          <w:szCs w:val="21"/>
        </w:rPr>
        <w:t>2.</w:t>
      </w:r>
      <w:r>
        <w:rPr>
          <w:rFonts w:ascii="Times New Roman" w:hAnsi="宋体" w:eastAsia="宋体" w:cs="Times New Roman"/>
          <w:kern w:val="0"/>
          <w:sz w:val="21"/>
          <w:szCs w:val="21"/>
        </w:rPr>
        <w:t>甲方逾期支付货款的，自逾期之日起，向乙方每日偿付合同金额千分之五的违约金。。</w:t>
      </w:r>
    </w:p>
    <w:p>
      <w:pPr>
        <w:spacing w:line="360" w:lineRule="auto"/>
        <w:ind w:firstLine="420" w:firstLineChars="200"/>
        <w:rPr>
          <w:rFonts w:ascii="Times New Roman" w:hAnsi="Times New Roman" w:eastAsia="宋体" w:cs="Times New Roman"/>
          <w:kern w:val="0"/>
          <w:sz w:val="21"/>
          <w:szCs w:val="21"/>
        </w:rPr>
      </w:pPr>
      <w:r>
        <w:rPr>
          <w:rFonts w:ascii="Times New Roman" w:hAnsi="Times New Roman" w:eastAsia="宋体" w:cs="Times New Roman"/>
          <w:kern w:val="0"/>
          <w:sz w:val="21"/>
          <w:szCs w:val="21"/>
        </w:rPr>
        <w:t>3.</w:t>
      </w:r>
      <w:r>
        <w:rPr>
          <w:rFonts w:ascii="Times New Roman" w:hAnsi="宋体" w:eastAsia="宋体" w:cs="Times New Roman"/>
          <w:kern w:val="0"/>
          <w:sz w:val="21"/>
          <w:szCs w:val="21"/>
        </w:rPr>
        <w:t>如验收不能达到质量功能标准，合同商品由乙方在验收后一周内运离安装地点，所需费用由乙方承担。如乙方在一个月内不处理合同商品，视为乙方放弃该商品，甲方有权自行处置。同时，乙方要支付给甲方合同金额的</w:t>
      </w:r>
      <w:r>
        <w:rPr>
          <w:rFonts w:ascii="Times New Roman" w:hAnsi="Times New Roman" w:eastAsia="宋体" w:cs="Times New Roman"/>
          <w:kern w:val="0"/>
          <w:sz w:val="21"/>
          <w:szCs w:val="21"/>
        </w:rPr>
        <w:t>20</w:t>
      </w:r>
      <w:r>
        <w:rPr>
          <w:rFonts w:hint="eastAsia" w:ascii="Times New Roman" w:hAnsi="宋体" w:eastAsia="宋体" w:cs="Times New Roman"/>
          <w:kern w:val="0"/>
          <w:sz w:val="21"/>
          <w:szCs w:val="21"/>
        </w:rPr>
        <w:t>%</w:t>
      </w:r>
      <w:r>
        <w:rPr>
          <w:rFonts w:ascii="Times New Roman" w:hAnsi="宋体" w:eastAsia="宋体" w:cs="Times New Roman"/>
          <w:kern w:val="0"/>
          <w:sz w:val="21"/>
          <w:szCs w:val="21"/>
        </w:rPr>
        <w:t>作为违约金。</w:t>
      </w:r>
    </w:p>
    <w:p>
      <w:pPr>
        <w:spacing w:line="360" w:lineRule="auto"/>
        <w:ind w:firstLine="420" w:firstLineChars="200"/>
        <w:rPr>
          <w:rFonts w:ascii="Times New Roman" w:hAnsi="Times New Roman" w:eastAsia="宋体" w:cs="Times New Roman"/>
          <w:kern w:val="0"/>
          <w:sz w:val="21"/>
          <w:szCs w:val="21"/>
        </w:rPr>
      </w:pPr>
      <w:r>
        <w:rPr>
          <w:rFonts w:ascii="Times New Roman" w:hAnsi="Times New Roman" w:eastAsia="宋体" w:cs="Times New Roman"/>
          <w:kern w:val="0"/>
          <w:sz w:val="21"/>
          <w:szCs w:val="21"/>
        </w:rPr>
        <w:t>4.</w:t>
      </w:r>
      <w:r>
        <w:rPr>
          <w:rFonts w:ascii="Times New Roman" w:hAnsi="宋体" w:eastAsia="宋体" w:cs="Times New Roman"/>
          <w:kern w:val="0"/>
          <w:sz w:val="21"/>
          <w:szCs w:val="21"/>
        </w:rPr>
        <w:t>乙方所交的货物品种、型号、规格、技术参数、质量不符合合同规定及招标文件规定标准的，甲方有权拒收该货物，乙方愿意更换货物但逾期交货的，按乙方逾期交货处理。乙方拒绝更换货物的，甲方可单方面解除合同。</w:t>
      </w:r>
    </w:p>
    <w:p>
      <w:pPr>
        <w:widowControl w:val="0"/>
        <w:spacing w:beforeLines="0" w:afterLines="0" w:line="360" w:lineRule="auto"/>
        <w:ind w:firstLine="422" w:firstLineChars="200"/>
        <w:jc w:val="both"/>
        <w:rPr>
          <w:rFonts w:ascii="Times New Roman" w:hAnsi="Times New Roman" w:eastAsia="宋体" w:cs="Times New Roman"/>
          <w:b/>
          <w:kern w:val="0"/>
          <w:sz w:val="21"/>
          <w:szCs w:val="21"/>
          <w:lang w:val="en-US" w:eastAsia="zh-CN" w:bidi="ar-SA"/>
        </w:rPr>
      </w:pPr>
      <w:r>
        <w:rPr>
          <w:rFonts w:ascii="Times New Roman" w:hAnsi="宋体" w:eastAsia="宋体" w:cs="Times New Roman"/>
          <w:b/>
          <w:kern w:val="0"/>
          <w:sz w:val="21"/>
          <w:szCs w:val="21"/>
          <w:lang w:val="en-US" w:eastAsia="zh-CN" w:bidi="ar-SA"/>
        </w:rPr>
        <w:t>第十条：不可抗力事件处理</w:t>
      </w:r>
    </w:p>
    <w:p>
      <w:pPr>
        <w:spacing w:line="360" w:lineRule="auto"/>
        <w:ind w:firstLine="420" w:firstLineChars="200"/>
        <w:rPr>
          <w:rFonts w:ascii="Times New Roman" w:hAnsi="Times New Roman" w:eastAsia="宋体" w:cs="Times New Roman"/>
          <w:bCs/>
          <w:kern w:val="0"/>
          <w:sz w:val="21"/>
          <w:szCs w:val="21"/>
          <w:lang w:val="zh-TW" w:eastAsia="zh-TW"/>
        </w:rPr>
      </w:pPr>
      <w:r>
        <w:rPr>
          <w:rFonts w:ascii="Times New Roman" w:hAnsi="Times New Roman" w:eastAsia="宋体" w:cs="Times New Roman"/>
          <w:bCs/>
          <w:kern w:val="0"/>
          <w:sz w:val="21"/>
          <w:szCs w:val="21"/>
        </w:rPr>
        <w:t>1.</w:t>
      </w:r>
      <w:r>
        <w:rPr>
          <w:rFonts w:ascii="Times New Roman" w:hAnsi="宋体" w:eastAsia="宋体" w:cs="Times New Roman"/>
          <w:bCs/>
          <w:kern w:val="0"/>
          <w:sz w:val="21"/>
          <w:szCs w:val="21"/>
          <w:lang w:val="zh-TW" w:eastAsia="zh-TW"/>
        </w:rPr>
        <w:t>因不可抗力导致合同无法完全履行的，不承担违约责任。</w:t>
      </w:r>
    </w:p>
    <w:p>
      <w:pPr>
        <w:spacing w:line="360" w:lineRule="auto"/>
        <w:ind w:firstLine="420" w:firstLineChars="200"/>
        <w:rPr>
          <w:rFonts w:ascii="Times New Roman" w:hAnsi="Times New Roman" w:eastAsia="宋体" w:cs="Times New Roman"/>
          <w:bCs/>
          <w:kern w:val="0"/>
          <w:sz w:val="21"/>
          <w:szCs w:val="21"/>
          <w:lang w:val="zh-TW" w:eastAsia="zh-TW"/>
        </w:rPr>
      </w:pPr>
      <w:r>
        <w:rPr>
          <w:rFonts w:ascii="Times New Roman" w:hAnsi="Times New Roman" w:eastAsia="宋体" w:cs="Times New Roman"/>
          <w:bCs/>
          <w:kern w:val="0"/>
          <w:sz w:val="21"/>
          <w:szCs w:val="21"/>
        </w:rPr>
        <w:t>2.</w:t>
      </w:r>
      <w:r>
        <w:rPr>
          <w:rFonts w:ascii="Times New Roman" w:hAnsi="宋体" w:eastAsia="宋体" w:cs="Times New Roman"/>
          <w:bCs/>
          <w:kern w:val="0"/>
          <w:sz w:val="21"/>
          <w:szCs w:val="21"/>
          <w:lang w:val="zh-TW" w:eastAsia="zh-TW"/>
        </w:rPr>
        <w:t>因不可抗力致使合同的履行成为不可能或不必要的，可以通知对方解除合同。因通知迟延造成对方不必要损失的，应当承担责任。</w:t>
      </w:r>
    </w:p>
    <w:p>
      <w:pPr>
        <w:spacing w:line="360" w:lineRule="auto"/>
        <w:ind w:firstLine="420" w:firstLineChars="200"/>
        <w:rPr>
          <w:rFonts w:ascii="Times New Roman" w:hAnsi="Times New Roman" w:eastAsia="宋体" w:cs="Times New Roman"/>
          <w:kern w:val="0"/>
          <w:sz w:val="21"/>
          <w:szCs w:val="21"/>
        </w:rPr>
      </w:pPr>
      <w:r>
        <w:rPr>
          <w:rFonts w:ascii="Times New Roman" w:hAnsi="Times New Roman" w:eastAsia="宋体" w:cs="Times New Roman"/>
          <w:bCs/>
          <w:kern w:val="0"/>
          <w:sz w:val="21"/>
          <w:szCs w:val="21"/>
        </w:rPr>
        <w:t>3.</w:t>
      </w:r>
      <w:r>
        <w:rPr>
          <w:rFonts w:ascii="Times New Roman" w:hAnsi="宋体" w:eastAsia="宋体" w:cs="Times New Roman"/>
          <w:bCs/>
          <w:kern w:val="0"/>
          <w:sz w:val="21"/>
          <w:szCs w:val="21"/>
          <w:lang w:val="zh-TW" w:eastAsia="zh-TW"/>
        </w:rPr>
        <w:t>因不可抗力解除合同的，双方应依据公平合理原则，通过友好协商，确定损失的分担。</w:t>
      </w:r>
    </w:p>
    <w:p>
      <w:pPr>
        <w:spacing w:line="360" w:lineRule="auto"/>
        <w:ind w:firstLine="422" w:firstLineChars="200"/>
        <w:rPr>
          <w:rFonts w:ascii="Times New Roman" w:hAnsi="Times New Roman" w:eastAsia="宋体" w:cs="Times New Roman"/>
          <w:b/>
          <w:kern w:val="0"/>
          <w:sz w:val="21"/>
          <w:szCs w:val="21"/>
        </w:rPr>
      </w:pPr>
      <w:r>
        <w:rPr>
          <w:rFonts w:ascii="Times New Roman" w:hAnsi="宋体" w:eastAsia="宋体" w:cs="Times New Roman"/>
          <w:b/>
          <w:kern w:val="0"/>
          <w:sz w:val="21"/>
          <w:szCs w:val="21"/>
        </w:rPr>
        <w:t>第十一条：争议解决</w:t>
      </w:r>
    </w:p>
    <w:p>
      <w:pPr>
        <w:widowControl w:val="0"/>
        <w:spacing w:beforeLines="0" w:afterLines="0" w:line="360" w:lineRule="auto"/>
        <w:ind w:firstLine="420" w:firstLineChars="200"/>
        <w:jc w:val="both"/>
        <w:rPr>
          <w:rFonts w:ascii="Times New Roman" w:hAnsi="Times New Roman" w:eastAsia="宋体" w:cs="Times New Roman"/>
          <w:kern w:val="0"/>
          <w:sz w:val="21"/>
          <w:szCs w:val="21"/>
          <w:lang w:val="en-US" w:eastAsia="zh-CN" w:bidi="ar-SA"/>
        </w:rPr>
      </w:pPr>
      <w:r>
        <w:rPr>
          <w:rFonts w:ascii="Times New Roman" w:hAnsi="宋体" w:eastAsia="宋体" w:cs="Times New Roman"/>
          <w:kern w:val="0"/>
          <w:sz w:val="21"/>
          <w:szCs w:val="21"/>
          <w:lang w:val="en-US" w:eastAsia="zh-CN" w:bidi="ar-SA"/>
        </w:rPr>
        <w:t>本合同未尽事宜由三方协商解决，如协商不成，三方同意将本合同引起的争议提交杭州仲裁委员会仲裁解决，仲裁为终局。</w:t>
      </w:r>
    </w:p>
    <w:p>
      <w:pPr>
        <w:spacing w:line="360" w:lineRule="auto"/>
        <w:ind w:firstLine="422" w:firstLineChars="200"/>
        <w:rPr>
          <w:rFonts w:ascii="Times New Roman" w:hAnsi="Times New Roman" w:eastAsia="宋体" w:cs="Times New Roman"/>
          <w:b/>
          <w:kern w:val="0"/>
          <w:sz w:val="21"/>
          <w:szCs w:val="21"/>
        </w:rPr>
      </w:pPr>
      <w:r>
        <w:rPr>
          <w:rFonts w:ascii="Times New Roman" w:hAnsi="宋体" w:eastAsia="宋体" w:cs="Times New Roman"/>
          <w:b/>
          <w:kern w:val="0"/>
          <w:sz w:val="21"/>
          <w:szCs w:val="21"/>
        </w:rPr>
        <w:t>第十二条：合同生效</w:t>
      </w:r>
    </w:p>
    <w:p>
      <w:pPr>
        <w:spacing w:line="360" w:lineRule="auto"/>
        <w:ind w:firstLine="420" w:firstLineChars="200"/>
        <w:rPr>
          <w:rFonts w:ascii="Times New Roman" w:hAnsi="Times New Roman" w:eastAsia="宋体" w:cs="Times New Roman"/>
          <w:kern w:val="0"/>
          <w:sz w:val="21"/>
          <w:szCs w:val="21"/>
        </w:rPr>
      </w:pPr>
      <w:r>
        <w:rPr>
          <w:rFonts w:ascii="Times New Roman" w:hAnsi="Times New Roman" w:eastAsia="宋体" w:cs="Times New Roman"/>
          <w:kern w:val="0"/>
          <w:sz w:val="21"/>
          <w:szCs w:val="21"/>
        </w:rPr>
        <w:t>1.</w:t>
      </w:r>
      <w:r>
        <w:rPr>
          <w:rFonts w:ascii="Times New Roman" w:hAnsi="宋体" w:eastAsia="宋体" w:cs="Times New Roman"/>
          <w:kern w:val="0"/>
          <w:sz w:val="21"/>
          <w:szCs w:val="21"/>
        </w:rPr>
        <w:t>合同执行中涉及采购资金和采购内容修改或补充的，须经财政部门审批，并签书面补充协议报政府采购监督管理部门备案，方可作为主合同不可分割的一部分。</w:t>
      </w:r>
    </w:p>
    <w:p>
      <w:pPr>
        <w:spacing w:line="360" w:lineRule="auto"/>
        <w:ind w:firstLine="420" w:firstLineChars="200"/>
        <w:rPr>
          <w:rFonts w:ascii="Times New Roman" w:hAnsi="Times New Roman" w:eastAsia="宋体" w:cs="Times New Roman"/>
          <w:kern w:val="0"/>
          <w:sz w:val="21"/>
          <w:szCs w:val="21"/>
        </w:rPr>
      </w:pPr>
      <w:r>
        <w:rPr>
          <w:rFonts w:ascii="Times New Roman" w:hAnsi="Times New Roman" w:eastAsia="宋体" w:cs="Times New Roman"/>
          <w:kern w:val="0"/>
          <w:sz w:val="21"/>
          <w:szCs w:val="21"/>
        </w:rPr>
        <w:t>2.</w:t>
      </w:r>
      <w:r>
        <w:rPr>
          <w:rFonts w:ascii="Times New Roman" w:hAnsi="宋体" w:eastAsia="宋体" w:cs="Times New Roman"/>
          <w:kern w:val="0"/>
          <w:sz w:val="21"/>
          <w:szCs w:val="21"/>
          <w:lang w:val="zh-TW" w:eastAsia="zh-TW" w:bidi="zh-TW"/>
        </w:rPr>
        <w:t>本合同未尽事宜，遵照《中华人民共和国民法典》有关条文执行。</w:t>
      </w:r>
    </w:p>
    <w:p>
      <w:pPr>
        <w:spacing w:line="360" w:lineRule="auto"/>
        <w:ind w:firstLine="420" w:firstLineChars="200"/>
        <w:rPr>
          <w:rFonts w:ascii="Times New Roman" w:hAnsi="Times New Roman" w:eastAsia="宋体" w:cs="Times New Roman"/>
          <w:kern w:val="0"/>
          <w:sz w:val="21"/>
          <w:szCs w:val="21"/>
        </w:rPr>
      </w:pPr>
      <w:r>
        <w:rPr>
          <w:rFonts w:ascii="Times New Roman" w:hAnsi="Times New Roman" w:eastAsia="宋体" w:cs="Times New Roman"/>
          <w:kern w:val="0"/>
          <w:sz w:val="21"/>
          <w:szCs w:val="21"/>
        </w:rPr>
        <w:t>3.</w:t>
      </w:r>
      <w:bookmarkStart w:id="3" w:name="_Hlk169267245"/>
      <w:r>
        <w:rPr>
          <w:rFonts w:ascii="Times New Roman" w:hAnsi="宋体" w:eastAsia="宋体" w:cs="Times New Roman"/>
          <w:kern w:val="0"/>
          <w:sz w:val="21"/>
          <w:szCs w:val="21"/>
        </w:rPr>
        <w:t>本合同一式柒份，甲方执肆份，乙方执贰份、</w:t>
      </w:r>
      <w:r>
        <w:rPr>
          <w:rFonts w:ascii="Times New Roman" w:hAnsi="宋体" w:eastAsia="宋体" w:cs="Times New Roman"/>
          <w:kern w:val="0"/>
          <w:sz w:val="21"/>
          <w:szCs w:val="21"/>
          <w:lang w:bidi="zh-TW"/>
        </w:rPr>
        <w:t>鉴证方</w:t>
      </w:r>
      <w:r>
        <w:rPr>
          <w:rFonts w:ascii="Times New Roman" w:hAnsi="宋体" w:eastAsia="宋体" w:cs="Times New Roman"/>
          <w:kern w:val="0"/>
          <w:sz w:val="21"/>
          <w:szCs w:val="21"/>
        </w:rPr>
        <w:t>执壹份</w:t>
      </w:r>
      <w:bookmarkEnd w:id="3"/>
      <w:r>
        <w:rPr>
          <w:rFonts w:ascii="Times New Roman" w:hAnsi="宋体" w:eastAsia="宋体" w:cs="Times New Roman"/>
          <w:kern w:val="0"/>
          <w:sz w:val="21"/>
          <w:szCs w:val="21"/>
        </w:rPr>
        <w:t>，经三方</w:t>
      </w:r>
      <w:r>
        <w:rPr>
          <w:rFonts w:ascii="Times New Roman" w:hAnsi="宋体" w:eastAsia="宋体" w:cs="Times New Roman"/>
          <w:kern w:val="0"/>
          <w:sz w:val="21"/>
          <w:szCs w:val="21"/>
          <w:lang w:val="zh-TW" w:eastAsia="zh-TW" w:bidi="zh-TW"/>
        </w:rPr>
        <w:t>签字、盖章后生</w:t>
      </w:r>
      <w:r>
        <w:rPr>
          <w:rFonts w:ascii="Times New Roman" w:hAnsi="宋体" w:eastAsia="宋体" w:cs="Times New Roman"/>
          <w:kern w:val="0"/>
          <w:sz w:val="21"/>
          <w:szCs w:val="21"/>
        </w:rPr>
        <w:t>效。</w:t>
      </w:r>
    </w:p>
    <w:p>
      <w:pPr>
        <w:spacing w:line="360" w:lineRule="auto"/>
        <w:ind w:firstLine="420" w:firstLineChars="200"/>
        <w:rPr>
          <w:rFonts w:ascii="Times New Roman" w:hAnsi="Times New Roman" w:eastAsia="宋体" w:cs="Times New Roman"/>
          <w:kern w:val="0"/>
          <w:sz w:val="21"/>
          <w:szCs w:val="21"/>
        </w:rPr>
      </w:pPr>
      <w:r>
        <w:rPr>
          <w:rFonts w:ascii="Times New Roman" w:hAnsi="Times New Roman" w:eastAsia="宋体" w:cs="Times New Roman"/>
          <w:kern w:val="0"/>
          <w:sz w:val="21"/>
          <w:szCs w:val="21"/>
        </w:rPr>
        <w:t>4.</w:t>
      </w:r>
      <w:r>
        <w:rPr>
          <w:rFonts w:ascii="Times New Roman" w:hAnsi="宋体" w:eastAsia="宋体" w:cs="Times New Roman"/>
          <w:kern w:val="0"/>
          <w:sz w:val="21"/>
          <w:szCs w:val="21"/>
        </w:rPr>
        <w:t>相关采购文件、响应文件、询标承诺、产品配置清单等与本合同具有同等法律效力。</w:t>
      </w:r>
    </w:p>
    <w:p>
      <w:pPr>
        <w:snapToGrid w:val="0"/>
        <w:spacing w:line="360" w:lineRule="auto"/>
        <w:ind w:right="-686" w:rightChars="-245" w:firstLine="480" w:firstLineChars="200"/>
        <w:rPr>
          <w:rFonts w:ascii="Times New Roman" w:hAnsi="Times New Roman" w:eastAsia="宋体" w:cs="Times New Roman"/>
          <w:kern w:val="0"/>
          <w:sz w:val="24"/>
          <w:szCs w:val="22"/>
        </w:rPr>
      </w:pPr>
    </w:p>
    <w:tbl>
      <w:tblPr>
        <w:tblStyle w:val="22"/>
        <w:tblW w:w="8618" w:type="dxa"/>
        <w:tblInd w:w="-34" w:type="dxa"/>
        <w:tblLayout w:type="fixed"/>
        <w:tblCellMar>
          <w:top w:w="0" w:type="dxa"/>
          <w:left w:w="108" w:type="dxa"/>
          <w:bottom w:w="0" w:type="dxa"/>
          <w:right w:w="108" w:type="dxa"/>
        </w:tblCellMar>
      </w:tblPr>
      <w:tblGrid>
        <w:gridCol w:w="4309"/>
        <w:gridCol w:w="1787"/>
        <w:gridCol w:w="2522"/>
      </w:tblGrid>
      <w:tr>
        <w:tblPrEx>
          <w:tblCellMar>
            <w:top w:w="0" w:type="dxa"/>
            <w:left w:w="108" w:type="dxa"/>
            <w:bottom w:w="0" w:type="dxa"/>
            <w:right w:w="108" w:type="dxa"/>
          </w:tblCellMar>
        </w:tblPrEx>
        <w:trPr>
          <w:trHeight w:val="510" w:hRule="atLeast"/>
        </w:trPr>
        <w:tc>
          <w:tcPr>
            <w:tcW w:w="4309" w:type="dxa"/>
            <w:noWrap w:val="0"/>
            <w:vAlign w:val="center"/>
          </w:tcPr>
          <w:p>
            <w:pPr>
              <w:rPr>
                <w:rFonts w:ascii="Times New Roman" w:hAnsi="Times New Roman" w:eastAsia="宋体" w:cs="Times New Roman"/>
                <w:kern w:val="0"/>
                <w:sz w:val="21"/>
                <w:szCs w:val="21"/>
              </w:rPr>
            </w:pPr>
            <w:r>
              <w:rPr>
                <w:rFonts w:ascii="Times New Roman" w:hAnsi="宋体" w:eastAsia="宋体" w:cs="Times New Roman"/>
                <w:bCs/>
                <w:kern w:val="0"/>
                <w:sz w:val="21"/>
                <w:szCs w:val="21"/>
              </w:rPr>
              <w:t>甲方（签章）：浙江工商大学</w:t>
            </w:r>
          </w:p>
        </w:tc>
        <w:tc>
          <w:tcPr>
            <w:tcW w:w="4309" w:type="dxa"/>
            <w:gridSpan w:val="2"/>
            <w:noWrap w:val="0"/>
            <w:vAlign w:val="center"/>
          </w:tcPr>
          <w:p>
            <w:pPr>
              <w:rPr>
                <w:rFonts w:ascii="Times New Roman" w:hAnsi="Times New Roman" w:eastAsia="宋体" w:cs="Times New Roman"/>
                <w:kern w:val="0"/>
                <w:sz w:val="21"/>
                <w:szCs w:val="21"/>
              </w:rPr>
            </w:pPr>
            <w:r>
              <w:rPr>
                <w:rFonts w:ascii="Times New Roman" w:hAnsi="宋体" w:eastAsia="宋体" w:cs="Times New Roman"/>
                <w:bCs/>
                <w:kern w:val="0"/>
                <w:sz w:val="21"/>
                <w:szCs w:val="21"/>
              </w:rPr>
              <w:t>乙方（签章）：</w:t>
            </w:r>
          </w:p>
        </w:tc>
      </w:tr>
      <w:tr>
        <w:tblPrEx>
          <w:tblCellMar>
            <w:top w:w="0" w:type="dxa"/>
            <w:left w:w="108" w:type="dxa"/>
            <w:bottom w:w="0" w:type="dxa"/>
            <w:right w:w="108" w:type="dxa"/>
          </w:tblCellMar>
        </w:tblPrEx>
        <w:trPr>
          <w:trHeight w:val="510" w:hRule="atLeast"/>
        </w:trPr>
        <w:tc>
          <w:tcPr>
            <w:tcW w:w="4309" w:type="dxa"/>
            <w:noWrap w:val="0"/>
            <w:vAlign w:val="center"/>
          </w:tcPr>
          <w:p>
            <w:pPr>
              <w:rPr>
                <w:rFonts w:ascii="Times New Roman" w:hAnsi="Times New Roman" w:eastAsia="宋体" w:cs="Times New Roman"/>
                <w:kern w:val="0"/>
                <w:sz w:val="21"/>
                <w:szCs w:val="21"/>
              </w:rPr>
            </w:pPr>
            <w:r>
              <w:rPr>
                <w:rFonts w:ascii="Times New Roman" w:hAnsi="宋体" w:eastAsia="宋体" w:cs="Times New Roman"/>
                <w:bCs/>
                <w:kern w:val="0"/>
                <w:sz w:val="21"/>
                <w:szCs w:val="21"/>
              </w:rPr>
              <w:t>住所地：杭州市钱塘区学正街</w:t>
            </w:r>
            <w:r>
              <w:rPr>
                <w:rFonts w:ascii="Times New Roman" w:hAnsi="Times New Roman" w:eastAsia="宋体" w:cs="Times New Roman"/>
                <w:bCs/>
                <w:kern w:val="0"/>
                <w:sz w:val="21"/>
                <w:szCs w:val="21"/>
              </w:rPr>
              <w:t>18</w:t>
            </w:r>
            <w:r>
              <w:rPr>
                <w:rFonts w:ascii="Times New Roman" w:hAnsi="宋体" w:eastAsia="宋体" w:cs="Times New Roman"/>
                <w:bCs/>
                <w:kern w:val="0"/>
                <w:sz w:val="21"/>
                <w:szCs w:val="21"/>
              </w:rPr>
              <w:t>号</w:t>
            </w:r>
          </w:p>
        </w:tc>
        <w:tc>
          <w:tcPr>
            <w:tcW w:w="4309" w:type="dxa"/>
            <w:gridSpan w:val="2"/>
            <w:noWrap w:val="0"/>
            <w:vAlign w:val="center"/>
          </w:tcPr>
          <w:p>
            <w:pPr>
              <w:rPr>
                <w:rFonts w:ascii="Times New Roman" w:hAnsi="Times New Roman" w:eastAsia="宋体" w:cs="Times New Roman"/>
                <w:kern w:val="0"/>
                <w:sz w:val="21"/>
                <w:szCs w:val="21"/>
              </w:rPr>
            </w:pPr>
            <w:r>
              <w:rPr>
                <w:rFonts w:ascii="Times New Roman" w:hAnsi="宋体" w:eastAsia="宋体" w:cs="Times New Roman"/>
                <w:bCs/>
                <w:kern w:val="0"/>
                <w:sz w:val="21"/>
                <w:szCs w:val="21"/>
              </w:rPr>
              <w:t>住所地：</w:t>
            </w:r>
          </w:p>
        </w:tc>
      </w:tr>
      <w:tr>
        <w:tblPrEx>
          <w:tblCellMar>
            <w:top w:w="0" w:type="dxa"/>
            <w:left w:w="108" w:type="dxa"/>
            <w:bottom w:w="0" w:type="dxa"/>
            <w:right w:w="108" w:type="dxa"/>
          </w:tblCellMar>
        </w:tblPrEx>
        <w:trPr>
          <w:trHeight w:val="510" w:hRule="atLeast"/>
        </w:trPr>
        <w:tc>
          <w:tcPr>
            <w:tcW w:w="4309" w:type="dxa"/>
            <w:noWrap w:val="0"/>
            <w:vAlign w:val="center"/>
          </w:tcPr>
          <w:p>
            <w:pPr>
              <w:rPr>
                <w:rFonts w:ascii="Times New Roman" w:hAnsi="Times New Roman" w:eastAsia="宋体" w:cs="Times New Roman"/>
                <w:kern w:val="0"/>
                <w:sz w:val="21"/>
                <w:szCs w:val="21"/>
              </w:rPr>
            </w:pPr>
            <w:r>
              <w:rPr>
                <w:rFonts w:ascii="Times New Roman" w:hAnsi="宋体" w:eastAsia="宋体" w:cs="Times New Roman"/>
                <w:bCs/>
                <w:kern w:val="0"/>
                <w:sz w:val="21"/>
                <w:szCs w:val="21"/>
              </w:rPr>
              <w:t>开户行：工行杭州高新支行</w:t>
            </w:r>
          </w:p>
        </w:tc>
        <w:tc>
          <w:tcPr>
            <w:tcW w:w="4309" w:type="dxa"/>
            <w:gridSpan w:val="2"/>
            <w:noWrap w:val="0"/>
            <w:vAlign w:val="center"/>
          </w:tcPr>
          <w:p>
            <w:pPr>
              <w:rPr>
                <w:rFonts w:ascii="Times New Roman" w:hAnsi="Times New Roman" w:eastAsia="宋体" w:cs="Times New Roman"/>
                <w:kern w:val="0"/>
                <w:sz w:val="21"/>
                <w:szCs w:val="21"/>
              </w:rPr>
            </w:pPr>
            <w:r>
              <w:rPr>
                <w:rFonts w:ascii="Times New Roman" w:hAnsi="宋体" w:eastAsia="宋体" w:cs="Times New Roman"/>
                <w:bCs/>
                <w:kern w:val="0"/>
                <w:sz w:val="21"/>
                <w:szCs w:val="21"/>
              </w:rPr>
              <w:t>开户行：</w:t>
            </w:r>
          </w:p>
        </w:tc>
      </w:tr>
      <w:tr>
        <w:tblPrEx>
          <w:tblCellMar>
            <w:top w:w="0" w:type="dxa"/>
            <w:left w:w="108" w:type="dxa"/>
            <w:bottom w:w="0" w:type="dxa"/>
            <w:right w:w="108" w:type="dxa"/>
          </w:tblCellMar>
        </w:tblPrEx>
        <w:trPr>
          <w:trHeight w:val="510" w:hRule="atLeast"/>
        </w:trPr>
        <w:tc>
          <w:tcPr>
            <w:tcW w:w="4309" w:type="dxa"/>
            <w:noWrap w:val="0"/>
            <w:vAlign w:val="center"/>
          </w:tcPr>
          <w:p>
            <w:pPr>
              <w:rPr>
                <w:rFonts w:ascii="Times New Roman" w:hAnsi="Times New Roman" w:eastAsia="宋体" w:cs="Times New Roman"/>
                <w:bCs/>
                <w:kern w:val="0"/>
                <w:sz w:val="21"/>
                <w:szCs w:val="21"/>
              </w:rPr>
            </w:pPr>
            <w:r>
              <w:rPr>
                <w:rFonts w:ascii="Times New Roman" w:hAnsi="宋体" w:eastAsia="宋体" w:cs="Times New Roman"/>
                <w:bCs/>
                <w:kern w:val="0"/>
                <w:sz w:val="21"/>
                <w:szCs w:val="21"/>
              </w:rPr>
              <w:t>开户帐号：</w:t>
            </w:r>
            <w:r>
              <w:rPr>
                <w:rFonts w:ascii="Times New Roman" w:hAnsi="Times New Roman" w:eastAsia="宋体" w:cs="Times New Roman"/>
                <w:bCs/>
                <w:kern w:val="0"/>
                <w:sz w:val="21"/>
                <w:szCs w:val="21"/>
              </w:rPr>
              <w:t>1202026209008930682</w:t>
            </w:r>
          </w:p>
        </w:tc>
        <w:tc>
          <w:tcPr>
            <w:tcW w:w="4309" w:type="dxa"/>
            <w:gridSpan w:val="2"/>
            <w:noWrap w:val="0"/>
            <w:vAlign w:val="center"/>
          </w:tcPr>
          <w:p>
            <w:pPr>
              <w:rPr>
                <w:rFonts w:ascii="Times New Roman" w:hAnsi="Times New Roman" w:eastAsia="宋体" w:cs="Times New Roman"/>
                <w:kern w:val="0"/>
                <w:sz w:val="21"/>
                <w:szCs w:val="21"/>
              </w:rPr>
            </w:pPr>
            <w:r>
              <w:rPr>
                <w:rFonts w:ascii="Times New Roman" w:hAnsi="宋体" w:eastAsia="宋体" w:cs="Times New Roman"/>
                <w:bCs/>
                <w:kern w:val="0"/>
                <w:sz w:val="21"/>
                <w:szCs w:val="21"/>
              </w:rPr>
              <w:t>开户帐号：</w:t>
            </w:r>
          </w:p>
        </w:tc>
      </w:tr>
      <w:tr>
        <w:tblPrEx>
          <w:tblCellMar>
            <w:top w:w="0" w:type="dxa"/>
            <w:left w:w="108" w:type="dxa"/>
            <w:bottom w:w="0" w:type="dxa"/>
            <w:right w:w="108" w:type="dxa"/>
          </w:tblCellMar>
        </w:tblPrEx>
        <w:trPr>
          <w:trHeight w:val="510" w:hRule="atLeast"/>
        </w:trPr>
        <w:tc>
          <w:tcPr>
            <w:tcW w:w="4309" w:type="dxa"/>
            <w:noWrap w:val="0"/>
            <w:vAlign w:val="center"/>
          </w:tcPr>
          <w:p>
            <w:pPr>
              <w:rPr>
                <w:rFonts w:ascii="Times New Roman" w:hAnsi="Times New Roman" w:eastAsia="宋体" w:cs="Times New Roman"/>
                <w:bCs/>
                <w:kern w:val="0"/>
                <w:sz w:val="21"/>
                <w:szCs w:val="21"/>
              </w:rPr>
            </w:pPr>
            <w:r>
              <w:rPr>
                <w:rFonts w:ascii="Times New Roman" w:hAnsi="宋体" w:eastAsia="宋体" w:cs="Times New Roman"/>
                <w:bCs/>
                <w:kern w:val="0"/>
                <w:sz w:val="21"/>
                <w:szCs w:val="21"/>
              </w:rPr>
              <w:t>税号：</w:t>
            </w:r>
            <w:r>
              <w:rPr>
                <w:rFonts w:ascii="Times New Roman" w:hAnsi="Times New Roman" w:eastAsia="宋体" w:cs="Times New Roman"/>
                <w:bCs/>
                <w:kern w:val="0"/>
                <w:sz w:val="21"/>
                <w:szCs w:val="21"/>
              </w:rPr>
              <w:t>123300004700090180</w:t>
            </w:r>
          </w:p>
        </w:tc>
        <w:tc>
          <w:tcPr>
            <w:tcW w:w="4309" w:type="dxa"/>
            <w:gridSpan w:val="2"/>
            <w:noWrap w:val="0"/>
            <w:vAlign w:val="center"/>
          </w:tcPr>
          <w:p>
            <w:pPr>
              <w:rPr>
                <w:rFonts w:ascii="Times New Roman" w:hAnsi="Times New Roman" w:eastAsia="宋体" w:cs="Times New Roman"/>
                <w:kern w:val="0"/>
                <w:sz w:val="21"/>
                <w:szCs w:val="21"/>
              </w:rPr>
            </w:pPr>
            <w:r>
              <w:rPr>
                <w:rFonts w:ascii="Times New Roman" w:hAnsi="宋体" w:eastAsia="宋体" w:cs="Times New Roman"/>
                <w:bCs/>
                <w:kern w:val="0"/>
                <w:sz w:val="21"/>
                <w:szCs w:val="21"/>
              </w:rPr>
              <w:t>统一社会信用代码：</w:t>
            </w:r>
          </w:p>
        </w:tc>
      </w:tr>
      <w:tr>
        <w:tblPrEx>
          <w:tblCellMar>
            <w:top w:w="0" w:type="dxa"/>
            <w:left w:w="108" w:type="dxa"/>
            <w:bottom w:w="0" w:type="dxa"/>
            <w:right w:w="108" w:type="dxa"/>
          </w:tblCellMar>
        </w:tblPrEx>
        <w:trPr>
          <w:trHeight w:val="510" w:hRule="atLeast"/>
        </w:trPr>
        <w:tc>
          <w:tcPr>
            <w:tcW w:w="4309" w:type="dxa"/>
            <w:noWrap w:val="0"/>
            <w:vAlign w:val="center"/>
          </w:tcPr>
          <w:p>
            <w:pPr>
              <w:rPr>
                <w:rFonts w:ascii="Times New Roman" w:hAnsi="Times New Roman" w:eastAsia="宋体" w:cs="Times New Roman"/>
                <w:bCs/>
                <w:kern w:val="0"/>
                <w:sz w:val="21"/>
                <w:szCs w:val="21"/>
              </w:rPr>
            </w:pPr>
            <w:r>
              <w:rPr>
                <w:rFonts w:ascii="Times New Roman" w:hAnsi="宋体" w:eastAsia="宋体" w:cs="Times New Roman"/>
                <w:bCs/>
                <w:kern w:val="0"/>
                <w:sz w:val="21"/>
                <w:szCs w:val="21"/>
              </w:rPr>
              <w:t>法定（授权）代表人</w:t>
            </w:r>
          </w:p>
          <w:p>
            <w:pPr>
              <w:keepNext/>
              <w:keepLines/>
              <w:widowControl w:val="0"/>
              <w:spacing w:before="0" w:after="0" w:line="240" w:lineRule="auto"/>
              <w:jc w:val="both"/>
              <w:outlineLvl w:val="1"/>
              <w:rPr>
                <w:rFonts w:ascii="Times New Roman" w:hAnsi="Times New Roman" w:eastAsia="宋体" w:cs="Times New Roman"/>
                <w:b w:val="0"/>
                <w:bCs/>
                <w:kern w:val="0"/>
                <w:sz w:val="21"/>
                <w:szCs w:val="21"/>
                <w:lang w:val="en-US" w:eastAsia="zh-CN" w:bidi="ar-SA"/>
              </w:rPr>
            </w:pPr>
            <w:r>
              <w:rPr>
                <w:rFonts w:ascii="Times New Roman" w:hAnsi="宋体" w:eastAsia="宋体" w:cs="Times New Roman"/>
                <w:b w:val="0"/>
                <w:bCs w:val="0"/>
                <w:kern w:val="0"/>
                <w:sz w:val="21"/>
                <w:szCs w:val="21"/>
                <w:lang w:val="en-US" w:eastAsia="zh-CN" w:bidi="ar-SA"/>
              </w:rPr>
              <w:t>（签章）：</w:t>
            </w:r>
          </w:p>
        </w:tc>
        <w:tc>
          <w:tcPr>
            <w:tcW w:w="4309" w:type="dxa"/>
            <w:gridSpan w:val="2"/>
            <w:noWrap w:val="0"/>
            <w:vAlign w:val="center"/>
          </w:tcPr>
          <w:p>
            <w:pPr>
              <w:rPr>
                <w:rFonts w:ascii="Times New Roman" w:hAnsi="Times New Roman" w:eastAsia="宋体" w:cs="Times New Roman"/>
                <w:kern w:val="0"/>
                <w:sz w:val="21"/>
                <w:szCs w:val="21"/>
              </w:rPr>
            </w:pPr>
            <w:r>
              <w:rPr>
                <w:rFonts w:ascii="Times New Roman" w:hAnsi="宋体" w:eastAsia="宋体" w:cs="Times New Roman"/>
                <w:bCs/>
                <w:kern w:val="0"/>
                <w:sz w:val="21"/>
                <w:szCs w:val="21"/>
              </w:rPr>
              <w:t>法定（授权）代表人</w:t>
            </w:r>
            <w:r>
              <w:rPr>
                <w:rFonts w:ascii="Times New Roman" w:hAnsi="Times New Roman" w:eastAsia="宋体" w:cs="Times New Roman"/>
                <w:kern w:val="0"/>
                <w:sz w:val="21"/>
                <w:szCs w:val="21"/>
              </w:rPr>
              <w:t xml:space="preserve">               </w:t>
            </w:r>
          </w:p>
          <w:p>
            <w:pPr>
              <w:keepNext/>
              <w:keepLines/>
              <w:widowControl w:val="0"/>
              <w:spacing w:before="0" w:after="0" w:line="240" w:lineRule="auto"/>
              <w:jc w:val="both"/>
              <w:outlineLvl w:val="1"/>
              <w:rPr>
                <w:rFonts w:ascii="Times New Roman" w:hAnsi="Times New Roman" w:eastAsia="宋体" w:cs="Times New Roman"/>
                <w:b w:val="0"/>
                <w:bCs/>
                <w:kern w:val="0"/>
                <w:sz w:val="21"/>
                <w:szCs w:val="21"/>
                <w:lang w:val="en-US" w:eastAsia="zh-CN" w:bidi="ar-SA"/>
              </w:rPr>
            </w:pPr>
            <w:r>
              <w:rPr>
                <w:rFonts w:ascii="Times New Roman" w:hAnsi="宋体" w:eastAsia="宋体" w:cs="Times New Roman"/>
                <w:b w:val="0"/>
                <w:bCs w:val="0"/>
                <w:kern w:val="0"/>
                <w:sz w:val="21"/>
                <w:szCs w:val="21"/>
                <w:lang w:val="en-US" w:eastAsia="zh-CN" w:bidi="ar-SA"/>
              </w:rPr>
              <w:t>（签章）：</w:t>
            </w:r>
          </w:p>
        </w:tc>
      </w:tr>
      <w:tr>
        <w:tblPrEx>
          <w:tblCellMar>
            <w:top w:w="0" w:type="dxa"/>
            <w:left w:w="108" w:type="dxa"/>
            <w:bottom w:w="0" w:type="dxa"/>
            <w:right w:w="108" w:type="dxa"/>
          </w:tblCellMar>
        </w:tblPrEx>
        <w:trPr>
          <w:trHeight w:val="510" w:hRule="atLeast"/>
        </w:trPr>
        <w:tc>
          <w:tcPr>
            <w:tcW w:w="4309" w:type="dxa"/>
            <w:noWrap w:val="0"/>
            <w:vAlign w:val="center"/>
          </w:tcPr>
          <w:p>
            <w:pPr>
              <w:rPr>
                <w:rFonts w:ascii="Times New Roman" w:hAnsi="Times New Roman" w:eastAsia="宋体" w:cs="Times New Roman"/>
                <w:bCs/>
                <w:kern w:val="0"/>
                <w:sz w:val="21"/>
                <w:szCs w:val="21"/>
              </w:rPr>
            </w:pPr>
            <w:r>
              <w:rPr>
                <w:rFonts w:ascii="Times New Roman" w:hAnsi="宋体" w:eastAsia="宋体" w:cs="Times New Roman"/>
                <w:bCs/>
                <w:kern w:val="0"/>
                <w:sz w:val="21"/>
                <w:szCs w:val="21"/>
              </w:rPr>
              <w:t>签署日期：</w:t>
            </w:r>
            <w:r>
              <w:rPr>
                <w:rFonts w:ascii="Times New Roman" w:hAnsi="Times New Roman" w:eastAsia="宋体" w:cs="Times New Roman"/>
                <w:bCs/>
                <w:kern w:val="0"/>
                <w:sz w:val="21"/>
                <w:szCs w:val="21"/>
              </w:rPr>
              <w:t xml:space="preserve">      </w:t>
            </w:r>
            <w:r>
              <w:rPr>
                <w:rFonts w:ascii="Times New Roman" w:hAnsi="宋体" w:eastAsia="宋体" w:cs="Times New Roman"/>
                <w:bCs/>
                <w:kern w:val="0"/>
                <w:sz w:val="21"/>
                <w:szCs w:val="21"/>
              </w:rPr>
              <w:t>年</w:t>
            </w:r>
            <w:r>
              <w:rPr>
                <w:rFonts w:ascii="Times New Roman" w:hAnsi="Times New Roman" w:eastAsia="宋体" w:cs="Times New Roman"/>
                <w:bCs/>
                <w:kern w:val="0"/>
                <w:sz w:val="21"/>
                <w:szCs w:val="21"/>
              </w:rPr>
              <w:t xml:space="preserve">    </w:t>
            </w:r>
            <w:r>
              <w:rPr>
                <w:rFonts w:ascii="Times New Roman" w:hAnsi="宋体" w:eastAsia="宋体" w:cs="Times New Roman"/>
                <w:bCs/>
                <w:kern w:val="0"/>
                <w:sz w:val="21"/>
                <w:szCs w:val="21"/>
              </w:rPr>
              <w:t>月</w:t>
            </w:r>
            <w:r>
              <w:rPr>
                <w:rFonts w:ascii="Times New Roman" w:hAnsi="Times New Roman" w:eastAsia="宋体" w:cs="Times New Roman"/>
                <w:bCs/>
                <w:kern w:val="0"/>
                <w:sz w:val="21"/>
                <w:szCs w:val="21"/>
              </w:rPr>
              <w:t xml:space="preserve">    </w:t>
            </w:r>
            <w:r>
              <w:rPr>
                <w:rFonts w:ascii="Times New Roman" w:hAnsi="宋体" w:eastAsia="宋体" w:cs="Times New Roman"/>
                <w:bCs/>
                <w:kern w:val="0"/>
                <w:sz w:val="21"/>
                <w:szCs w:val="21"/>
              </w:rPr>
              <w:t>日</w:t>
            </w:r>
          </w:p>
        </w:tc>
        <w:tc>
          <w:tcPr>
            <w:tcW w:w="4309" w:type="dxa"/>
            <w:gridSpan w:val="2"/>
            <w:noWrap w:val="0"/>
            <w:vAlign w:val="center"/>
          </w:tcPr>
          <w:p>
            <w:pPr>
              <w:rPr>
                <w:rFonts w:ascii="Times New Roman" w:hAnsi="Times New Roman" w:eastAsia="宋体" w:cs="Times New Roman"/>
                <w:kern w:val="0"/>
                <w:sz w:val="21"/>
                <w:szCs w:val="21"/>
              </w:rPr>
            </w:pPr>
            <w:r>
              <w:rPr>
                <w:rFonts w:ascii="Times New Roman" w:hAnsi="宋体" w:eastAsia="宋体" w:cs="Times New Roman"/>
                <w:bCs/>
                <w:kern w:val="0"/>
                <w:sz w:val="21"/>
                <w:szCs w:val="21"/>
              </w:rPr>
              <w:t>签署日期：</w:t>
            </w:r>
            <w:r>
              <w:rPr>
                <w:rFonts w:ascii="Times New Roman" w:hAnsi="Times New Roman" w:eastAsia="宋体" w:cs="Times New Roman"/>
                <w:bCs/>
                <w:kern w:val="0"/>
                <w:sz w:val="21"/>
                <w:szCs w:val="21"/>
              </w:rPr>
              <w:t xml:space="preserve">      </w:t>
            </w:r>
            <w:r>
              <w:rPr>
                <w:rFonts w:ascii="Times New Roman" w:hAnsi="宋体" w:eastAsia="宋体" w:cs="Times New Roman"/>
                <w:bCs/>
                <w:kern w:val="0"/>
                <w:sz w:val="21"/>
                <w:szCs w:val="21"/>
              </w:rPr>
              <w:t>年</w:t>
            </w:r>
            <w:r>
              <w:rPr>
                <w:rFonts w:ascii="Times New Roman" w:hAnsi="Times New Roman" w:eastAsia="宋体" w:cs="Times New Roman"/>
                <w:bCs/>
                <w:kern w:val="0"/>
                <w:sz w:val="21"/>
                <w:szCs w:val="21"/>
              </w:rPr>
              <w:t xml:space="preserve">    </w:t>
            </w:r>
            <w:r>
              <w:rPr>
                <w:rFonts w:ascii="Times New Roman" w:hAnsi="宋体" w:eastAsia="宋体" w:cs="Times New Roman"/>
                <w:bCs/>
                <w:kern w:val="0"/>
                <w:sz w:val="21"/>
                <w:szCs w:val="21"/>
              </w:rPr>
              <w:t>月</w:t>
            </w:r>
            <w:r>
              <w:rPr>
                <w:rFonts w:ascii="Times New Roman" w:hAnsi="Times New Roman" w:eastAsia="宋体" w:cs="Times New Roman"/>
                <w:bCs/>
                <w:kern w:val="0"/>
                <w:sz w:val="21"/>
                <w:szCs w:val="21"/>
              </w:rPr>
              <w:t xml:space="preserve">    </w:t>
            </w:r>
            <w:r>
              <w:rPr>
                <w:rFonts w:ascii="Times New Roman" w:hAnsi="宋体" w:eastAsia="宋体" w:cs="Times New Roman"/>
                <w:bCs/>
                <w:kern w:val="0"/>
                <w:sz w:val="21"/>
                <w:szCs w:val="21"/>
              </w:rPr>
              <w:t>日</w:t>
            </w:r>
          </w:p>
        </w:tc>
      </w:tr>
      <w:tr>
        <w:tblPrEx>
          <w:tblCellMar>
            <w:top w:w="0" w:type="dxa"/>
            <w:left w:w="108" w:type="dxa"/>
            <w:bottom w:w="0" w:type="dxa"/>
            <w:right w:w="108" w:type="dxa"/>
          </w:tblCellMar>
        </w:tblPrEx>
        <w:trPr>
          <w:gridAfter w:val="2"/>
          <w:wAfter w:w="4309" w:type="dxa"/>
          <w:trHeight w:val="510" w:hRule="atLeast"/>
        </w:trPr>
        <w:tc>
          <w:tcPr>
            <w:tcW w:w="4309" w:type="dxa"/>
            <w:noWrap w:val="0"/>
            <w:vAlign w:val="center"/>
          </w:tcPr>
          <w:p>
            <w:pPr>
              <w:rPr>
                <w:rFonts w:ascii="Times New Roman" w:hAnsi="Times New Roman" w:eastAsia="宋体" w:cs="Times New Roman"/>
                <w:kern w:val="0"/>
                <w:sz w:val="21"/>
                <w:szCs w:val="21"/>
              </w:rPr>
            </w:pPr>
          </w:p>
        </w:tc>
      </w:tr>
      <w:tr>
        <w:tblPrEx>
          <w:tblCellMar>
            <w:top w:w="0" w:type="dxa"/>
            <w:left w:w="108" w:type="dxa"/>
            <w:bottom w:w="0" w:type="dxa"/>
            <w:right w:w="108" w:type="dxa"/>
          </w:tblCellMar>
        </w:tblPrEx>
        <w:trPr>
          <w:gridAfter w:val="1"/>
          <w:wAfter w:w="2522" w:type="dxa"/>
          <w:trHeight w:val="510" w:hRule="atLeast"/>
        </w:trPr>
        <w:tc>
          <w:tcPr>
            <w:tcW w:w="6096" w:type="dxa"/>
            <w:gridSpan w:val="2"/>
            <w:noWrap w:val="0"/>
            <w:vAlign w:val="center"/>
          </w:tcPr>
          <w:p>
            <w:pPr>
              <w:rPr>
                <w:rFonts w:ascii="Times New Roman" w:hAnsi="Times New Roman" w:eastAsia="宋体" w:cs="Times New Roman"/>
                <w:kern w:val="0"/>
                <w:sz w:val="21"/>
                <w:szCs w:val="21"/>
              </w:rPr>
            </w:pPr>
            <w:r>
              <w:rPr>
                <w:rFonts w:ascii="Times New Roman" w:hAnsi="宋体" w:eastAsia="宋体" w:cs="Times New Roman"/>
                <w:bCs/>
                <w:kern w:val="0"/>
                <w:sz w:val="21"/>
                <w:szCs w:val="21"/>
              </w:rPr>
              <w:t>鉴证方（签章）：</w:t>
            </w:r>
          </w:p>
        </w:tc>
      </w:tr>
      <w:tr>
        <w:tblPrEx>
          <w:tblCellMar>
            <w:top w:w="0" w:type="dxa"/>
            <w:left w:w="108" w:type="dxa"/>
            <w:bottom w:w="0" w:type="dxa"/>
            <w:right w:w="108" w:type="dxa"/>
          </w:tblCellMar>
        </w:tblPrEx>
        <w:trPr>
          <w:gridAfter w:val="1"/>
          <w:wAfter w:w="2522" w:type="dxa"/>
          <w:trHeight w:val="510" w:hRule="atLeast"/>
        </w:trPr>
        <w:tc>
          <w:tcPr>
            <w:tcW w:w="6096" w:type="dxa"/>
            <w:gridSpan w:val="2"/>
            <w:noWrap w:val="0"/>
            <w:vAlign w:val="center"/>
          </w:tcPr>
          <w:p>
            <w:pPr>
              <w:tabs>
                <w:tab w:val="left" w:pos="1200"/>
              </w:tabs>
              <w:rPr>
                <w:rFonts w:ascii="Times New Roman" w:hAnsi="Times New Roman" w:eastAsia="宋体" w:cs="Times New Roman"/>
                <w:bCs/>
                <w:kern w:val="0"/>
                <w:sz w:val="21"/>
                <w:szCs w:val="21"/>
              </w:rPr>
            </w:pPr>
            <w:r>
              <w:rPr>
                <w:rFonts w:ascii="Times New Roman" w:hAnsi="宋体" w:eastAsia="宋体" w:cs="Times New Roman"/>
                <w:bCs/>
                <w:kern w:val="0"/>
                <w:sz w:val="21"/>
                <w:szCs w:val="21"/>
              </w:rPr>
              <w:t>住所地：</w:t>
            </w:r>
            <w:r>
              <w:rPr>
                <w:rFonts w:ascii="Times New Roman" w:hAnsi="Times New Roman" w:eastAsia="宋体" w:cs="Times New Roman"/>
                <w:bCs/>
                <w:kern w:val="0"/>
                <w:sz w:val="21"/>
                <w:szCs w:val="21"/>
              </w:rPr>
              <w:t xml:space="preserve"> </w:t>
            </w:r>
          </w:p>
        </w:tc>
      </w:tr>
      <w:tr>
        <w:tblPrEx>
          <w:tblCellMar>
            <w:top w:w="0" w:type="dxa"/>
            <w:left w:w="108" w:type="dxa"/>
            <w:bottom w:w="0" w:type="dxa"/>
            <w:right w:w="108" w:type="dxa"/>
          </w:tblCellMar>
        </w:tblPrEx>
        <w:trPr>
          <w:gridAfter w:val="1"/>
          <w:wAfter w:w="2522" w:type="dxa"/>
          <w:trHeight w:val="510" w:hRule="atLeast"/>
        </w:trPr>
        <w:tc>
          <w:tcPr>
            <w:tcW w:w="6096" w:type="dxa"/>
            <w:gridSpan w:val="2"/>
            <w:noWrap w:val="0"/>
            <w:vAlign w:val="center"/>
          </w:tcPr>
          <w:p>
            <w:pPr>
              <w:tabs>
                <w:tab w:val="left" w:pos="1200"/>
              </w:tabs>
              <w:rPr>
                <w:rFonts w:ascii="Times New Roman" w:hAnsi="Times New Roman" w:eastAsia="宋体" w:cs="Times New Roman"/>
                <w:bCs/>
                <w:kern w:val="0"/>
                <w:sz w:val="21"/>
                <w:szCs w:val="21"/>
              </w:rPr>
            </w:pPr>
            <w:r>
              <w:rPr>
                <w:rFonts w:ascii="Times New Roman" w:hAnsi="宋体" w:eastAsia="宋体" w:cs="Times New Roman"/>
                <w:bCs/>
                <w:kern w:val="0"/>
                <w:sz w:val="21"/>
                <w:szCs w:val="21"/>
              </w:rPr>
              <w:t>法定（授权）代表人</w:t>
            </w:r>
          </w:p>
          <w:p>
            <w:pPr>
              <w:tabs>
                <w:tab w:val="left" w:pos="1200"/>
              </w:tabs>
              <w:rPr>
                <w:rFonts w:ascii="Times New Roman" w:hAnsi="Times New Roman" w:eastAsia="宋体" w:cs="Times New Roman"/>
                <w:bCs/>
                <w:kern w:val="0"/>
                <w:sz w:val="21"/>
                <w:szCs w:val="21"/>
              </w:rPr>
            </w:pPr>
            <w:r>
              <w:rPr>
                <w:rFonts w:ascii="Times New Roman" w:hAnsi="宋体" w:eastAsia="宋体" w:cs="Times New Roman"/>
                <w:bCs/>
                <w:kern w:val="0"/>
                <w:sz w:val="21"/>
                <w:szCs w:val="21"/>
              </w:rPr>
              <w:t>（签章）：</w:t>
            </w:r>
          </w:p>
        </w:tc>
      </w:tr>
      <w:tr>
        <w:tblPrEx>
          <w:tblCellMar>
            <w:top w:w="0" w:type="dxa"/>
            <w:left w:w="108" w:type="dxa"/>
            <w:bottom w:w="0" w:type="dxa"/>
            <w:right w:w="108" w:type="dxa"/>
          </w:tblCellMar>
        </w:tblPrEx>
        <w:trPr>
          <w:gridAfter w:val="1"/>
          <w:wAfter w:w="2522" w:type="dxa"/>
          <w:trHeight w:val="510" w:hRule="atLeast"/>
        </w:trPr>
        <w:tc>
          <w:tcPr>
            <w:tcW w:w="6096" w:type="dxa"/>
            <w:gridSpan w:val="2"/>
            <w:noWrap w:val="0"/>
            <w:vAlign w:val="center"/>
          </w:tcPr>
          <w:p>
            <w:pPr>
              <w:tabs>
                <w:tab w:val="left" w:pos="1200"/>
              </w:tabs>
              <w:rPr>
                <w:rFonts w:ascii="Times New Roman" w:hAnsi="Times New Roman" w:eastAsia="宋体" w:cs="Times New Roman"/>
                <w:bCs/>
                <w:kern w:val="0"/>
                <w:sz w:val="21"/>
                <w:szCs w:val="21"/>
              </w:rPr>
            </w:pPr>
            <w:r>
              <w:rPr>
                <w:rFonts w:ascii="Times New Roman" w:hAnsi="宋体" w:eastAsia="宋体" w:cs="Times New Roman"/>
                <w:bCs/>
                <w:kern w:val="0"/>
                <w:sz w:val="21"/>
                <w:szCs w:val="21"/>
              </w:rPr>
              <w:t>鉴证日期：</w:t>
            </w:r>
            <w:r>
              <w:rPr>
                <w:rFonts w:ascii="Times New Roman" w:hAnsi="Times New Roman" w:eastAsia="宋体" w:cs="Times New Roman"/>
                <w:bCs/>
                <w:kern w:val="0"/>
                <w:sz w:val="21"/>
                <w:szCs w:val="21"/>
              </w:rPr>
              <w:t xml:space="preserve">      </w:t>
            </w:r>
            <w:r>
              <w:rPr>
                <w:rFonts w:ascii="Times New Roman" w:hAnsi="宋体" w:eastAsia="宋体" w:cs="Times New Roman"/>
                <w:bCs/>
                <w:kern w:val="0"/>
                <w:sz w:val="21"/>
                <w:szCs w:val="21"/>
              </w:rPr>
              <w:t>年</w:t>
            </w:r>
            <w:r>
              <w:rPr>
                <w:rFonts w:ascii="Times New Roman" w:hAnsi="Times New Roman" w:eastAsia="宋体" w:cs="Times New Roman"/>
                <w:bCs/>
                <w:kern w:val="0"/>
                <w:sz w:val="21"/>
                <w:szCs w:val="21"/>
              </w:rPr>
              <w:t xml:space="preserve">    </w:t>
            </w:r>
            <w:r>
              <w:rPr>
                <w:rFonts w:ascii="Times New Roman" w:hAnsi="宋体" w:eastAsia="宋体" w:cs="Times New Roman"/>
                <w:bCs/>
                <w:kern w:val="0"/>
                <w:sz w:val="21"/>
                <w:szCs w:val="21"/>
              </w:rPr>
              <w:t>月</w:t>
            </w:r>
            <w:r>
              <w:rPr>
                <w:rFonts w:ascii="Times New Roman" w:hAnsi="Times New Roman" w:eastAsia="宋体" w:cs="Times New Roman"/>
                <w:bCs/>
                <w:kern w:val="0"/>
                <w:sz w:val="21"/>
                <w:szCs w:val="21"/>
              </w:rPr>
              <w:t xml:space="preserve">    </w:t>
            </w:r>
            <w:r>
              <w:rPr>
                <w:rFonts w:ascii="Times New Roman" w:hAnsi="宋体" w:eastAsia="宋体" w:cs="Times New Roman"/>
                <w:bCs/>
                <w:kern w:val="0"/>
                <w:sz w:val="21"/>
                <w:szCs w:val="21"/>
              </w:rPr>
              <w:t>日</w:t>
            </w:r>
          </w:p>
        </w:tc>
      </w:tr>
      <w:bookmarkEnd w:id="2"/>
    </w:tbl>
    <w:p>
      <w:pPr>
        <w:rPr>
          <w:rFonts w:hAnsi="宋体"/>
          <w:b/>
          <w:spacing w:val="-6"/>
          <w:sz w:val="32"/>
          <w:szCs w:val="32"/>
        </w:rPr>
      </w:pPr>
      <w:r>
        <w:rPr>
          <w:rFonts w:hAnsi="宋体"/>
          <w:b/>
          <w:spacing w:val="-6"/>
          <w:sz w:val="32"/>
          <w:szCs w:val="32"/>
        </w:rPr>
        <w:br w:type="page"/>
      </w:r>
    </w:p>
    <w:p>
      <w:pPr>
        <w:spacing w:line="288" w:lineRule="auto"/>
        <w:jc w:val="center"/>
        <w:outlineLvl w:val="0"/>
        <w:rPr>
          <w:rFonts w:ascii="宋体" w:hAnsi="宋体"/>
          <w:spacing w:val="-6"/>
        </w:rPr>
      </w:pPr>
      <w:r>
        <w:rPr>
          <w:rFonts w:hAnsi="宋体"/>
          <w:b/>
          <w:spacing w:val="-6"/>
          <w:sz w:val="32"/>
        </w:rPr>
        <w:t>第</w:t>
      </w:r>
      <w:r>
        <w:rPr>
          <w:rFonts w:hint="eastAsia" w:hAnsi="宋体"/>
          <w:b/>
          <w:spacing w:val="-6"/>
          <w:sz w:val="32"/>
        </w:rPr>
        <w:t>五</w:t>
      </w:r>
      <w:r>
        <w:rPr>
          <w:rFonts w:hAnsi="宋体"/>
          <w:b/>
          <w:spacing w:val="-6"/>
          <w:sz w:val="32"/>
        </w:rPr>
        <w:t>章　单一来源采购响应文件格式</w:t>
      </w:r>
    </w:p>
    <w:p>
      <w:pPr>
        <w:spacing w:line="288" w:lineRule="auto"/>
        <w:outlineLvl w:val="9"/>
        <w:rPr>
          <w:rFonts w:ascii="宋体" w:hAnsi="宋体"/>
          <w:b/>
          <w:spacing w:val="-6"/>
          <w:sz w:val="52"/>
          <w:szCs w:val="52"/>
        </w:rPr>
      </w:pPr>
    </w:p>
    <w:p>
      <w:pPr>
        <w:spacing w:line="288" w:lineRule="auto"/>
        <w:jc w:val="center"/>
        <w:outlineLvl w:val="0"/>
        <w:rPr>
          <w:rFonts w:hAnsi="宋体"/>
          <w:b/>
          <w:spacing w:val="-6"/>
          <w:sz w:val="32"/>
        </w:rPr>
      </w:pPr>
      <w:r>
        <w:rPr>
          <w:rFonts w:hint="eastAsia" w:ascii="宋体" w:hAnsi="宋体"/>
          <w:b/>
          <w:spacing w:val="-6"/>
          <w:sz w:val="52"/>
          <w:szCs w:val="52"/>
        </w:rPr>
        <w:t>报价文件</w:t>
      </w:r>
    </w:p>
    <w:p>
      <w:pPr>
        <w:snapToGrid w:val="0"/>
        <w:spacing w:before="120" w:beforeLines="50" w:after="50" w:line="288" w:lineRule="auto"/>
        <w:jc w:val="center"/>
        <w:outlineLvl w:val="2"/>
        <w:rPr>
          <w:rFonts w:ascii="宋体" w:hAnsi="宋体"/>
          <w:spacing w:val="-6"/>
          <w:sz w:val="24"/>
          <w:szCs w:val="20"/>
        </w:rPr>
      </w:pPr>
      <w:r>
        <w:rPr>
          <w:rFonts w:hint="eastAsia" w:ascii="宋体" w:hAnsi="宋体"/>
          <w:b/>
          <w:spacing w:val="-6"/>
          <w:sz w:val="24"/>
        </w:rPr>
        <w:t>初次报价一览表</w:t>
      </w:r>
    </w:p>
    <w:p>
      <w:pPr>
        <w:snapToGrid w:val="0"/>
        <w:spacing w:before="50" w:after="50" w:line="288" w:lineRule="auto"/>
        <w:rPr>
          <w:rFonts w:ascii="宋体" w:hAnsi="宋体"/>
          <w:spacing w:val="-6"/>
          <w:sz w:val="24"/>
        </w:rPr>
      </w:pPr>
      <w:r>
        <w:rPr>
          <w:rFonts w:hint="eastAsia" w:ascii="宋体" w:hAnsi="宋体"/>
          <w:spacing w:val="-6"/>
          <w:sz w:val="24"/>
        </w:rPr>
        <w:t>项目名称：</w:t>
      </w:r>
      <w:r>
        <w:rPr>
          <w:rFonts w:hint="eastAsia" w:ascii="宋体" w:hAnsi="宋体"/>
          <w:spacing w:val="-6"/>
          <w:sz w:val="24"/>
          <w:lang w:eastAsia="zh-CN"/>
        </w:rPr>
        <w:t>浙江工商大学2024图书馆数字资源第一批、法学外文数据库</w:t>
      </w:r>
    </w:p>
    <w:p>
      <w:pPr>
        <w:snapToGrid w:val="0"/>
        <w:spacing w:before="50" w:after="50" w:line="288" w:lineRule="auto"/>
        <w:rPr>
          <w:rFonts w:ascii="宋体" w:hAnsi="宋体"/>
          <w:bCs/>
          <w:spacing w:val="-6"/>
          <w:sz w:val="24"/>
        </w:rPr>
      </w:pPr>
      <w:r>
        <w:rPr>
          <w:rFonts w:hint="eastAsia" w:ascii="宋体" w:hAnsi="宋体"/>
          <w:spacing w:val="-6"/>
          <w:sz w:val="24"/>
        </w:rPr>
        <w:t>项目编号：</w:t>
      </w:r>
      <w:r>
        <w:rPr>
          <w:rFonts w:hint="eastAsia" w:ascii="宋体" w:hAnsi="宋体"/>
          <w:bCs/>
          <w:spacing w:val="-6"/>
          <w:sz w:val="24"/>
          <w:lang w:eastAsia="zh-CN"/>
        </w:rPr>
        <w:t>QSZB-Z(F)-C24212(DY)</w:t>
      </w:r>
    </w:p>
    <w:p>
      <w:pPr>
        <w:snapToGrid w:val="0"/>
        <w:spacing w:before="50" w:after="50" w:line="288" w:lineRule="auto"/>
        <w:rPr>
          <w:rFonts w:hint="eastAsia" w:ascii="宋体" w:hAnsi="宋体"/>
          <w:spacing w:val="-6"/>
          <w:sz w:val="24"/>
        </w:rPr>
      </w:pPr>
      <w:r>
        <w:rPr>
          <w:rFonts w:ascii="宋体" w:hAnsi="宋体"/>
          <w:bCs/>
          <w:spacing w:val="-6"/>
          <w:sz w:val="24"/>
        </w:rPr>
        <w:t>单</w:t>
      </w:r>
      <w:r>
        <w:rPr>
          <w:rFonts w:ascii="宋体" w:hAnsi="宋体"/>
          <w:spacing w:val="-6"/>
          <w:sz w:val="24"/>
        </w:rPr>
        <w:t>一来源采购</w:t>
      </w:r>
      <w:r>
        <w:rPr>
          <w:rFonts w:hint="eastAsia" w:ascii="宋体" w:hAnsi="宋体"/>
          <w:spacing w:val="-6"/>
          <w:sz w:val="24"/>
        </w:rPr>
        <w:t>响应方名称：</w:t>
      </w:r>
      <w:r>
        <w:rPr>
          <w:rFonts w:hint="eastAsia" w:ascii="宋体" w:hAnsi="宋体"/>
          <w:spacing w:val="-6"/>
          <w:sz w:val="24"/>
          <w:u w:val="single"/>
        </w:rPr>
        <w:t xml:space="preserve">                     </w:t>
      </w:r>
      <w:r>
        <w:rPr>
          <w:rFonts w:hint="eastAsia" w:ascii="宋体" w:hAnsi="宋体"/>
          <w:spacing w:val="-6"/>
          <w:sz w:val="24"/>
        </w:rPr>
        <w:t xml:space="preserve"> </w:t>
      </w:r>
    </w:p>
    <w:p>
      <w:pPr>
        <w:pStyle w:val="2"/>
        <w:keepNext w:val="0"/>
        <w:keepLines w:val="0"/>
        <w:pageBreakBefore w:val="0"/>
        <w:widowControl w:val="0"/>
        <w:kinsoku/>
        <w:wordWrap/>
        <w:overflowPunct/>
        <w:topLinePunct w:val="0"/>
        <w:autoSpaceDE/>
        <w:autoSpaceDN/>
        <w:bidi w:val="0"/>
        <w:adjustRightInd/>
        <w:snapToGrid/>
        <w:spacing w:before="0" w:after="0" w:line="288" w:lineRule="auto"/>
        <w:textAlignment w:val="auto"/>
        <w:rPr>
          <w:rFonts w:hint="default" w:ascii="宋体" w:hAnsi="宋体" w:eastAsia="宋体" w:cs="Times New Roman"/>
          <w:b w:val="0"/>
          <w:bCs w:val="0"/>
          <w:spacing w:val="-6"/>
          <w:kern w:val="2"/>
          <w:sz w:val="24"/>
          <w:szCs w:val="24"/>
          <w:lang w:val="en-US" w:eastAsia="zh-CN" w:bidi="ar-SA"/>
        </w:rPr>
      </w:pPr>
      <w:r>
        <w:rPr>
          <w:rFonts w:hint="eastAsia" w:ascii="宋体" w:hAnsi="宋体" w:cs="Times New Roman"/>
          <w:b w:val="0"/>
          <w:bCs w:val="0"/>
          <w:spacing w:val="-6"/>
          <w:kern w:val="2"/>
          <w:sz w:val="24"/>
          <w:szCs w:val="24"/>
          <w:lang w:val="en-US" w:eastAsia="zh-CN" w:bidi="ar-SA"/>
        </w:rPr>
        <w:t>标项：</w:t>
      </w:r>
    </w:p>
    <w:tbl>
      <w:tblPr>
        <w:tblStyle w:val="2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2"/>
        <w:gridCol w:w="3661"/>
        <w:gridCol w:w="1488"/>
        <w:gridCol w:w="892"/>
        <w:gridCol w:w="1410"/>
        <w:gridCol w:w="1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91" w:type="pct"/>
            <w:vAlign w:val="center"/>
          </w:tcPr>
          <w:p>
            <w:pPr>
              <w:snapToGrid w:val="0"/>
              <w:jc w:val="center"/>
              <w:rPr>
                <w:rFonts w:ascii="宋体" w:hAnsi="宋体" w:eastAsia="宋体" w:cs="Times New Roman"/>
                <w:sz w:val="21"/>
                <w:szCs w:val="21"/>
              </w:rPr>
            </w:pPr>
            <w:r>
              <w:rPr>
                <w:rFonts w:ascii="宋体" w:hAnsi="宋体" w:eastAsia="宋体" w:cs="Times New Roman"/>
                <w:sz w:val="21"/>
                <w:szCs w:val="21"/>
              </w:rPr>
              <w:t>序号</w:t>
            </w:r>
          </w:p>
        </w:tc>
        <w:tc>
          <w:tcPr>
            <w:tcW w:w="1901" w:type="pct"/>
            <w:vAlign w:val="center"/>
          </w:tcPr>
          <w:p>
            <w:pPr>
              <w:widowControl/>
              <w:snapToGrid w:val="0"/>
              <w:jc w:val="center"/>
              <w:rPr>
                <w:rFonts w:hint="default" w:ascii="宋体" w:hAnsi="宋体" w:eastAsia="宋体" w:cs="Times New Roman"/>
                <w:sz w:val="21"/>
                <w:szCs w:val="21"/>
                <w:lang w:val="en-US" w:eastAsia="zh-CN"/>
              </w:rPr>
            </w:pPr>
            <w:r>
              <w:rPr>
                <w:rFonts w:hint="eastAsia" w:ascii="宋体" w:hAnsi="宋体" w:cs="Times New Roman"/>
                <w:sz w:val="21"/>
                <w:szCs w:val="21"/>
                <w:lang w:val="en-US" w:eastAsia="zh-CN"/>
              </w:rPr>
              <w:t>数据库名称</w:t>
            </w:r>
          </w:p>
        </w:tc>
        <w:tc>
          <w:tcPr>
            <w:tcW w:w="773" w:type="pct"/>
            <w:vAlign w:val="center"/>
          </w:tcPr>
          <w:p>
            <w:pPr>
              <w:widowControl/>
              <w:snapToGrid w:val="0"/>
              <w:jc w:val="center"/>
              <w:rPr>
                <w:rFonts w:hint="eastAsia" w:ascii="宋体" w:hAnsi="宋体" w:eastAsia="宋体" w:cs="Times New Roman"/>
                <w:kern w:val="2"/>
                <w:sz w:val="21"/>
                <w:szCs w:val="21"/>
                <w:lang w:val="en-US" w:eastAsia="zh-CN" w:bidi="ar-SA"/>
              </w:rPr>
            </w:pPr>
            <w:r>
              <w:rPr>
                <w:rFonts w:hint="eastAsia" w:ascii="宋体" w:hAnsi="宋体" w:eastAsia="宋体" w:cs="Times New Roman"/>
                <w:sz w:val="21"/>
                <w:szCs w:val="21"/>
              </w:rPr>
              <w:t>服务要求</w:t>
            </w:r>
          </w:p>
        </w:tc>
        <w:tc>
          <w:tcPr>
            <w:tcW w:w="463" w:type="pct"/>
            <w:vAlign w:val="center"/>
          </w:tcPr>
          <w:p>
            <w:pPr>
              <w:widowControl/>
              <w:snapToGrid w:val="0"/>
              <w:jc w:val="center"/>
              <w:rPr>
                <w:rFonts w:ascii="宋体" w:hAnsi="宋体" w:eastAsia="宋体" w:cs="Times New Roman"/>
                <w:sz w:val="21"/>
                <w:szCs w:val="21"/>
              </w:rPr>
            </w:pPr>
            <w:r>
              <w:rPr>
                <w:rFonts w:ascii="宋体" w:hAnsi="宋体" w:eastAsia="宋体" w:cs="Times New Roman"/>
                <w:sz w:val="21"/>
                <w:szCs w:val="21"/>
              </w:rPr>
              <w:t>数量</w:t>
            </w:r>
          </w:p>
        </w:tc>
        <w:tc>
          <w:tcPr>
            <w:tcW w:w="732" w:type="pct"/>
            <w:vAlign w:val="center"/>
          </w:tcPr>
          <w:p>
            <w:pPr>
              <w:widowControl/>
              <w:snapToGrid w:val="0"/>
              <w:jc w:val="center"/>
              <w:rPr>
                <w:rFonts w:ascii="宋体" w:hAnsi="宋体" w:eastAsia="宋体" w:cs="Times New Roman"/>
                <w:sz w:val="21"/>
                <w:szCs w:val="21"/>
              </w:rPr>
            </w:pPr>
            <w:r>
              <w:rPr>
                <w:rFonts w:ascii="宋体" w:hAnsi="宋体" w:eastAsia="宋体" w:cs="Times New Roman"/>
                <w:sz w:val="21"/>
                <w:szCs w:val="21"/>
              </w:rPr>
              <w:t>综合单价</w:t>
            </w:r>
          </w:p>
          <w:p>
            <w:pPr>
              <w:widowControl/>
              <w:snapToGrid w:val="0"/>
              <w:jc w:val="center"/>
              <w:rPr>
                <w:rFonts w:ascii="宋体" w:hAnsi="宋体" w:eastAsia="宋体" w:cs="Times New Roman"/>
                <w:sz w:val="21"/>
                <w:szCs w:val="21"/>
              </w:rPr>
            </w:pPr>
            <w:r>
              <w:rPr>
                <w:rFonts w:ascii="宋体" w:hAnsi="宋体" w:eastAsia="宋体" w:cs="Times New Roman"/>
                <w:sz w:val="21"/>
                <w:szCs w:val="21"/>
              </w:rPr>
              <w:t>（人民币元）</w:t>
            </w:r>
          </w:p>
        </w:tc>
        <w:tc>
          <w:tcPr>
            <w:tcW w:w="737" w:type="pct"/>
            <w:vAlign w:val="center"/>
          </w:tcPr>
          <w:p>
            <w:pPr>
              <w:widowControl/>
              <w:snapToGrid w:val="0"/>
              <w:jc w:val="center"/>
              <w:rPr>
                <w:rFonts w:ascii="宋体" w:hAnsi="宋体" w:eastAsia="宋体" w:cs="Times New Roman"/>
                <w:sz w:val="21"/>
                <w:szCs w:val="21"/>
              </w:rPr>
            </w:pPr>
            <w:r>
              <w:rPr>
                <w:rFonts w:ascii="宋体" w:hAnsi="宋体" w:eastAsia="宋体" w:cs="Times New Roman"/>
                <w:sz w:val="21"/>
                <w:szCs w:val="21"/>
              </w:rPr>
              <w:t>金额</w:t>
            </w:r>
          </w:p>
          <w:p>
            <w:pPr>
              <w:widowControl/>
              <w:snapToGrid w:val="0"/>
              <w:jc w:val="center"/>
              <w:rPr>
                <w:rFonts w:ascii="宋体" w:hAnsi="宋体" w:eastAsia="宋体" w:cs="Times New Roman"/>
                <w:sz w:val="21"/>
                <w:szCs w:val="21"/>
              </w:rPr>
            </w:pPr>
            <w:r>
              <w:rPr>
                <w:rFonts w:ascii="宋体" w:hAnsi="宋体" w:eastAsia="宋体" w:cs="Times New Roman"/>
                <w:sz w:val="21"/>
                <w:szCs w:val="21"/>
              </w:rPr>
              <w:t>（人民币元）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391" w:type="pct"/>
            <w:vAlign w:val="center"/>
          </w:tcPr>
          <w:p>
            <w:pPr>
              <w:snapToGrid w:val="0"/>
              <w:jc w:val="center"/>
              <w:rPr>
                <w:rFonts w:ascii="宋体" w:hAnsi="宋体" w:eastAsia="宋体" w:cs="Times New Roman"/>
                <w:sz w:val="21"/>
                <w:szCs w:val="21"/>
              </w:rPr>
            </w:pPr>
            <w:r>
              <w:rPr>
                <w:rFonts w:ascii="宋体" w:hAnsi="宋体" w:eastAsia="宋体" w:cs="Times New Roman"/>
                <w:sz w:val="21"/>
                <w:szCs w:val="21"/>
              </w:rPr>
              <w:t>1</w:t>
            </w:r>
          </w:p>
        </w:tc>
        <w:tc>
          <w:tcPr>
            <w:tcW w:w="1901" w:type="pct"/>
            <w:vAlign w:val="center"/>
          </w:tcPr>
          <w:p>
            <w:pPr>
              <w:widowControl/>
              <w:snapToGrid w:val="0"/>
              <w:jc w:val="center"/>
              <w:rPr>
                <w:rFonts w:ascii="宋体" w:hAnsi="宋体" w:eastAsia="宋体" w:cs="Times New Roman"/>
                <w:sz w:val="21"/>
                <w:szCs w:val="21"/>
              </w:rPr>
            </w:pPr>
          </w:p>
        </w:tc>
        <w:tc>
          <w:tcPr>
            <w:tcW w:w="773" w:type="pct"/>
            <w:vAlign w:val="center"/>
          </w:tcPr>
          <w:p>
            <w:pPr>
              <w:widowControl/>
              <w:snapToGrid w:val="0"/>
              <w:jc w:val="center"/>
              <w:rPr>
                <w:rFonts w:ascii="宋体" w:hAnsi="宋体" w:eastAsia="宋体" w:cs="Times New Roman"/>
                <w:kern w:val="2"/>
                <w:sz w:val="21"/>
                <w:szCs w:val="21"/>
                <w:lang w:val="en-US" w:eastAsia="zh-CN" w:bidi="ar-SA"/>
              </w:rPr>
            </w:pPr>
          </w:p>
        </w:tc>
        <w:tc>
          <w:tcPr>
            <w:tcW w:w="463" w:type="pct"/>
            <w:vAlign w:val="center"/>
          </w:tcPr>
          <w:p>
            <w:pPr>
              <w:widowControl/>
              <w:snapToGrid w:val="0"/>
              <w:jc w:val="center"/>
              <w:rPr>
                <w:rFonts w:ascii="宋体" w:hAnsi="宋体" w:eastAsia="宋体" w:cs="Times New Roman"/>
                <w:sz w:val="21"/>
                <w:szCs w:val="21"/>
              </w:rPr>
            </w:pPr>
          </w:p>
        </w:tc>
        <w:tc>
          <w:tcPr>
            <w:tcW w:w="732" w:type="pct"/>
            <w:vAlign w:val="center"/>
          </w:tcPr>
          <w:p>
            <w:pPr>
              <w:widowControl/>
              <w:snapToGrid w:val="0"/>
              <w:jc w:val="center"/>
              <w:rPr>
                <w:rFonts w:ascii="宋体" w:hAnsi="宋体" w:eastAsia="宋体" w:cs="Times New Roman"/>
                <w:sz w:val="21"/>
                <w:szCs w:val="21"/>
              </w:rPr>
            </w:pPr>
          </w:p>
        </w:tc>
        <w:tc>
          <w:tcPr>
            <w:tcW w:w="737" w:type="pct"/>
            <w:vAlign w:val="center"/>
          </w:tcPr>
          <w:p>
            <w:pPr>
              <w:widowControl/>
              <w:snapToGrid w:val="0"/>
              <w:jc w:val="center"/>
              <w:rPr>
                <w:rFonts w:ascii="宋体" w:hAnsi="宋体"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391" w:type="pct"/>
            <w:vAlign w:val="center"/>
          </w:tcPr>
          <w:p>
            <w:pPr>
              <w:snapToGrid w:val="0"/>
              <w:jc w:val="center"/>
              <w:rPr>
                <w:rFonts w:hint="eastAsia" w:ascii="宋体" w:hAnsi="宋体" w:eastAsia="宋体" w:cs="Times New Roman"/>
                <w:sz w:val="21"/>
                <w:szCs w:val="21"/>
                <w:lang w:val="en-US" w:eastAsia="zh-CN"/>
              </w:rPr>
            </w:pPr>
            <w:r>
              <w:rPr>
                <w:rFonts w:hint="eastAsia" w:ascii="宋体" w:hAnsi="宋体" w:cs="Times New Roman"/>
                <w:sz w:val="21"/>
                <w:szCs w:val="21"/>
                <w:lang w:val="en-US" w:eastAsia="zh-CN"/>
              </w:rPr>
              <w:t>2</w:t>
            </w:r>
          </w:p>
        </w:tc>
        <w:tc>
          <w:tcPr>
            <w:tcW w:w="1901" w:type="pct"/>
            <w:vAlign w:val="center"/>
          </w:tcPr>
          <w:p>
            <w:pPr>
              <w:widowControl/>
              <w:snapToGrid w:val="0"/>
              <w:jc w:val="center"/>
              <w:rPr>
                <w:rFonts w:ascii="宋体" w:hAnsi="宋体" w:eastAsia="宋体" w:cs="Times New Roman"/>
                <w:sz w:val="21"/>
                <w:szCs w:val="21"/>
              </w:rPr>
            </w:pPr>
          </w:p>
        </w:tc>
        <w:tc>
          <w:tcPr>
            <w:tcW w:w="773" w:type="pct"/>
            <w:vAlign w:val="center"/>
          </w:tcPr>
          <w:p>
            <w:pPr>
              <w:widowControl/>
              <w:snapToGrid w:val="0"/>
              <w:jc w:val="center"/>
              <w:rPr>
                <w:rFonts w:ascii="宋体" w:hAnsi="宋体" w:eastAsia="宋体" w:cs="Times New Roman"/>
                <w:sz w:val="21"/>
                <w:szCs w:val="21"/>
              </w:rPr>
            </w:pPr>
          </w:p>
        </w:tc>
        <w:tc>
          <w:tcPr>
            <w:tcW w:w="463" w:type="pct"/>
            <w:vAlign w:val="center"/>
          </w:tcPr>
          <w:p>
            <w:pPr>
              <w:widowControl/>
              <w:snapToGrid w:val="0"/>
              <w:jc w:val="center"/>
              <w:rPr>
                <w:rFonts w:ascii="宋体" w:hAnsi="宋体" w:eastAsia="宋体" w:cs="Times New Roman"/>
                <w:sz w:val="21"/>
                <w:szCs w:val="21"/>
              </w:rPr>
            </w:pPr>
          </w:p>
        </w:tc>
        <w:tc>
          <w:tcPr>
            <w:tcW w:w="732" w:type="pct"/>
            <w:vAlign w:val="center"/>
          </w:tcPr>
          <w:p>
            <w:pPr>
              <w:widowControl/>
              <w:snapToGrid w:val="0"/>
              <w:jc w:val="center"/>
              <w:rPr>
                <w:rFonts w:ascii="宋体" w:hAnsi="宋体" w:eastAsia="宋体" w:cs="Times New Roman"/>
                <w:sz w:val="21"/>
                <w:szCs w:val="21"/>
              </w:rPr>
            </w:pPr>
          </w:p>
        </w:tc>
        <w:tc>
          <w:tcPr>
            <w:tcW w:w="737" w:type="pct"/>
            <w:vAlign w:val="center"/>
          </w:tcPr>
          <w:p>
            <w:pPr>
              <w:widowControl/>
              <w:snapToGrid w:val="0"/>
              <w:jc w:val="center"/>
              <w:rPr>
                <w:rFonts w:ascii="宋体" w:hAnsi="宋体"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391" w:type="pct"/>
            <w:vAlign w:val="center"/>
          </w:tcPr>
          <w:p>
            <w:pPr>
              <w:snapToGrid w:val="0"/>
              <w:jc w:val="center"/>
              <w:rPr>
                <w:rFonts w:hint="default" w:ascii="宋体" w:hAnsi="宋体" w:eastAsia="宋体" w:cs="Times New Roman"/>
                <w:sz w:val="21"/>
                <w:szCs w:val="21"/>
                <w:lang w:val="en-US" w:eastAsia="zh-CN"/>
              </w:rPr>
            </w:pPr>
            <w:r>
              <w:rPr>
                <w:rFonts w:hint="eastAsia" w:ascii="宋体" w:hAnsi="宋体" w:cs="Times New Roman"/>
                <w:sz w:val="21"/>
                <w:szCs w:val="21"/>
                <w:lang w:val="en-US" w:eastAsia="zh-CN"/>
              </w:rPr>
              <w:t>……</w:t>
            </w:r>
          </w:p>
        </w:tc>
        <w:tc>
          <w:tcPr>
            <w:tcW w:w="1901" w:type="pct"/>
            <w:vAlign w:val="center"/>
          </w:tcPr>
          <w:p>
            <w:pPr>
              <w:widowControl/>
              <w:snapToGrid w:val="0"/>
              <w:jc w:val="center"/>
              <w:rPr>
                <w:rFonts w:ascii="宋体" w:hAnsi="宋体" w:eastAsia="宋体" w:cs="Times New Roman"/>
                <w:sz w:val="21"/>
                <w:szCs w:val="21"/>
              </w:rPr>
            </w:pPr>
          </w:p>
        </w:tc>
        <w:tc>
          <w:tcPr>
            <w:tcW w:w="773" w:type="pct"/>
            <w:vAlign w:val="center"/>
          </w:tcPr>
          <w:p>
            <w:pPr>
              <w:widowControl/>
              <w:snapToGrid w:val="0"/>
              <w:jc w:val="center"/>
              <w:rPr>
                <w:rFonts w:ascii="宋体" w:hAnsi="宋体" w:eastAsia="宋体" w:cs="Times New Roman"/>
                <w:sz w:val="21"/>
                <w:szCs w:val="21"/>
              </w:rPr>
            </w:pPr>
          </w:p>
        </w:tc>
        <w:tc>
          <w:tcPr>
            <w:tcW w:w="463" w:type="pct"/>
            <w:vAlign w:val="center"/>
          </w:tcPr>
          <w:p>
            <w:pPr>
              <w:widowControl/>
              <w:snapToGrid w:val="0"/>
              <w:jc w:val="center"/>
              <w:rPr>
                <w:rFonts w:ascii="宋体" w:hAnsi="宋体" w:eastAsia="宋体" w:cs="Times New Roman"/>
                <w:sz w:val="21"/>
                <w:szCs w:val="21"/>
              </w:rPr>
            </w:pPr>
          </w:p>
        </w:tc>
        <w:tc>
          <w:tcPr>
            <w:tcW w:w="732" w:type="pct"/>
            <w:vAlign w:val="center"/>
          </w:tcPr>
          <w:p>
            <w:pPr>
              <w:widowControl/>
              <w:snapToGrid w:val="0"/>
              <w:jc w:val="center"/>
              <w:rPr>
                <w:rFonts w:ascii="宋体" w:hAnsi="宋体" w:eastAsia="宋体" w:cs="Times New Roman"/>
                <w:sz w:val="21"/>
                <w:szCs w:val="21"/>
              </w:rPr>
            </w:pPr>
          </w:p>
        </w:tc>
        <w:tc>
          <w:tcPr>
            <w:tcW w:w="737" w:type="pct"/>
            <w:vAlign w:val="center"/>
          </w:tcPr>
          <w:p>
            <w:pPr>
              <w:widowControl/>
              <w:snapToGrid w:val="0"/>
              <w:jc w:val="center"/>
              <w:rPr>
                <w:rFonts w:ascii="宋体" w:hAnsi="宋体"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5000" w:type="pct"/>
            <w:gridSpan w:val="6"/>
            <w:vAlign w:val="center"/>
          </w:tcPr>
          <w:p>
            <w:pPr>
              <w:adjustRightInd w:val="0"/>
              <w:snapToGrid w:val="0"/>
              <w:spacing w:line="288" w:lineRule="auto"/>
              <w:jc w:val="left"/>
              <w:rPr>
                <w:rFonts w:ascii="宋体" w:hAnsi="宋体" w:eastAsia="宋体" w:cs="宋体"/>
                <w:b/>
                <w:bCs/>
                <w:sz w:val="21"/>
                <w:szCs w:val="21"/>
              </w:rPr>
            </w:pPr>
            <w:r>
              <w:rPr>
                <w:rFonts w:hint="eastAsia" w:ascii="宋体" w:hAnsi="宋体" w:eastAsia="宋体" w:cs="Times New Roman"/>
                <w:b/>
                <w:spacing w:val="-6"/>
                <w:sz w:val="21"/>
                <w:szCs w:val="21"/>
              </w:rPr>
              <w:t>说明：</w:t>
            </w:r>
            <w:r>
              <w:rPr>
                <w:rFonts w:hint="eastAsia" w:ascii="宋体" w:hAnsi="宋体" w:eastAsia="宋体" w:cs="Times New Roman"/>
                <w:bCs/>
                <w:spacing w:val="-6"/>
                <w:sz w:val="21"/>
                <w:szCs w:val="21"/>
              </w:rPr>
              <w:t>▲采购人将以合同形式有偿取得货物或服务，不接受投标人给予的赠品、回扣或者与采购无关的其他商品、服务。</w:t>
            </w:r>
          </w:p>
          <w:p>
            <w:pPr>
              <w:adjustRightInd w:val="0"/>
              <w:snapToGrid w:val="0"/>
              <w:spacing w:line="288" w:lineRule="auto"/>
              <w:jc w:val="center"/>
              <w:rPr>
                <w:rFonts w:ascii="宋体" w:hAnsi="宋体" w:eastAsia="宋体" w:cs="宋体"/>
                <w:b/>
                <w:bCs/>
                <w:sz w:val="21"/>
                <w:szCs w:val="21"/>
              </w:rPr>
            </w:pPr>
            <w:r>
              <w:rPr>
                <w:rFonts w:hint="eastAsia" w:ascii="宋体" w:hAnsi="宋体" w:eastAsia="宋体" w:cs="宋体"/>
                <w:b/>
                <w:bCs/>
                <w:sz w:val="21"/>
                <w:szCs w:val="21"/>
                <w:lang w:val="en-US" w:eastAsia="zh-CN"/>
              </w:rPr>
              <w:t>响应</w:t>
            </w:r>
            <w:r>
              <w:rPr>
                <w:rFonts w:hint="eastAsia" w:ascii="宋体" w:hAnsi="宋体" w:eastAsia="宋体" w:cs="宋体"/>
                <w:b/>
                <w:bCs/>
                <w:sz w:val="21"/>
                <w:szCs w:val="21"/>
              </w:rPr>
              <w:t>总价（人民币元）</w:t>
            </w:r>
          </w:p>
          <w:p>
            <w:pPr>
              <w:adjustRightInd w:val="0"/>
              <w:snapToGrid w:val="0"/>
              <w:spacing w:line="288" w:lineRule="auto"/>
              <w:rPr>
                <w:rFonts w:ascii="宋体" w:hAnsi="宋体" w:eastAsia="宋体" w:cs="宋体"/>
                <w:b/>
                <w:bCs/>
                <w:sz w:val="21"/>
                <w:szCs w:val="21"/>
              </w:rPr>
            </w:pPr>
          </w:p>
          <w:p>
            <w:pPr>
              <w:adjustRightInd w:val="0"/>
              <w:snapToGrid w:val="0"/>
              <w:spacing w:line="288" w:lineRule="auto"/>
              <w:rPr>
                <w:rFonts w:ascii="宋体" w:hAnsi="宋体" w:eastAsia="宋体" w:cs="宋体"/>
                <w:b/>
                <w:bCs/>
                <w:sz w:val="21"/>
                <w:szCs w:val="21"/>
              </w:rPr>
            </w:pPr>
            <w:r>
              <w:rPr>
                <w:rFonts w:hint="eastAsia" w:ascii="宋体" w:hAnsi="宋体" w:eastAsia="宋体" w:cs="宋体"/>
                <w:b/>
                <w:bCs/>
                <w:sz w:val="21"/>
                <w:szCs w:val="21"/>
              </w:rPr>
              <w:t>小写：_________________________</w:t>
            </w:r>
          </w:p>
          <w:p>
            <w:pPr>
              <w:adjustRightInd w:val="0"/>
              <w:snapToGrid w:val="0"/>
              <w:spacing w:line="288" w:lineRule="auto"/>
              <w:rPr>
                <w:rFonts w:ascii="宋体" w:hAnsi="宋体" w:eastAsia="宋体" w:cs="宋体"/>
                <w:b/>
                <w:bCs/>
                <w:sz w:val="21"/>
                <w:szCs w:val="21"/>
              </w:rPr>
            </w:pPr>
          </w:p>
          <w:p>
            <w:pPr>
              <w:adjustRightInd w:val="0"/>
              <w:snapToGrid w:val="0"/>
              <w:spacing w:line="288" w:lineRule="auto"/>
              <w:rPr>
                <w:rFonts w:ascii="宋体" w:hAnsi="宋体" w:eastAsia="宋体" w:cs="宋体"/>
                <w:b/>
                <w:bCs/>
                <w:sz w:val="21"/>
                <w:szCs w:val="21"/>
              </w:rPr>
            </w:pPr>
            <w:r>
              <w:rPr>
                <w:rFonts w:hint="eastAsia" w:ascii="宋体" w:hAnsi="宋体" w:eastAsia="宋体" w:cs="宋体"/>
                <w:b/>
                <w:bCs/>
                <w:sz w:val="21"/>
                <w:szCs w:val="21"/>
              </w:rPr>
              <w:t>大写：_________________________</w:t>
            </w:r>
          </w:p>
          <w:p>
            <w:pPr>
              <w:widowControl/>
              <w:snapToGrid w:val="0"/>
              <w:rPr>
                <w:rFonts w:ascii="宋体" w:hAnsi="宋体" w:eastAsia="宋体" w:cs="Times New Roman"/>
                <w:sz w:val="21"/>
                <w:szCs w:val="21"/>
              </w:rPr>
            </w:pPr>
          </w:p>
        </w:tc>
      </w:tr>
    </w:tbl>
    <w:p>
      <w:pPr>
        <w:snapToGrid w:val="0"/>
        <w:spacing w:before="50" w:after="50" w:line="288" w:lineRule="auto"/>
        <w:jc w:val="left"/>
        <w:rPr>
          <w:rFonts w:hint="default" w:ascii="宋体" w:hAnsi="宋体"/>
          <w:b/>
          <w:bCs/>
          <w:spacing w:val="-6"/>
          <w:sz w:val="21"/>
          <w:szCs w:val="21"/>
          <w:lang w:val="en-US" w:eastAsia="zh-CN"/>
        </w:rPr>
      </w:pPr>
      <w:r>
        <w:rPr>
          <w:rFonts w:hint="eastAsia" w:ascii="宋体" w:hAnsi="宋体"/>
          <w:b/>
          <w:bCs/>
          <w:spacing w:val="-6"/>
          <w:sz w:val="21"/>
          <w:szCs w:val="21"/>
          <w:lang w:val="en-US" w:eastAsia="zh-CN"/>
        </w:rPr>
        <w:t>注：以上响应总价包括将货物运抵采购人指定地点的运费及安装调试、培训等一切费用。</w:t>
      </w:r>
    </w:p>
    <w:p>
      <w:pPr>
        <w:snapToGrid w:val="0"/>
        <w:spacing w:before="50" w:after="50" w:line="288" w:lineRule="auto"/>
        <w:jc w:val="left"/>
        <w:rPr>
          <w:rFonts w:hint="default" w:ascii="宋体" w:hAnsi="宋体" w:eastAsia="宋体"/>
          <w:spacing w:val="-6"/>
          <w:sz w:val="24"/>
          <w:szCs w:val="20"/>
          <w:lang w:val="en-US" w:eastAsia="zh-CN"/>
        </w:rPr>
      </w:pPr>
    </w:p>
    <w:p>
      <w:pPr>
        <w:snapToGrid w:val="0"/>
        <w:spacing w:before="50" w:after="50" w:line="288" w:lineRule="auto"/>
        <w:ind w:right="-1089" w:rightChars="-389"/>
        <w:rPr>
          <w:rFonts w:ascii="宋体" w:hAnsi="宋体"/>
          <w:spacing w:val="-6"/>
          <w:sz w:val="24"/>
        </w:rPr>
      </w:pPr>
    </w:p>
    <w:p>
      <w:pPr>
        <w:snapToGrid w:val="0"/>
        <w:spacing w:before="50" w:after="50" w:line="288" w:lineRule="auto"/>
        <w:ind w:right="-1089" w:rightChars="-389"/>
        <w:rPr>
          <w:rFonts w:ascii="宋体" w:hAnsi="宋体"/>
          <w:spacing w:val="-6"/>
          <w:sz w:val="24"/>
        </w:rPr>
      </w:pPr>
      <w:r>
        <w:rPr>
          <w:rFonts w:ascii="宋体" w:hAnsi="宋体"/>
          <w:bCs/>
          <w:spacing w:val="-6"/>
          <w:sz w:val="24"/>
        </w:rPr>
        <w:t>单一来源采购</w:t>
      </w:r>
      <w:r>
        <w:rPr>
          <w:rFonts w:hint="eastAsia" w:ascii="宋体" w:hAnsi="宋体"/>
          <w:spacing w:val="-6"/>
          <w:sz w:val="24"/>
        </w:rPr>
        <w:t>响应方名称（盖章）：</w:t>
      </w:r>
    </w:p>
    <w:p>
      <w:pPr>
        <w:snapToGrid w:val="0"/>
        <w:spacing w:before="50" w:after="50" w:line="288" w:lineRule="auto"/>
        <w:ind w:right="-1089" w:rightChars="-389"/>
        <w:rPr>
          <w:rFonts w:ascii="宋体" w:hAnsi="宋体"/>
          <w:spacing w:val="-6"/>
          <w:sz w:val="24"/>
        </w:rPr>
      </w:pPr>
      <w:r>
        <w:rPr>
          <w:rFonts w:hint="eastAsia" w:ascii="宋体" w:hAnsi="宋体"/>
          <w:spacing w:val="-6"/>
          <w:sz w:val="24"/>
        </w:rPr>
        <w:t>授权代表签字：</w:t>
      </w:r>
    </w:p>
    <w:p>
      <w:pPr>
        <w:snapToGrid w:val="0"/>
        <w:spacing w:before="50" w:after="50" w:line="288" w:lineRule="auto"/>
        <w:ind w:right="-1089" w:rightChars="-389"/>
        <w:rPr>
          <w:rFonts w:ascii="宋体" w:hAnsi="宋体"/>
          <w:spacing w:val="-6"/>
          <w:sz w:val="24"/>
          <w:szCs w:val="20"/>
        </w:rPr>
      </w:pPr>
      <w:r>
        <w:rPr>
          <w:rFonts w:hint="eastAsia" w:ascii="宋体" w:hAnsi="宋体"/>
          <w:spacing w:val="-6"/>
          <w:sz w:val="24"/>
        </w:rPr>
        <w:t>日期：    年   月   日</w:t>
      </w:r>
    </w:p>
    <w:p>
      <w:pPr>
        <w:snapToGrid w:val="0"/>
        <w:spacing w:before="50" w:after="120" w:afterLines="50" w:line="288" w:lineRule="auto"/>
        <w:jc w:val="left"/>
        <w:rPr>
          <w:rFonts w:ascii="宋体" w:hAnsi="宋体"/>
          <w:spacing w:val="-6"/>
          <w:sz w:val="24"/>
        </w:rPr>
      </w:pPr>
    </w:p>
    <w:p>
      <w:pPr>
        <w:snapToGrid w:val="0"/>
        <w:spacing w:before="50" w:after="50" w:line="288" w:lineRule="auto"/>
        <w:ind w:right="-1089" w:rightChars="-389"/>
        <w:rPr>
          <w:rFonts w:ascii="宋体" w:hAnsi="宋体"/>
          <w:spacing w:val="-6"/>
          <w:sz w:val="24"/>
        </w:rPr>
      </w:pPr>
      <w:r>
        <w:rPr>
          <w:rFonts w:ascii="宋体" w:hAnsi="宋体"/>
          <w:spacing w:val="-6"/>
          <w:sz w:val="24"/>
        </w:rPr>
        <w:br w:type="page"/>
      </w:r>
    </w:p>
    <w:p>
      <w:pPr>
        <w:snapToGrid w:val="0"/>
        <w:spacing w:before="120" w:beforeLines="50" w:after="50" w:line="288" w:lineRule="auto"/>
        <w:jc w:val="center"/>
        <w:outlineLvl w:val="1"/>
        <w:rPr>
          <w:rFonts w:ascii="宋体" w:hAnsi="宋体"/>
          <w:b/>
          <w:spacing w:val="-6"/>
          <w:sz w:val="52"/>
          <w:szCs w:val="52"/>
        </w:rPr>
      </w:pPr>
      <w:r>
        <w:rPr>
          <w:rFonts w:hint="eastAsia" w:ascii="宋体" w:hAnsi="宋体"/>
          <w:b/>
          <w:spacing w:val="-6"/>
          <w:sz w:val="52"/>
          <w:szCs w:val="52"/>
        </w:rPr>
        <w:t>资格文件</w:t>
      </w:r>
    </w:p>
    <w:p>
      <w:pPr>
        <w:pStyle w:val="17"/>
        <w:spacing w:line="360" w:lineRule="auto"/>
        <w:ind w:left="458" w:hanging="458"/>
        <w:rPr>
          <w:rFonts w:ascii="宋体" w:hAnsi="宋体"/>
          <w:b/>
          <w:spacing w:val="-6"/>
          <w:sz w:val="24"/>
        </w:rPr>
      </w:pPr>
    </w:p>
    <w:p>
      <w:pPr>
        <w:snapToGrid w:val="0"/>
        <w:spacing w:before="120" w:beforeLines="50" w:after="50" w:line="288" w:lineRule="auto"/>
        <w:jc w:val="center"/>
        <w:outlineLvl w:val="2"/>
        <w:rPr>
          <w:rFonts w:ascii="宋体" w:hAnsi="宋体"/>
          <w:b/>
          <w:spacing w:val="-6"/>
          <w:sz w:val="24"/>
        </w:rPr>
      </w:pPr>
      <w:r>
        <w:rPr>
          <w:rFonts w:hint="eastAsia" w:ascii="宋体" w:hAnsi="宋体"/>
          <w:b/>
          <w:spacing w:val="-6"/>
          <w:sz w:val="24"/>
          <w:lang w:eastAsia="zh-CN"/>
        </w:rPr>
        <w:t>（</w:t>
      </w:r>
      <w:r>
        <w:rPr>
          <w:rFonts w:hint="eastAsia" w:ascii="宋体" w:hAnsi="宋体"/>
          <w:b/>
          <w:spacing w:val="-6"/>
          <w:sz w:val="24"/>
          <w:lang w:val="en-US" w:eastAsia="zh-CN"/>
        </w:rPr>
        <w:t>1</w:t>
      </w:r>
      <w:r>
        <w:rPr>
          <w:rFonts w:hint="eastAsia" w:ascii="宋体" w:hAnsi="宋体"/>
          <w:b/>
          <w:spacing w:val="-6"/>
          <w:sz w:val="24"/>
          <w:lang w:eastAsia="zh-CN"/>
        </w:rPr>
        <w:t>）</w:t>
      </w:r>
      <w:r>
        <w:rPr>
          <w:rFonts w:hint="eastAsia" w:ascii="宋体" w:hAnsi="宋体"/>
          <w:b/>
          <w:spacing w:val="-6"/>
          <w:sz w:val="24"/>
        </w:rPr>
        <w:t>有效的法人或者其他组织的营业执照等证明文件，自然人的身份证明；</w:t>
      </w:r>
    </w:p>
    <w:p>
      <w:pPr>
        <w:adjustRightInd w:val="0"/>
        <w:snapToGrid w:val="0"/>
        <w:spacing w:line="360" w:lineRule="auto"/>
        <w:jc w:val="center"/>
        <w:outlineLvl w:val="2"/>
        <w:rPr>
          <w:rFonts w:ascii="宋体" w:hAnsi="宋体"/>
          <w:b/>
          <w:bCs/>
          <w:color w:val="000000"/>
          <w:sz w:val="21"/>
          <w:szCs w:val="21"/>
          <w:shd w:val="clear" w:color="auto" w:fill="FFFFFF"/>
        </w:rPr>
      </w:pPr>
      <w:r>
        <w:rPr>
          <w:rFonts w:ascii="宋体" w:hAnsi="宋体"/>
          <w:b/>
          <w:spacing w:val="-6"/>
          <w:sz w:val="24"/>
        </w:rPr>
        <w:br w:type="page"/>
      </w:r>
      <w:r>
        <w:rPr>
          <w:rFonts w:hint="eastAsia" w:ascii="宋体" w:hAnsi="宋体"/>
          <w:b/>
          <w:spacing w:val="-6"/>
          <w:sz w:val="24"/>
        </w:rPr>
        <w:t>（2）</w:t>
      </w:r>
      <w:r>
        <w:rPr>
          <w:rFonts w:hint="eastAsia" w:ascii="宋体" w:hAnsi="宋体"/>
          <w:b/>
          <w:bCs/>
          <w:sz w:val="24"/>
        </w:rPr>
        <w:t>资格条件承诺函</w:t>
      </w:r>
    </w:p>
    <w:p>
      <w:pPr>
        <w:adjustRightInd w:val="0"/>
        <w:snapToGrid w:val="0"/>
        <w:spacing w:line="360" w:lineRule="auto"/>
        <w:rPr>
          <w:rFonts w:ascii="宋体" w:hAnsi="宋体"/>
          <w:color w:val="000000"/>
          <w:sz w:val="21"/>
          <w:szCs w:val="21"/>
          <w:shd w:val="clear" w:color="auto" w:fill="FFFFFF"/>
        </w:rPr>
      </w:pPr>
    </w:p>
    <w:p>
      <w:pPr>
        <w:adjustRightInd w:val="0"/>
        <w:snapToGrid w:val="0"/>
        <w:spacing w:line="360" w:lineRule="auto"/>
        <w:rPr>
          <w:rFonts w:ascii="宋体" w:hAnsi="宋体"/>
          <w:b/>
          <w:bCs/>
          <w:spacing w:val="-6"/>
          <w:sz w:val="24"/>
        </w:rPr>
      </w:pPr>
      <w:r>
        <w:rPr>
          <w:rFonts w:hint="eastAsia" w:ascii="宋体" w:hAnsi="宋体"/>
          <w:b/>
          <w:bCs/>
          <w:spacing w:val="-6"/>
          <w:sz w:val="24"/>
        </w:rPr>
        <w:t>致：</w:t>
      </w:r>
      <w:r>
        <w:rPr>
          <w:rFonts w:hint="eastAsia" w:ascii="宋体" w:hAnsi="宋体"/>
          <w:b/>
          <w:bCs/>
          <w:spacing w:val="-6"/>
          <w:sz w:val="24"/>
          <w:lang w:eastAsia="zh-CN"/>
        </w:rPr>
        <w:t>浙江工商大学</w:t>
      </w:r>
      <w:r>
        <w:rPr>
          <w:rFonts w:hint="eastAsia" w:ascii="宋体" w:hAnsi="宋体"/>
          <w:b/>
          <w:bCs/>
          <w:spacing w:val="-6"/>
          <w:sz w:val="24"/>
        </w:rPr>
        <w:t>、浙江求是招标代理有限公司</w:t>
      </w:r>
    </w:p>
    <w:p>
      <w:pPr>
        <w:adjustRightInd w:val="0"/>
        <w:snapToGrid w:val="0"/>
        <w:spacing w:line="360" w:lineRule="auto"/>
        <w:ind w:firstLine="456" w:firstLineChars="200"/>
        <w:rPr>
          <w:rFonts w:ascii="宋体" w:hAnsi="宋体"/>
          <w:spacing w:val="-6"/>
          <w:sz w:val="24"/>
        </w:rPr>
      </w:pPr>
    </w:p>
    <w:p>
      <w:pPr>
        <w:adjustRightInd w:val="0"/>
        <w:snapToGrid w:val="0"/>
        <w:spacing w:line="360" w:lineRule="auto"/>
        <w:ind w:firstLine="456" w:firstLineChars="200"/>
        <w:rPr>
          <w:rFonts w:ascii="宋体" w:hAnsi="宋体"/>
          <w:spacing w:val="-6"/>
          <w:sz w:val="24"/>
        </w:rPr>
      </w:pPr>
      <w:r>
        <w:rPr>
          <w:rFonts w:hint="eastAsia" w:ascii="宋体" w:hAnsi="宋体"/>
          <w:spacing w:val="-6"/>
          <w:sz w:val="24"/>
        </w:rPr>
        <w:t>我方</w:t>
      </w:r>
      <w:r>
        <w:rPr>
          <w:rFonts w:hint="eastAsia" w:ascii="宋体" w:hAnsi="宋体"/>
          <w:spacing w:val="-6"/>
          <w:sz w:val="24"/>
          <w:u w:val="single"/>
        </w:rPr>
        <w:t xml:space="preserve">（供应商名称） </w:t>
      </w:r>
      <w:r>
        <w:rPr>
          <w:rFonts w:ascii="宋体" w:hAnsi="宋体"/>
          <w:spacing w:val="-6"/>
          <w:sz w:val="24"/>
          <w:u w:val="single"/>
        </w:rPr>
        <w:t xml:space="preserve">     </w:t>
      </w:r>
      <w:r>
        <w:rPr>
          <w:rFonts w:hint="eastAsia" w:ascii="宋体" w:hAnsi="宋体"/>
          <w:spacing w:val="-6"/>
          <w:sz w:val="24"/>
          <w:u w:val="single"/>
        </w:rPr>
        <w:t xml:space="preserve"> </w:t>
      </w:r>
      <w:r>
        <w:rPr>
          <w:rFonts w:ascii="宋体" w:hAnsi="宋体"/>
          <w:spacing w:val="-6"/>
          <w:sz w:val="24"/>
          <w:u w:val="single"/>
        </w:rPr>
        <w:t xml:space="preserve"> </w:t>
      </w:r>
      <w:r>
        <w:rPr>
          <w:rFonts w:hint="eastAsia" w:ascii="宋体" w:hAnsi="宋体"/>
          <w:spacing w:val="-6"/>
          <w:sz w:val="24"/>
        </w:rPr>
        <w:t>参加</w:t>
      </w:r>
      <w:r>
        <w:rPr>
          <w:rFonts w:hint="eastAsia" w:ascii="宋体" w:hAnsi="宋体"/>
          <w:spacing w:val="-6"/>
          <w:sz w:val="24"/>
          <w:u w:val="single"/>
        </w:rPr>
        <w:t xml:space="preserve">（项目名称） </w:t>
      </w:r>
      <w:r>
        <w:rPr>
          <w:rFonts w:ascii="宋体" w:hAnsi="宋体"/>
          <w:spacing w:val="-6"/>
          <w:sz w:val="24"/>
          <w:u w:val="single"/>
        </w:rPr>
        <w:t xml:space="preserve">      </w:t>
      </w:r>
      <w:r>
        <w:rPr>
          <w:rFonts w:hint="eastAsia" w:ascii="宋体" w:hAnsi="宋体"/>
          <w:spacing w:val="-6"/>
          <w:sz w:val="24"/>
          <w:u w:val="single"/>
        </w:rPr>
        <w:t xml:space="preserve"> </w:t>
      </w:r>
      <w:r>
        <w:rPr>
          <w:rFonts w:hint="eastAsia" w:ascii="宋体" w:hAnsi="宋体"/>
          <w:spacing w:val="-6"/>
          <w:sz w:val="24"/>
        </w:rPr>
        <w:t>项目的采购活动并承诺如下：</w:t>
      </w:r>
    </w:p>
    <w:p>
      <w:pPr>
        <w:adjustRightInd w:val="0"/>
        <w:snapToGrid w:val="0"/>
        <w:spacing w:line="360" w:lineRule="auto"/>
        <w:ind w:firstLine="456" w:firstLineChars="200"/>
        <w:rPr>
          <w:rFonts w:ascii="宋体" w:hAnsi="宋体"/>
          <w:spacing w:val="-6"/>
          <w:sz w:val="24"/>
        </w:rPr>
      </w:pPr>
      <w:r>
        <w:rPr>
          <w:rFonts w:hint="eastAsia" w:ascii="宋体" w:hAnsi="宋体"/>
          <w:spacing w:val="-6"/>
          <w:sz w:val="24"/>
        </w:rPr>
        <w:t>我方符合参与本次政府采购活动的资格条件，并且没有税收缴纳、社会保障等方面的失信记录。</w:t>
      </w:r>
    </w:p>
    <w:p>
      <w:pPr>
        <w:adjustRightInd w:val="0"/>
        <w:snapToGrid w:val="0"/>
        <w:spacing w:line="360" w:lineRule="auto"/>
        <w:ind w:firstLine="456" w:firstLineChars="200"/>
        <w:rPr>
          <w:rFonts w:ascii="宋体" w:hAnsi="宋体"/>
          <w:spacing w:val="-6"/>
          <w:sz w:val="24"/>
        </w:rPr>
      </w:pPr>
      <w:r>
        <w:rPr>
          <w:rFonts w:hint="eastAsia" w:ascii="宋体" w:hAnsi="宋体"/>
          <w:spacing w:val="-6"/>
          <w:sz w:val="24"/>
        </w:rPr>
        <w:t>我方满足《中华人民共和国政府采购法》第二十二条规定：</w:t>
      </w:r>
    </w:p>
    <w:p>
      <w:pPr>
        <w:adjustRightInd w:val="0"/>
        <w:snapToGrid w:val="0"/>
        <w:spacing w:line="360" w:lineRule="auto"/>
        <w:ind w:firstLine="456" w:firstLineChars="200"/>
        <w:rPr>
          <w:rFonts w:ascii="宋体" w:hAnsi="宋体"/>
          <w:spacing w:val="-6"/>
          <w:sz w:val="24"/>
        </w:rPr>
      </w:pPr>
      <w:r>
        <w:rPr>
          <w:rFonts w:hint="eastAsia" w:ascii="宋体" w:hAnsi="宋体"/>
          <w:spacing w:val="-6"/>
          <w:sz w:val="24"/>
        </w:rPr>
        <w:t>（一）具有独立承担民事责任的能力；</w:t>
      </w:r>
    </w:p>
    <w:p>
      <w:pPr>
        <w:adjustRightInd w:val="0"/>
        <w:snapToGrid w:val="0"/>
        <w:spacing w:line="360" w:lineRule="auto"/>
        <w:ind w:firstLine="456" w:firstLineChars="200"/>
        <w:rPr>
          <w:rFonts w:ascii="宋体" w:hAnsi="宋体"/>
          <w:spacing w:val="-6"/>
          <w:sz w:val="24"/>
        </w:rPr>
      </w:pPr>
      <w:r>
        <w:rPr>
          <w:rFonts w:hint="eastAsia" w:ascii="宋体" w:hAnsi="宋体"/>
          <w:spacing w:val="-6"/>
          <w:sz w:val="24"/>
        </w:rPr>
        <w:t>（二）具有良好的商业信誉和健全的财务会计制度；</w:t>
      </w:r>
    </w:p>
    <w:p>
      <w:pPr>
        <w:adjustRightInd w:val="0"/>
        <w:snapToGrid w:val="0"/>
        <w:spacing w:line="360" w:lineRule="auto"/>
        <w:ind w:firstLine="456" w:firstLineChars="200"/>
        <w:rPr>
          <w:rFonts w:ascii="宋体" w:hAnsi="宋体"/>
          <w:spacing w:val="-6"/>
          <w:sz w:val="24"/>
        </w:rPr>
      </w:pPr>
      <w:r>
        <w:rPr>
          <w:rFonts w:hint="eastAsia" w:ascii="宋体" w:hAnsi="宋体"/>
          <w:spacing w:val="-6"/>
          <w:sz w:val="24"/>
        </w:rPr>
        <w:t>（三）具有履行合同所必需的设备和专业技术能力；</w:t>
      </w:r>
    </w:p>
    <w:p>
      <w:pPr>
        <w:adjustRightInd w:val="0"/>
        <w:snapToGrid w:val="0"/>
        <w:spacing w:line="360" w:lineRule="auto"/>
        <w:ind w:firstLine="456" w:firstLineChars="200"/>
        <w:rPr>
          <w:rFonts w:ascii="宋体" w:hAnsi="宋体"/>
          <w:spacing w:val="-6"/>
          <w:sz w:val="24"/>
        </w:rPr>
      </w:pPr>
      <w:r>
        <w:rPr>
          <w:rFonts w:hint="eastAsia" w:ascii="宋体" w:hAnsi="宋体"/>
          <w:spacing w:val="-6"/>
          <w:sz w:val="24"/>
        </w:rPr>
        <w:t>（四）有依法缴纳税收和社会保障资金的良好记录；</w:t>
      </w:r>
    </w:p>
    <w:p>
      <w:pPr>
        <w:adjustRightInd w:val="0"/>
        <w:snapToGrid w:val="0"/>
        <w:spacing w:line="360" w:lineRule="auto"/>
        <w:ind w:firstLine="456" w:firstLineChars="200"/>
        <w:rPr>
          <w:rFonts w:ascii="宋体" w:hAnsi="宋体"/>
          <w:spacing w:val="-6"/>
          <w:sz w:val="24"/>
        </w:rPr>
      </w:pPr>
      <w:r>
        <w:rPr>
          <w:rFonts w:hint="eastAsia" w:ascii="宋体" w:hAnsi="宋体"/>
          <w:spacing w:val="-6"/>
          <w:sz w:val="24"/>
        </w:rPr>
        <w:t>（五）参加本项目政府采购活动前三年内，在经营活动中</w:t>
      </w:r>
      <w:r>
        <w:rPr>
          <w:rFonts w:hint="eastAsia" w:ascii="宋体" w:hAnsi="宋体"/>
          <w:b/>
          <w:spacing w:val="-6"/>
          <w:sz w:val="24"/>
          <w:u w:val="single"/>
        </w:rPr>
        <w:t xml:space="preserve">  没有  </w:t>
      </w:r>
      <w:r>
        <w:rPr>
          <w:rFonts w:hint="eastAsia" w:ascii="宋体" w:hAnsi="宋体"/>
          <w:spacing w:val="-6"/>
          <w:sz w:val="24"/>
        </w:rPr>
        <w:t>重大违法记录。（重大违法记录是指供应商因违法经营受到刑事处罚或者责令停产停业、吊销许可证或者执照、较大数额罚款等行政处罚）</w:t>
      </w:r>
    </w:p>
    <w:p>
      <w:pPr>
        <w:adjustRightInd w:val="0"/>
        <w:snapToGrid w:val="0"/>
        <w:spacing w:line="360" w:lineRule="auto"/>
        <w:ind w:firstLine="456" w:firstLineChars="200"/>
        <w:rPr>
          <w:rFonts w:ascii="宋体" w:hAnsi="宋体"/>
          <w:spacing w:val="-6"/>
          <w:sz w:val="24"/>
        </w:rPr>
      </w:pPr>
      <w:r>
        <w:rPr>
          <w:rFonts w:hint="eastAsia" w:ascii="宋体" w:hAnsi="宋体"/>
          <w:spacing w:val="-6"/>
          <w:sz w:val="24"/>
        </w:rPr>
        <w:t>（六）法律、行政法规规定的其他条件。</w:t>
      </w:r>
    </w:p>
    <w:p>
      <w:pPr>
        <w:adjustRightInd w:val="0"/>
        <w:snapToGrid w:val="0"/>
        <w:spacing w:line="360" w:lineRule="auto"/>
        <w:ind w:firstLine="456" w:firstLineChars="200"/>
        <w:rPr>
          <w:rFonts w:ascii="宋体" w:hAnsi="宋体"/>
          <w:spacing w:val="-6"/>
          <w:sz w:val="24"/>
        </w:rPr>
      </w:pPr>
      <w:r>
        <w:rPr>
          <w:rFonts w:ascii="宋体" w:hAnsi="宋体"/>
          <w:spacing w:val="-6"/>
          <w:sz w:val="24"/>
        </w:rPr>
        <w:t>以上事项如有虚假或隐瞒，我方愿意承担一切后果和责任。</w:t>
      </w:r>
    </w:p>
    <w:p>
      <w:pPr>
        <w:adjustRightInd w:val="0"/>
        <w:snapToGrid w:val="0"/>
        <w:spacing w:line="360" w:lineRule="auto"/>
        <w:rPr>
          <w:rFonts w:ascii="宋体" w:hAnsi="宋体"/>
          <w:sz w:val="21"/>
          <w:szCs w:val="21"/>
        </w:rPr>
      </w:pPr>
    </w:p>
    <w:p>
      <w:pPr>
        <w:snapToGrid w:val="0"/>
        <w:spacing w:before="50" w:after="50" w:line="288" w:lineRule="auto"/>
        <w:ind w:right="-1089" w:rightChars="-389"/>
        <w:rPr>
          <w:rFonts w:ascii="宋体" w:hAnsi="宋体"/>
          <w:spacing w:val="-6"/>
          <w:sz w:val="24"/>
        </w:rPr>
      </w:pPr>
      <w:r>
        <w:rPr>
          <w:rFonts w:ascii="宋体" w:hAnsi="宋体"/>
          <w:bCs/>
          <w:spacing w:val="-6"/>
          <w:sz w:val="24"/>
        </w:rPr>
        <w:t>单一来源采购</w:t>
      </w:r>
      <w:r>
        <w:rPr>
          <w:rFonts w:hint="eastAsia" w:ascii="宋体" w:hAnsi="宋体"/>
          <w:spacing w:val="-6"/>
          <w:sz w:val="24"/>
        </w:rPr>
        <w:t xml:space="preserve">响应方名称（盖章）： </w:t>
      </w:r>
    </w:p>
    <w:p>
      <w:pPr>
        <w:snapToGrid w:val="0"/>
        <w:spacing w:before="50" w:after="50" w:line="288" w:lineRule="auto"/>
        <w:ind w:right="-1089" w:rightChars="-389"/>
        <w:rPr>
          <w:rFonts w:ascii="宋体" w:hAnsi="宋体"/>
          <w:spacing w:val="-6"/>
          <w:sz w:val="24"/>
        </w:rPr>
      </w:pPr>
      <w:r>
        <w:rPr>
          <w:rFonts w:hint="eastAsia" w:ascii="宋体" w:hAnsi="宋体"/>
          <w:spacing w:val="-6"/>
          <w:sz w:val="24"/>
        </w:rPr>
        <w:t>授权代表签字：</w:t>
      </w:r>
    </w:p>
    <w:p>
      <w:pPr>
        <w:snapToGrid w:val="0"/>
        <w:spacing w:before="50" w:after="50" w:line="288" w:lineRule="auto"/>
        <w:ind w:right="-1089" w:rightChars="-389"/>
        <w:rPr>
          <w:rFonts w:ascii="宋体" w:hAnsi="宋体"/>
          <w:spacing w:val="-6"/>
          <w:sz w:val="24"/>
          <w:szCs w:val="20"/>
        </w:rPr>
      </w:pPr>
      <w:r>
        <w:rPr>
          <w:rFonts w:hint="eastAsia" w:ascii="宋体" w:hAnsi="宋体"/>
          <w:spacing w:val="-6"/>
          <w:sz w:val="24"/>
        </w:rPr>
        <w:t>日期：    年   月   日</w:t>
      </w:r>
    </w:p>
    <w:p>
      <w:pPr>
        <w:widowControl/>
        <w:jc w:val="left"/>
        <w:rPr>
          <w:rFonts w:ascii="宋体" w:hAnsi="宋体"/>
          <w:b/>
          <w:spacing w:val="-6"/>
          <w:sz w:val="24"/>
        </w:rPr>
      </w:pPr>
    </w:p>
    <w:p>
      <w:pPr>
        <w:rPr>
          <w:rFonts w:ascii="宋体" w:hAnsi="宋体"/>
          <w:b/>
          <w:spacing w:val="-6"/>
          <w:sz w:val="52"/>
          <w:szCs w:val="52"/>
        </w:rPr>
      </w:pPr>
      <w:r>
        <w:rPr>
          <w:rFonts w:ascii="宋体" w:hAnsi="宋体"/>
          <w:b/>
          <w:spacing w:val="-6"/>
          <w:sz w:val="52"/>
          <w:szCs w:val="52"/>
        </w:rPr>
        <w:br w:type="page"/>
      </w:r>
    </w:p>
    <w:p>
      <w:pPr>
        <w:spacing w:line="360" w:lineRule="auto"/>
        <w:jc w:val="center"/>
        <w:outlineLvl w:val="2"/>
        <w:rPr>
          <w:rFonts w:hint="eastAsia" w:ascii="宋体" w:hAnsi="宋体" w:eastAsia="宋体" w:cs="宋体"/>
          <w:b/>
          <w:spacing w:val="-6"/>
          <w:sz w:val="21"/>
          <w:szCs w:val="21"/>
        </w:rPr>
      </w:pPr>
      <w:r>
        <w:rPr>
          <w:rFonts w:hint="eastAsia" w:ascii="宋体" w:hAnsi="宋体" w:eastAsia="宋体" w:cs="宋体"/>
          <w:b/>
          <w:spacing w:val="-6"/>
          <w:sz w:val="21"/>
          <w:szCs w:val="21"/>
          <w:lang w:eastAsia="zh-CN"/>
        </w:rPr>
        <w:t>（</w:t>
      </w:r>
      <w:r>
        <w:rPr>
          <w:rFonts w:hint="eastAsia" w:ascii="宋体" w:hAnsi="宋体" w:eastAsia="宋体" w:cs="宋体"/>
          <w:b/>
          <w:spacing w:val="-6"/>
          <w:sz w:val="21"/>
          <w:szCs w:val="21"/>
          <w:lang w:val="en-US" w:eastAsia="zh-CN"/>
        </w:rPr>
        <w:t>3</w:t>
      </w:r>
      <w:r>
        <w:rPr>
          <w:rFonts w:hint="eastAsia" w:ascii="宋体" w:hAnsi="宋体" w:eastAsia="宋体" w:cs="宋体"/>
          <w:b/>
          <w:spacing w:val="-6"/>
          <w:sz w:val="21"/>
          <w:szCs w:val="21"/>
          <w:lang w:eastAsia="zh-CN"/>
        </w:rPr>
        <w:t>）</w:t>
      </w:r>
      <w:r>
        <w:rPr>
          <w:rFonts w:hint="eastAsia" w:ascii="宋体" w:hAnsi="宋体" w:eastAsia="宋体" w:cs="宋体"/>
          <w:b/>
          <w:spacing w:val="-6"/>
          <w:sz w:val="21"/>
          <w:szCs w:val="21"/>
        </w:rPr>
        <w:t>落实政府采购政策需满足的资格要求：</w:t>
      </w:r>
    </w:p>
    <w:p>
      <w:pPr>
        <w:spacing w:line="360" w:lineRule="auto"/>
        <w:jc w:val="center"/>
        <w:outlineLvl w:val="9"/>
        <w:rPr>
          <w:rFonts w:hint="eastAsia" w:ascii="宋体" w:hAnsi="宋体" w:eastAsia="宋体" w:cs="宋体"/>
          <w:b/>
          <w:sz w:val="21"/>
          <w:szCs w:val="21"/>
        </w:rPr>
      </w:pPr>
      <w:r>
        <w:rPr>
          <w:rFonts w:hint="eastAsia" w:ascii="宋体" w:hAnsi="宋体" w:eastAsia="宋体" w:cs="宋体"/>
          <w:b/>
          <w:spacing w:val="-6"/>
          <w:sz w:val="21"/>
          <w:szCs w:val="21"/>
        </w:rPr>
        <w:t>中小企业声明函服务</w:t>
      </w:r>
      <w:r>
        <w:rPr>
          <w:rFonts w:hint="eastAsia" w:ascii="宋体" w:hAnsi="宋体" w:cs="宋体"/>
          <w:b/>
          <w:spacing w:val="-6"/>
          <w:sz w:val="21"/>
          <w:szCs w:val="21"/>
          <w:lang w:eastAsia="zh-CN"/>
        </w:rPr>
        <w:t>（</w:t>
      </w:r>
      <w:r>
        <w:rPr>
          <w:rFonts w:hint="eastAsia" w:ascii="宋体" w:hAnsi="宋体" w:cs="宋体"/>
          <w:b/>
          <w:spacing w:val="-6"/>
          <w:sz w:val="21"/>
          <w:szCs w:val="21"/>
          <w:lang w:val="en-US" w:eastAsia="zh-CN"/>
        </w:rPr>
        <w:t>标项六</w:t>
      </w:r>
      <w:r>
        <w:rPr>
          <w:rFonts w:hint="eastAsia" w:ascii="宋体" w:hAnsi="宋体" w:cs="宋体"/>
          <w:b/>
          <w:spacing w:val="-6"/>
          <w:sz w:val="21"/>
          <w:szCs w:val="21"/>
          <w:lang w:eastAsia="zh-CN"/>
        </w:rPr>
        <w:t>）</w:t>
      </w:r>
    </w:p>
    <w:p>
      <w:pPr>
        <w:widowControl/>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本公司郑重声明，根据《政府采购促进中小企业发展管理办法》（财库﹝2020﹞46 号）的规定，本公司参加</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eastAsia="zh-CN"/>
        </w:rPr>
        <w:t>浙江工商大学</w:t>
      </w:r>
      <w:r>
        <w:rPr>
          <w:rFonts w:hint="eastAsia" w:ascii="宋体" w:hAnsi="宋体" w:cs="宋体"/>
          <w:sz w:val="21"/>
          <w:szCs w:val="21"/>
          <w:u w:val="single"/>
          <w:lang w:eastAsia="zh-CN"/>
        </w:rPr>
        <w:t>2024图书馆数字资源第一批、法学外文数据库</w:t>
      </w:r>
      <w:r>
        <w:rPr>
          <w:rFonts w:hint="eastAsia" w:ascii="宋体" w:hAnsi="宋体" w:eastAsia="宋体" w:cs="宋体"/>
          <w:sz w:val="21"/>
          <w:szCs w:val="21"/>
        </w:rPr>
        <w:t xml:space="preserve"> 采购活动，提供的</w:t>
      </w:r>
      <w:r>
        <w:rPr>
          <w:rFonts w:hint="eastAsia" w:ascii="宋体" w:hAnsi="宋体" w:eastAsia="宋体" w:cs="宋体"/>
          <w:sz w:val="21"/>
          <w:szCs w:val="21"/>
          <w:lang w:val="en-US" w:eastAsia="zh-CN"/>
        </w:rPr>
        <w:t>服务</w:t>
      </w:r>
      <w:r>
        <w:rPr>
          <w:rFonts w:hint="eastAsia" w:ascii="宋体" w:hAnsi="宋体" w:eastAsia="宋体" w:cs="宋体"/>
          <w:sz w:val="21"/>
          <w:szCs w:val="21"/>
        </w:rPr>
        <w:t>全部由符合政策要求的中小企业</w:t>
      </w:r>
      <w:r>
        <w:rPr>
          <w:rFonts w:hint="eastAsia" w:ascii="宋体" w:hAnsi="宋体" w:eastAsia="宋体" w:cs="宋体"/>
          <w:sz w:val="21"/>
          <w:szCs w:val="21"/>
          <w:lang w:val="en-US" w:eastAsia="zh-CN"/>
        </w:rPr>
        <w:t>承接</w:t>
      </w:r>
      <w:r>
        <w:rPr>
          <w:rFonts w:hint="eastAsia" w:ascii="宋体" w:hAnsi="宋体" w:eastAsia="宋体" w:cs="宋体"/>
          <w:sz w:val="21"/>
          <w:szCs w:val="21"/>
        </w:rPr>
        <w:t>。相关企业（含联合体中的中小企业、签订分包意向协议的中小企业）的具体情况如下：</w:t>
      </w:r>
    </w:p>
    <w:p>
      <w:pPr>
        <w:widowControl/>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u w:val="single"/>
          <w:lang w:eastAsia="zh-CN"/>
        </w:rPr>
        <w:t>维普中文科技期刊全文数据库</w:t>
      </w:r>
      <w:r>
        <w:rPr>
          <w:rFonts w:hint="eastAsia" w:ascii="宋体" w:hAnsi="宋体" w:eastAsia="宋体" w:cs="宋体"/>
          <w:sz w:val="21"/>
          <w:szCs w:val="21"/>
          <w:u w:val="single"/>
        </w:rPr>
        <w:t>（标的名称），</w:t>
      </w:r>
      <w:r>
        <w:rPr>
          <w:rFonts w:hint="eastAsia" w:ascii="宋体" w:hAnsi="宋体" w:eastAsia="宋体" w:cs="宋体"/>
          <w:sz w:val="21"/>
          <w:szCs w:val="21"/>
          <w:u w:val="none"/>
        </w:rPr>
        <w:t>属于</w:t>
      </w:r>
      <w:r>
        <w:rPr>
          <w:rFonts w:hint="eastAsia" w:ascii="宋体" w:hAnsi="宋体" w:eastAsia="宋体" w:cs="宋体"/>
          <w:sz w:val="21"/>
          <w:szCs w:val="21"/>
          <w:u w:val="single"/>
        </w:rPr>
        <w:t>软件和信息技术服务业（采购文件中明确的所属行业）；</w:t>
      </w:r>
      <w:r>
        <w:rPr>
          <w:rFonts w:hint="eastAsia" w:ascii="宋体" w:hAnsi="宋体" w:cs="宋体"/>
          <w:sz w:val="21"/>
          <w:szCs w:val="21"/>
          <w:u w:val="none"/>
          <w:lang w:val="en-US" w:eastAsia="zh-CN"/>
        </w:rPr>
        <w:t>承接企业</w:t>
      </w:r>
      <w:r>
        <w:rPr>
          <w:rFonts w:hint="eastAsia" w:ascii="宋体" w:hAnsi="宋体" w:eastAsia="宋体" w:cs="宋体"/>
          <w:sz w:val="21"/>
          <w:szCs w:val="21"/>
          <w:u w:val="none"/>
        </w:rPr>
        <w:t>为</w:t>
      </w:r>
      <w:r>
        <w:rPr>
          <w:rFonts w:hint="eastAsia" w:ascii="宋体" w:hAnsi="宋体" w:eastAsia="宋体" w:cs="宋体"/>
          <w:sz w:val="21"/>
          <w:szCs w:val="21"/>
          <w:u w:val="single"/>
        </w:rPr>
        <w:t xml:space="preserve">  （企业名称）</w:t>
      </w:r>
      <w:r>
        <w:rPr>
          <w:rFonts w:hint="eastAsia" w:ascii="宋体" w:hAnsi="宋体" w:eastAsia="宋体" w:cs="宋体"/>
          <w:sz w:val="21"/>
          <w:szCs w:val="21"/>
          <w:u w:val="none"/>
        </w:rPr>
        <w:t>，从业人员</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none"/>
        </w:rPr>
        <w:t>人，营业收入为</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none"/>
        </w:rPr>
        <w:t>万元，资产总额为</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none"/>
        </w:rPr>
        <w:t>万元，属于</w:t>
      </w:r>
      <w:r>
        <w:rPr>
          <w:rFonts w:hint="eastAsia" w:ascii="宋体" w:hAnsi="宋体" w:eastAsia="宋体" w:cs="宋体"/>
          <w:sz w:val="21"/>
          <w:szCs w:val="21"/>
          <w:u w:val="single"/>
        </w:rPr>
        <w:t xml:space="preserve">  （中型企业、小型企业、微型企业）</w:t>
      </w:r>
      <w:r>
        <w:rPr>
          <w:rFonts w:hint="eastAsia" w:ascii="宋体" w:hAnsi="宋体" w:eastAsia="宋体" w:cs="宋体"/>
          <w:sz w:val="21"/>
          <w:szCs w:val="21"/>
        </w:rPr>
        <w:t>；</w:t>
      </w:r>
    </w:p>
    <w:p>
      <w:pPr>
        <w:widowControl/>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kern w:val="0"/>
          <w:sz w:val="21"/>
          <w:szCs w:val="21"/>
        </w:rPr>
        <w:t>以上企业，不属于大企业的分支机构，不存在控股股东为大企业的情形，也不存在与大企业的负责人为同一人的情形。</w:t>
      </w:r>
    </w:p>
    <w:p>
      <w:pPr>
        <w:widowControl/>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 xml:space="preserve">本企业对上述声明内容的真实性负责。如有虚假，将依法承担相应责任。 </w:t>
      </w:r>
    </w:p>
    <w:p>
      <w:pPr>
        <w:adjustRightInd w:val="0"/>
        <w:snapToGrid w:val="0"/>
        <w:spacing w:line="360" w:lineRule="auto"/>
        <w:rPr>
          <w:rFonts w:hint="eastAsia" w:ascii="宋体" w:hAnsi="宋体" w:eastAsia="宋体" w:cs="宋体"/>
          <w:sz w:val="21"/>
          <w:szCs w:val="21"/>
        </w:rPr>
      </w:pPr>
    </w:p>
    <w:p>
      <w:pPr>
        <w:adjustRightInd w:val="0"/>
        <w:snapToGrid w:val="0"/>
        <w:spacing w:line="360" w:lineRule="auto"/>
        <w:ind w:firstLine="495" w:firstLineChars="236"/>
        <w:rPr>
          <w:rFonts w:hint="eastAsia" w:ascii="宋体" w:hAnsi="宋体" w:eastAsia="宋体" w:cs="宋体"/>
          <w:sz w:val="21"/>
          <w:szCs w:val="21"/>
        </w:rPr>
      </w:pPr>
      <w:r>
        <w:rPr>
          <w:rFonts w:hint="eastAsia" w:ascii="宋体" w:hAnsi="宋体" w:eastAsia="宋体" w:cs="宋体"/>
          <w:sz w:val="21"/>
          <w:szCs w:val="21"/>
        </w:rPr>
        <w:t>企业名称（盖章）：</w:t>
      </w:r>
    </w:p>
    <w:p>
      <w:pPr>
        <w:adjustRightInd w:val="0"/>
        <w:snapToGrid w:val="0"/>
        <w:spacing w:line="360" w:lineRule="auto"/>
        <w:ind w:firstLine="495" w:firstLineChars="236"/>
        <w:rPr>
          <w:rFonts w:hint="eastAsia" w:ascii="宋体" w:hAnsi="宋体" w:eastAsia="宋体" w:cs="宋体"/>
          <w:sz w:val="21"/>
          <w:szCs w:val="21"/>
        </w:rPr>
      </w:pPr>
      <w:r>
        <w:rPr>
          <w:rFonts w:hint="eastAsia" w:ascii="宋体" w:hAnsi="宋体" w:eastAsia="宋体" w:cs="宋体"/>
          <w:sz w:val="21"/>
          <w:szCs w:val="21"/>
        </w:rPr>
        <w:t>日期：</w:t>
      </w:r>
    </w:p>
    <w:p>
      <w:pPr>
        <w:adjustRightInd w:val="0"/>
        <w:snapToGrid w:val="0"/>
        <w:spacing w:line="360" w:lineRule="auto"/>
        <w:ind w:firstLine="495" w:firstLineChars="236"/>
        <w:rPr>
          <w:rFonts w:hint="eastAsia" w:ascii="宋体" w:hAnsi="宋体" w:eastAsia="宋体" w:cs="宋体"/>
          <w:sz w:val="21"/>
          <w:szCs w:val="21"/>
        </w:rPr>
      </w:pPr>
    </w:p>
    <w:p>
      <w:pPr>
        <w:adjustRightInd w:val="0"/>
        <w:snapToGrid w:val="0"/>
        <w:spacing w:line="360" w:lineRule="auto"/>
        <w:ind w:firstLine="495" w:firstLineChars="236"/>
        <w:rPr>
          <w:rFonts w:hint="eastAsia" w:ascii="宋体" w:hAnsi="宋体" w:eastAsia="宋体" w:cs="宋体"/>
          <w:sz w:val="21"/>
          <w:szCs w:val="21"/>
        </w:rPr>
      </w:pPr>
      <w:r>
        <w:rPr>
          <w:rFonts w:hint="eastAsia" w:ascii="宋体" w:hAnsi="宋体" w:eastAsia="宋体" w:cs="宋体"/>
          <w:sz w:val="21"/>
          <w:szCs w:val="21"/>
        </w:rPr>
        <w:t>注：</w:t>
      </w:r>
    </w:p>
    <w:p>
      <w:pPr>
        <w:adjustRightInd w:val="0"/>
        <w:snapToGrid w:val="0"/>
        <w:spacing w:line="360" w:lineRule="auto"/>
        <w:ind w:firstLine="495" w:firstLineChars="236"/>
        <w:rPr>
          <w:rFonts w:hint="eastAsia" w:ascii="宋体" w:hAnsi="宋体" w:eastAsia="宋体" w:cs="宋体"/>
          <w:sz w:val="21"/>
          <w:szCs w:val="21"/>
        </w:rPr>
      </w:pPr>
      <w:r>
        <w:rPr>
          <w:rFonts w:hint="eastAsia" w:ascii="宋体" w:hAnsi="宋体" w:eastAsia="宋体" w:cs="宋体"/>
          <w:sz w:val="21"/>
          <w:szCs w:val="21"/>
        </w:rPr>
        <w:t>1.中小企业参加政府采购活动，应当出具财库〔2020〕46号文件规定的《中小企业声明函》，否则不得享受相关中小企业扶持政策。</w:t>
      </w:r>
    </w:p>
    <w:p>
      <w:pPr>
        <w:adjustRightInd w:val="0"/>
        <w:snapToGrid w:val="0"/>
        <w:spacing w:line="360" w:lineRule="auto"/>
        <w:ind w:firstLine="495" w:firstLineChars="236"/>
        <w:rPr>
          <w:rFonts w:hint="eastAsia" w:ascii="宋体" w:hAnsi="宋体" w:eastAsia="宋体" w:cs="宋体"/>
          <w:sz w:val="21"/>
          <w:szCs w:val="21"/>
        </w:rPr>
      </w:pPr>
      <w:r>
        <w:rPr>
          <w:rFonts w:hint="eastAsia" w:ascii="宋体" w:hAnsi="宋体" w:eastAsia="宋体" w:cs="宋体"/>
          <w:sz w:val="21"/>
          <w:szCs w:val="21"/>
        </w:rPr>
        <w:t>2.从业人员、营业收入、资产总额填报上一年度数据，无上一年度数据的新成立企业可不填报。</w:t>
      </w:r>
    </w:p>
    <w:p>
      <w:pPr>
        <w:adjustRightInd w:val="0"/>
        <w:snapToGrid w:val="0"/>
        <w:spacing w:line="360" w:lineRule="auto"/>
        <w:ind w:firstLine="495" w:firstLineChars="236"/>
        <w:rPr>
          <w:rFonts w:hint="eastAsia" w:ascii="宋体" w:hAnsi="宋体" w:eastAsia="宋体" w:cs="宋体"/>
          <w:sz w:val="21"/>
          <w:szCs w:val="21"/>
        </w:rPr>
      </w:pPr>
      <w:r>
        <w:rPr>
          <w:rFonts w:hint="eastAsia" w:ascii="宋体" w:hAnsi="宋体" w:eastAsia="宋体" w:cs="宋体"/>
          <w:sz w:val="21"/>
          <w:szCs w:val="21"/>
        </w:rPr>
        <w:t>3.“中小企业声明函”填写不全的，视为未填报。如项目包含“多件”标的物的，需按标的物项数逐项填写。</w:t>
      </w:r>
    </w:p>
    <w:p>
      <w:pPr>
        <w:adjustRightInd w:val="0"/>
        <w:snapToGrid w:val="0"/>
        <w:spacing w:line="360" w:lineRule="auto"/>
        <w:ind w:firstLine="495" w:firstLineChars="236"/>
        <w:rPr>
          <w:rFonts w:hint="eastAsia" w:ascii="宋体" w:hAnsi="宋体" w:eastAsia="宋体" w:cs="宋体"/>
          <w:sz w:val="21"/>
          <w:szCs w:val="21"/>
        </w:rPr>
      </w:pPr>
      <w:r>
        <w:rPr>
          <w:rFonts w:hint="eastAsia" w:ascii="宋体" w:hAnsi="宋体" w:eastAsia="宋体" w:cs="宋体"/>
          <w:sz w:val="21"/>
          <w:szCs w:val="21"/>
        </w:rPr>
        <w:t>4.单一来源供应商提供《中小企业声明函》内容不实的，属于提供虚假材料谋取中标、成交，依照《中华人民共和国政府采购法》等国家有关规定追究相应责任。</w:t>
      </w:r>
    </w:p>
    <w:p>
      <w:pPr>
        <w:adjustRightInd w:val="0"/>
        <w:snapToGrid w:val="0"/>
        <w:spacing w:line="360" w:lineRule="auto"/>
        <w:ind w:firstLine="495" w:firstLineChars="236"/>
        <w:rPr>
          <w:rFonts w:hint="eastAsia" w:ascii="宋体" w:hAnsi="宋体" w:eastAsia="宋体" w:cs="宋体"/>
          <w:sz w:val="21"/>
          <w:szCs w:val="21"/>
        </w:rPr>
      </w:pPr>
      <w:r>
        <w:rPr>
          <w:rFonts w:hint="eastAsia" w:ascii="宋体" w:hAnsi="宋体" w:eastAsia="宋体" w:cs="宋体"/>
          <w:sz w:val="21"/>
          <w:szCs w:val="21"/>
        </w:rPr>
        <w:t>5.本项目只以《中小企业声明函》作为评判单一来源供应商是否属于中小企业的唯一依据。</w:t>
      </w:r>
    </w:p>
    <w:p>
      <w:pPr>
        <w:spacing w:line="360" w:lineRule="auto"/>
        <w:jc w:val="center"/>
        <w:outlineLvl w:val="9"/>
        <w:rPr>
          <w:rFonts w:hint="eastAsia" w:ascii="宋体" w:hAnsi="宋体" w:eastAsia="宋体" w:cs="宋体"/>
          <w:b/>
          <w:sz w:val="21"/>
          <w:szCs w:val="21"/>
        </w:rPr>
      </w:pPr>
      <w:r>
        <w:rPr>
          <w:rFonts w:ascii="宋体" w:hAnsi="宋体"/>
          <w:b/>
          <w:spacing w:val="-6"/>
          <w:sz w:val="52"/>
          <w:szCs w:val="52"/>
        </w:rPr>
        <w:br w:type="page"/>
      </w:r>
      <w:r>
        <w:rPr>
          <w:rFonts w:hint="eastAsia" w:ascii="宋体" w:hAnsi="宋体" w:eastAsia="宋体" w:cs="宋体"/>
          <w:b/>
          <w:spacing w:val="-6"/>
          <w:sz w:val="21"/>
          <w:szCs w:val="21"/>
        </w:rPr>
        <w:t>中小企业声明函服务</w:t>
      </w:r>
      <w:r>
        <w:rPr>
          <w:rFonts w:hint="eastAsia" w:ascii="宋体" w:hAnsi="宋体" w:cs="宋体"/>
          <w:b/>
          <w:spacing w:val="-6"/>
          <w:sz w:val="21"/>
          <w:szCs w:val="21"/>
          <w:lang w:eastAsia="zh-CN"/>
        </w:rPr>
        <w:t>（</w:t>
      </w:r>
      <w:r>
        <w:rPr>
          <w:rFonts w:hint="eastAsia" w:ascii="宋体" w:hAnsi="宋体" w:cs="宋体"/>
          <w:b/>
          <w:spacing w:val="-6"/>
          <w:sz w:val="21"/>
          <w:szCs w:val="21"/>
          <w:lang w:val="en-US" w:eastAsia="zh-CN"/>
        </w:rPr>
        <w:t>标项七</w:t>
      </w:r>
      <w:r>
        <w:rPr>
          <w:rFonts w:hint="eastAsia" w:ascii="宋体" w:hAnsi="宋体" w:cs="宋体"/>
          <w:b/>
          <w:spacing w:val="-6"/>
          <w:sz w:val="21"/>
          <w:szCs w:val="21"/>
          <w:lang w:eastAsia="zh-CN"/>
        </w:rPr>
        <w:t>）</w:t>
      </w:r>
    </w:p>
    <w:p>
      <w:pPr>
        <w:widowControl/>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本公司郑重声明，根据《政府采购促进中小企业发展管理办法》（财库﹝2020﹞46 号）的规定，本公司参加</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eastAsia="zh-CN"/>
        </w:rPr>
        <w:t>浙江工商大学</w:t>
      </w:r>
      <w:r>
        <w:rPr>
          <w:rFonts w:hint="eastAsia" w:ascii="宋体" w:hAnsi="宋体" w:cs="宋体"/>
          <w:sz w:val="21"/>
          <w:szCs w:val="21"/>
          <w:u w:val="single"/>
          <w:lang w:eastAsia="zh-CN"/>
        </w:rPr>
        <w:t>2024图书馆数字资源第一批、法学外文数据库</w:t>
      </w:r>
      <w:r>
        <w:rPr>
          <w:rFonts w:hint="eastAsia" w:ascii="宋体" w:hAnsi="宋体" w:eastAsia="宋体" w:cs="宋体"/>
          <w:sz w:val="21"/>
          <w:szCs w:val="21"/>
        </w:rPr>
        <w:t xml:space="preserve"> 采购活动，提供的</w:t>
      </w:r>
      <w:r>
        <w:rPr>
          <w:rFonts w:hint="eastAsia" w:ascii="宋体" w:hAnsi="宋体" w:eastAsia="宋体" w:cs="宋体"/>
          <w:sz w:val="21"/>
          <w:szCs w:val="21"/>
          <w:lang w:val="en-US" w:eastAsia="zh-CN"/>
        </w:rPr>
        <w:t>服务</w:t>
      </w:r>
      <w:r>
        <w:rPr>
          <w:rFonts w:hint="eastAsia" w:ascii="宋体" w:hAnsi="宋体" w:eastAsia="宋体" w:cs="宋体"/>
          <w:sz w:val="21"/>
          <w:szCs w:val="21"/>
        </w:rPr>
        <w:t>全部由符合政策要求的中小企业</w:t>
      </w:r>
      <w:r>
        <w:rPr>
          <w:rFonts w:hint="eastAsia" w:ascii="宋体" w:hAnsi="宋体" w:eastAsia="宋体" w:cs="宋体"/>
          <w:sz w:val="21"/>
          <w:szCs w:val="21"/>
          <w:lang w:val="en-US" w:eastAsia="zh-CN"/>
        </w:rPr>
        <w:t>承接</w:t>
      </w:r>
      <w:r>
        <w:rPr>
          <w:rFonts w:hint="eastAsia" w:ascii="宋体" w:hAnsi="宋体" w:eastAsia="宋体" w:cs="宋体"/>
          <w:sz w:val="21"/>
          <w:szCs w:val="21"/>
        </w:rPr>
        <w:t>。相关企业（含联合体中的中小企业、签订分包意向协议的中小企业）的具体情况如下：</w:t>
      </w:r>
    </w:p>
    <w:p>
      <w:pPr>
        <w:widowControl/>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u w:val="single"/>
          <w:lang w:eastAsia="zh-CN"/>
        </w:rPr>
        <w:t>超星数字资源</w:t>
      </w:r>
      <w:r>
        <w:rPr>
          <w:rFonts w:hint="eastAsia" w:ascii="宋体" w:hAnsi="宋体" w:eastAsia="宋体" w:cs="宋体"/>
          <w:sz w:val="21"/>
          <w:szCs w:val="21"/>
          <w:u w:val="single"/>
        </w:rPr>
        <w:t>（标的名称），</w:t>
      </w:r>
      <w:r>
        <w:rPr>
          <w:rFonts w:hint="eastAsia" w:ascii="宋体" w:hAnsi="宋体" w:eastAsia="宋体" w:cs="宋体"/>
          <w:sz w:val="21"/>
          <w:szCs w:val="21"/>
          <w:u w:val="none"/>
        </w:rPr>
        <w:t>属于</w:t>
      </w:r>
      <w:r>
        <w:rPr>
          <w:rFonts w:hint="eastAsia" w:ascii="宋体" w:hAnsi="宋体" w:eastAsia="宋体" w:cs="宋体"/>
          <w:sz w:val="21"/>
          <w:szCs w:val="21"/>
          <w:u w:val="single"/>
        </w:rPr>
        <w:t>软件和信息技术服务业（采购文件中明确的所属行业）；</w:t>
      </w:r>
      <w:r>
        <w:rPr>
          <w:rFonts w:hint="eastAsia" w:ascii="宋体" w:hAnsi="宋体" w:cs="宋体"/>
          <w:sz w:val="21"/>
          <w:szCs w:val="21"/>
          <w:u w:val="none"/>
          <w:lang w:val="en-US" w:eastAsia="zh-CN"/>
        </w:rPr>
        <w:t>承接企业</w:t>
      </w:r>
      <w:r>
        <w:rPr>
          <w:rFonts w:hint="eastAsia" w:ascii="宋体" w:hAnsi="宋体" w:eastAsia="宋体" w:cs="宋体"/>
          <w:sz w:val="21"/>
          <w:szCs w:val="21"/>
          <w:u w:val="none"/>
        </w:rPr>
        <w:t>为</w:t>
      </w:r>
      <w:r>
        <w:rPr>
          <w:rFonts w:hint="eastAsia" w:ascii="宋体" w:hAnsi="宋体" w:eastAsia="宋体" w:cs="宋体"/>
          <w:sz w:val="21"/>
          <w:szCs w:val="21"/>
          <w:u w:val="single"/>
        </w:rPr>
        <w:t xml:space="preserve">  （企业名称）</w:t>
      </w:r>
      <w:r>
        <w:rPr>
          <w:rFonts w:hint="eastAsia" w:ascii="宋体" w:hAnsi="宋体" w:eastAsia="宋体" w:cs="宋体"/>
          <w:sz w:val="21"/>
          <w:szCs w:val="21"/>
          <w:u w:val="none"/>
        </w:rPr>
        <w:t>，从业人员</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none"/>
        </w:rPr>
        <w:t>人，营业收入为</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none"/>
        </w:rPr>
        <w:t>万元，资产总额为</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none"/>
        </w:rPr>
        <w:t>万元，属于</w:t>
      </w:r>
      <w:r>
        <w:rPr>
          <w:rFonts w:hint="eastAsia" w:ascii="宋体" w:hAnsi="宋体" w:eastAsia="宋体" w:cs="宋体"/>
          <w:sz w:val="21"/>
          <w:szCs w:val="21"/>
          <w:u w:val="single"/>
        </w:rPr>
        <w:t xml:space="preserve">  （中型企业、小型企业、微型企业）</w:t>
      </w:r>
      <w:r>
        <w:rPr>
          <w:rFonts w:hint="eastAsia" w:ascii="宋体" w:hAnsi="宋体" w:eastAsia="宋体" w:cs="宋体"/>
          <w:sz w:val="21"/>
          <w:szCs w:val="21"/>
        </w:rPr>
        <w:t>；</w:t>
      </w:r>
    </w:p>
    <w:p>
      <w:pPr>
        <w:widowControl/>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kern w:val="0"/>
          <w:sz w:val="21"/>
          <w:szCs w:val="21"/>
        </w:rPr>
        <w:t>以上企业，不属于大企业的分支机构，不存在控股股东为大企业的情形，也不存在与大企业的负责人为同一人的情形。</w:t>
      </w:r>
    </w:p>
    <w:p>
      <w:pPr>
        <w:widowControl/>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 xml:space="preserve">本企业对上述声明内容的真实性负责。如有虚假，将依法承担相应责任。 </w:t>
      </w:r>
    </w:p>
    <w:p>
      <w:pPr>
        <w:adjustRightInd w:val="0"/>
        <w:snapToGrid w:val="0"/>
        <w:spacing w:line="360" w:lineRule="auto"/>
        <w:rPr>
          <w:rFonts w:hint="eastAsia" w:ascii="宋体" w:hAnsi="宋体" w:eastAsia="宋体" w:cs="宋体"/>
          <w:sz w:val="21"/>
          <w:szCs w:val="21"/>
        </w:rPr>
      </w:pPr>
    </w:p>
    <w:p>
      <w:pPr>
        <w:adjustRightInd w:val="0"/>
        <w:snapToGrid w:val="0"/>
        <w:spacing w:line="360" w:lineRule="auto"/>
        <w:ind w:firstLine="495" w:firstLineChars="236"/>
        <w:rPr>
          <w:rFonts w:hint="eastAsia" w:ascii="宋体" w:hAnsi="宋体" w:eastAsia="宋体" w:cs="宋体"/>
          <w:sz w:val="21"/>
          <w:szCs w:val="21"/>
        </w:rPr>
      </w:pPr>
      <w:r>
        <w:rPr>
          <w:rFonts w:hint="eastAsia" w:ascii="宋体" w:hAnsi="宋体" w:eastAsia="宋体" w:cs="宋体"/>
          <w:sz w:val="21"/>
          <w:szCs w:val="21"/>
        </w:rPr>
        <w:t>企业名称（盖章）：</w:t>
      </w:r>
    </w:p>
    <w:p>
      <w:pPr>
        <w:adjustRightInd w:val="0"/>
        <w:snapToGrid w:val="0"/>
        <w:spacing w:line="360" w:lineRule="auto"/>
        <w:ind w:firstLine="495" w:firstLineChars="236"/>
        <w:rPr>
          <w:rFonts w:hint="eastAsia" w:ascii="宋体" w:hAnsi="宋体" w:eastAsia="宋体" w:cs="宋体"/>
          <w:sz w:val="21"/>
          <w:szCs w:val="21"/>
        </w:rPr>
      </w:pPr>
      <w:r>
        <w:rPr>
          <w:rFonts w:hint="eastAsia" w:ascii="宋体" w:hAnsi="宋体" w:eastAsia="宋体" w:cs="宋体"/>
          <w:sz w:val="21"/>
          <w:szCs w:val="21"/>
        </w:rPr>
        <w:t>日期：</w:t>
      </w:r>
    </w:p>
    <w:p>
      <w:pPr>
        <w:adjustRightInd w:val="0"/>
        <w:snapToGrid w:val="0"/>
        <w:spacing w:line="360" w:lineRule="auto"/>
        <w:ind w:firstLine="495" w:firstLineChars="236"/>
        <w:rPr>
          <w:rFonts w:hint="eastAsia" w:ascii="宋体" w:hAnsi="宋体" w:eastAsia="宋体" w:cs="宋体"/>
          <w:sz w:val="21"/>
          <w:szCs w:val="21"/>
        </w:rPr>
      </w:pPr>
    </w:p>
    <w:p>
      <w:pPr>
        <w:adjustRightInd w:val="0"/>
        <w:snapToGrid w:val="0"/>
        <w:spacing w:line="360" w:lineRule="auto"/>
        <w:ind w:firstLine="495" w:firstLineChars="236"/>
        <w:rPr>
          <w:rFonts w:hint="eastAsia" w:ascii="宋体" w:hAnsi="宋体" w:eastAsia="宋体" w:cs="宋体"/>
          <w:sz w:val="21"/>
          <w:szCs w:val="21"/>
        </w:rPr>
      </w:pPr>
      <w:r>
        <w:rPr>
          <w:rFonts w:hint="eastAsia" w:ascii="宋体" w:hAnsi="宋体" w:eastAsia="宋体" w:cs="宋体"/>
          <w:sz w:val="21"/>
          <w:szCs w:val="21"/>
        </w:rPr>
        <w:t>注：</w:t>
      </w:r>
    </w:p>
    <w:p>
      <w:pPr>
        <w:adjustRightInd w:val="0"/>
        <w:snapToGrid w:val="0"/>
        <w:spacing w:line="360" w:lineRule="auto"/>
        <w:ind w:firstLine="495" w:firstLineChars="236"/>
        <w:rPr>
          <w:rFonts w:hint="eastAsia" w:ascii="宋体" w:hAnsi="宋体" w:eastAsia="宋体" w:cs="宋体"/>
          <w:sz w:val="21"/>
          <w:szCs w:val="21"/>
        </w:rPr>
      </w:pPr>
      <w:r>
        <w:rPr>
          <w:rFonts w:hint="eastAsia" w:ascii="宋体" w:hAnsi="宋体" w:eastAsia="宋体" w:cs="宋体"/>
          <w:sz w:val="21"/>
          <w:szCs w:val="21"/>
        </w:rPr>
        <w:t>1.中小企业参加政府采购活动，应当出具财库〔2020〕46号文件规定的《中小企业声明函》，否则不得享受相关中小企业扶持政策。</w:t>
      </w:r>
    </w:p>
    <w:p>
      <w:pPr>
        <w:adjustRightInd w:val="0"/>
        <w:snapToGrid w:val="0"/>
        <w:spacing w:line="360" w:lineRule="auto"/>
        <w:ind w:firstLine="495" w:firstLineChars="236"/>
        <w:rPr>
          <w:rFonts w:hint="eastAsia" w:ascii="宋体" w:hAnsi="宋体" w:eastAsia="宋体" w:cs="宋体"/>
          <w:sz w:val="21"/>
          <w:szCs w:val="21"/>
        </w:rPr>
      </w:pPr>
      <w:r>
        <w:rPr>
          <w:rFonts w:hint="eastAsia" w:ascii="宋体" w:hAnsi="宋体" w:eastAsia="宋体" w:cs="宋体"/>
          <w:sz w:val="21"/>
          <w:szCs w:val="21"/>
        </w:rPr>
        <w:t>2.从业人员、营业收入、资产总额填报上一年度数据，无上一年度数据的新成立企业可不填报。</w:t>
      </w:r>
    </w:p>
    <w:p>
      <w:pPr>
        <w:adjustRightInd w:val="0"/>
        <w:snapToGrid w:val="0"/>
        <w:spacing w:line="360" w:lineRule="auto"/>
        <w:ind w:firstLine="495" w:firstLineChars="236"/>
        <w:rPr>
          <w:rFonts w:hint="eastAsia" w:ascii="宋体" w:hAnsi="宋体" w:eastAsia="宋体" w:cs="宋体"/>
          <w:sz w:val="21"/>
          <w:szCs w:val="21"/>
        </w:rPr>
      </w:pPr>
      <w:r>
        <w:rPr>
          <w:rFonts w:hint="eastAsia" w:ascii="宋体" w:hAnsi="宋体" w:eastAsia="宋体" w:cs="宋体"/>
          <w:sz w:val="21"/>
          <w:szCs w:val="21"/>
        </w:rPr>
        <w:t>3.“中小企业声明函”填写不全的，视为未填报。如项目包含“多件”标的物的，需按标的物项数逐项填写。</w:t>
      </w:r>
    </w:p>
    <w:p>
      <w:pPr>
        <w:adjustRightInd w:val="0"/>
        <w:snapToGrid w:val="0"/>
        <w:spacing w:line="360" w:lineRule="auto"/>
        <w:ind w:firstLine="495" w:firstLineChars="236"/>
        <w:rPr>
          <w:rFonts w:hint="eastAsia" w:ascii="宋体" w:hAnsi="宋体" w:eastAsia="宋体" w:cs="宋体"/>
          <w:sz w:val="21"/>
          <w:szCs w:val="21"/>
        </w:rPr>
      </w:pPr>
      <w:r>
        <w:rPr>
          <w:rFonts w:hint="eastAsia" w:ascii="宋体" w:hAnsi="宋体" w:eastAsia="宋体" w:cs="宋体"/>
          <w:sz w:val="21"/>
          <w:szCs w:val="21"/>
        </w:rPr>
        <w:t>4.单一来源供应商提供《中小企业声明函》内容不实的，属于提供虚假材料谋取中标、成交，依照《中华人民共和国政府采购法》等国家有关规定追究相应责任。</w:t>
      </w:r>
    </w:p>
    <w:p>
      <w:pPr>
        <w:adjustRightInd w:val="0"/>
        <w:snapToGrid w:val="0"/>
        <w:spacing w:line="360" w:lineRule="auto"/>
        <w:ind w:firstLine="495" w:firstLineChars="236"/>
        <w:rPr>
          <w:rFonts w:hint="eastAsia" w:ascii="宋体" w:hAnsi="宋体" w:eastAsia="宋体" w:cs="宋体"/>
          <w:sz w:val="21"/>
          <w:szCs w:val="21"/>
        </w:rPr>
      </w:pPr>
      <w:r>
        <w:rPr>
          <w:rFonts w:hint="eastAsia" w:ascii="宋体" w:hAnsi="宋体" w:eastAsia="宋体" w:cs="宋体"/>
          <w:sz w:val="21"/>
          <w:szCs w:val="21"/>
        </w:rPr>
        <w:t>5.本项目只以《中小企业声明函》作为评判单一来源供应商是否属于中小企业的唯一依据。</w:t>
      </w:r>
    </w:p>
    <w:p>
      <w:pPr>
        <w:spacing w:line="360" w:lineRule="auto"/>
        <w:jc w:val="center"/>
        <w:outlineLvl w:val="9"/>
        <w:rPr>
          <w:rFonts w:hint="eastAsia" w:ascii="宋体" w:hAnsi="宋体" w:eastAsia="宋体" w:cs="宋体"/>
          <w:b/>
          <w:sz w:val="21"/>
          <w:szCs w:val="21"/>
        </w:rPr>
      </w:pPr>
      <w:r>
        <w:rPr>
          <w:rFonts w:ascii="宋体" w:hAnsi="宋体"/>
          <w:b/>
          <w:spacing w:val="-6"/>
          <w:sz w:val="52"/>
          <w:szCs w:val="52"/>
        </w:rPr>
        <w:br w:type="page"/>
      </w:r>
      <w:r>
        <w:rPr>
          <w:rFonts w:hint="eastAsia" w:ascii="宋体" w:hAnsi="宋体" w:eastAsia="宋体" w:cs="宋体"/>
          <w:b/>
          <w:spacing w:val="-6"/>
          <w:sz w:val="21"/>
          <w:szCs w:val="21"/>
        </w:rPr>
        <w:t>中小企业声明函服务</w:t>
      </w:r>
      <w:r>
        <w:rPr>
          <w:rFonts w:hint="eastAsia" w:ascii="宋体" w:hAnsi="宋体" w:cs="宋体"/>
          <w:b/>
          <w:spacing w:val="-6"/>
          <w:sz w:val="21"/>
          <w:szCs w:val="21"/>
          <w:lang w:eastAsia="zh-CN"/>
        </w:rPr>
        <w:t>（</w:t>
      </w:r>
      <w:r>
        <w:rPr>
          <w:rFonts w:hint="eastAsia" w:ascii="宋体" w:hAnsi="宋体" w:cs="宋体"/>
          <w:b/>
          <w:spacing w:val="-6"/>
          <w:sz w:val="21"/>
          <w:szCs w:val="21"/>
          <w:lang w:val="en-US" w:eastAsia="zh-CN"/>
        </w:rPr>
        <w:t>标项八</w:t>
      </w:r>
      <w:r>
        <w:rPr>
          <w:rFonts w:hint="eastAsia" w:ascii="宋体" w:hAnsi="宋体" w:cs="宋体"/>
          <w:b/>
          <w:spacing w:val="-6"/>
          <w:sz w:val="21"/>
          <w:szCs w:val="21"/>
          <w:lang w:eastAsia="zh-CN"/>
        </w:rPr>
        <w:t>）</w:t>
      </w:r>
    </w:p>
    <w:p>
      <w:pPr>
        <w:widowControl/>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本公司郑重声明，根据《政府采购促进中小企业发展管理办法》（财库﹝2020﹞46 号）的规定，本公司参加</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eastAsia="zh-CN"/>
        </w:rPr>
        <w:t>浙江工商大学</w:t>
      </w:r>
      <w:r>
        <w:rPr>
          <w:rFonts w:hint="eastAsia" w:ascii="宋体" w:hAnsi="宋体" w:cs="宋体"/>
          <w:sz w:val="21"/>
          <w:szCs w:val="21"/>
          <w:u w:val="single"/>
          <w:lang w:eastAsia="zh-CN"/>
        </w:rPr>
        <w:t>2024图书馆数字资源第一批、法学外文数据库</w:t>
      </w:r>
      <w:r>
        <w:rPr>
          <w:rFonts w:hint="eastAsia" w:ascii="宋体" w:hAnsi="宋体" w:eastAsia="宋体" w:cs="宋体"/>
          <w:sz w:val="21"/>
          <w:szCs w:val="21"/>
        </w:rPr>
        <w:t xml:space="preserve"> 采购活动，提供的</w:t>
      </w:r>
      <w:r>
        <w:rPr>
          <w:rFonts w:hint="eastAsia" w:ascii="宋体" w:hAnsi="宋体" w:eastAsia="宋体" w:cs="宋体"/>
          <w:sz w:val="21"/>
          <w:szCs w:val="21"/>
          <w:lang w:val="en-US" w:eastAsia="zh-CN"/>
        </w:rPr>
        <w:t>服务</w:t>
      </w:r>
      <w:r>
        <w:rPr>
          <w:rFonts w:hint="eastAsia" w:ascii="宋体" w:hAnsi="宋体" w:eastAsia="宋体" w:cs="宋体"/>
          <w:sz w:val="21"/>
          <w:szCs w:val="21"/>
        </w:rPr>
        <w:t>全部由符合政策要求的中小企业</w:t>
      </w:r>
      <w:r>
        <w:rPr>
          <w:rFonts w:hint="eastAsia" w:ascii="宋体" w:hAnsi="宋体" w:eastAsia="宋体" w:cs="宋体"/>
          <w:sz w:val="21"/>
          <w:szCs w:val="21"/>
          <w:lang w:val="en-US" w:eastAsia="zh-CN"/>
        </w:rPr>
        <w:t>承接</w:t>
      </w:r>
      <w:r>
        <w:rPr>
          <w:rFonts w:hint="eastAsia" w:ascii="宋体" w:hAnsi="宋体" w:eastAsia="宋体" w:cs="宋体"/>
          <w:sz w:val="21"/>
          <w:szCs w:val="21"/>
        </w:rPr>
        <w:t>。相关企业（含联合体中的中小企业、签订分包意向协议的中小企业）的具体情况如下：</w:t>
      </w:r>
    </w:p>
    <w:p>
      <w:pPr>
        <w:widowControl/>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u w:val="single"/>
          <w:lang w:eastAsia="zh-CN"/>
        </w:rPr>
        <w:t>爱迪科森数字资源</w:t>
      </w:r>
      <w:r>
        <w:rPr>
          <w:rFonts w:hint="eastAsia" w:ascii="宋体" w:hAnsi="宋体" w:eastAsia="宋体" w:cs="宋体"/>
          <w:sz w:val="21"/>
          <w:szCs w:val="21"/>
          <w:u w:val="single"/>
        </w:rPr>
        <w:t>（标的名称），</w:t>
      </w:r>
      <w:r>
        <w:rPr>
          <w:rFonts w:hint="eastAsia" w:ascii="宋体" w:hAnsi="宋体" w:eastAsia="宋体" w:cs="宋体"/>
          <w:sz w:val="21"/>
          <w:szCs w:val="21"/>
          <w:u w:val="none"/>
        </w:rPr>
        <w:t>属于</w:t>
      </w:r>
      <w:r>
        <w:rPr>
          <w:rFonts w:hint="eastAsia" w:ascii="宋体" w:hAnsi="宋体" w:eastAsia="宋体" w:cs="宋体"/>
          <w:sz w:val="21"/>
          <w:szCs w:val="21"/>
          <w:u w:val="single"/>
        </w:rPr>
        <w:t>软件和信息技术服务业（采购文件中明确的所属行业）；</w:t>
      </w:r>
      <w:r>
        <w:rPr>
          <w:rFonts w:hint="eastAsia" w:ascii="宋体" w:hAnsi="宋体" w:cs="宋体"/>
          <w:sz w:val="21"/>
          <w:szCs w:val="21"/>
          <w:u w:val="none"/>
          <w:lang w:val="en-US" w:eastAsia="zh-CN"/>
        </w:rPr>
        <w:t>承接企业</w:t>
      </w:r>
      <w:r>
        <w:rPr>
          <w:rFonts w:hint="eastAsia" w:ascii="宋体" w:hAnsi="宋体" w:eastAsia="宋体" w:cs="宋体"/>
          <w:sz w:val="21"/>
          <w:szCs w:val="21"/>
          <w:u w:val="none"/>
        </w:rPr>
        <w:t>为</w:t>
      </w:r>
      <w:r>
        <w:rPr>
          <w:rFonts w:hint="eastAsia" w:ascii="宋体" w:hAnsi="宋体" w:eastAsia="宋体" w:cs="宋体"/>
          <w:sz w:val="21"/>
          <w:szCs w:val="21"/>
          <w:u w:val="single"/>
        </w:rPr>
        <w:t xml:space="preserve">  （企业名称）</w:t>
      </w:r>
      <w:r>
        <w:rPr>
          <w:rFonts w:hint="eastAsia" w:ascii="宋体" w:hAnsi="宋体" w:eastAsia="宋体" w:cs="宋体"/>
          <w:sz w:val="21"/>
          <w:szCs w:val="21"/>
          <w:u w:val="none"/>
        </w:rPr>
        <w:t>，从业人员</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none"/>
        </w:rPr>
        <w:t>人，营业收入为</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none"/>
        </w:rPr>
        <w:t>万元，资产总额为</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none"/>
        </w:rPr>
        <w:t>万元，属于</w:t>
      </w:r>
      <w:r>
        <w:rPr>
          <w:rFonts w:hint="eastAsia" w:ascii="宋体" w:hAnsi="宋体" w:eastAsia="宋体" w:cs="宋体"/>
          <w:sz w:val="21"/>
          <w:szCs w:val="21"/>
          <w:u w:val="single"/>
        </w:rPr>
        <w:t xml:space="preserve">  （中型企业、小型企业、微型企业）</w:t>
      </w:r>
      <w:r>
        <w:rPr>
          <w:rFonts w:hint="eastAsia" w:ascii="宋体" w:hAnsi="宋体" w:eastAsia="宋体" w:cs="宋体"/>
          <w:sz w:val="21"/>
          <w:szCs w:val="21"/>
        </w:rPr>
        <w:t>；</w:t>
      </w:r>
    </w:p>
    <w:p>
      <w:pPr>
        <w:widowControl/>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kern w:val="0"/>
          <w:sz w:val="21"/>
          <w:szCs w:val="21"/>
        </w:rPr>
        <w:t>以上企业，不属于大企业的分支机构，不存在控股股东为大企业的情形，也不存在与大企业的负责人为同一人的情形。</w:t>
      </w:r>
    </w:p>
    <w:p>
      <w:pPr>
        <w:widowControl/>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 xml:space="preserve">本企业对上述声明内容的真实性负责。如有虚假，将依法承担相应责任。 </w:t>
      </w:r>
    </w:p>
    <w:p>
      <w:pPr>
        <w:adjustRightInd w:val="0"/>
        <w:snapToGrid w:val="0"/>
        <w:spacing w:line="360" w:lineRule="auto"/>
        <w:rPr>
          <w:rFonts w:hint="eastAsia" w:ascii="宋体" w:hAnsi="宋体" w:eastAsia="宋体" w:cs="宋体"/>
          <w:sz w:val="21"/>
          <w:szCs w:val="21"/>
        </w:rPr>
      </w:pPr>
    </w:p>
    <w:p>
      <w:pPr>
        <w:adjustRightInd w:val="0"/>
        <w:snapToGrid w:val="0"/>
        <w:spacing w:line="360" w:lineRule="auto"/>
        <w:ind w:firstLine="495" w:firstLineChars="236"/>
        <w:rPr>
          <w:rFonts w:hint="eastAsia" w:ascii="宋体" w:hAnsi="宋体" w:eastAsia="宋体" w:cs="宋体"/>
          <w:sz w:val="21"/>
          <w:szCs w:val="21"/>
        </w:rPr>
      </w:pPr>
      <w:r>
        <w:rPr>
          <w:rFonts w:hint="eastAsia" w:ascii="宋体" w:hAnsi="宋体" w:eastAsia="宋体" w:cs="宋体"/>
          <w:sz w:val="21"/>
          <w:szCs w:val="21"/>
        </w:rPr>
        <w:t>企业名称（盖章）：</w:t>
      </w:r>
    </w:p>
    <w:p>
      <w:pPr>
        <w:adjustRightInd w:val="0"/>
        <w:snapToGrid w:val="0"/>
        <w:spacing w:line="360" w:lineRule="auto"/>
        <w:ind w:firstLine="495" w:firstLineChars="236"/>
        <w:rPr>
          <w:rFonts w:hint="eastAsia" w:ascii="宋体" w:hAnsi="宋体" w:eastAsia="宋体" w:cs="宋体"/>
          <w:sz w:val="21"/>
          <w:szCs w:val="21"/>
        </w:rPr>
      </w:pPr>
      <w:r>
        <w:rPr>
          <w:rFonts w:hint="eastAsia" w:ascii="宋体" w:hAnsi="宋体" w:eastAsia="宋体" w:cs="宋体"/>
          <w:sz w:val="21"/>
          <w:szCs w:val="21"/>
        </w:rPr>
        <w:t>日期：</w:t>
      </w:r>
    </w:p>
    <w:p>
      <w:pPr>
        <w:adjustRightInd w:val="0"/>
        <w:snapToGrid w:val="0"/>
        <w:spacing w:line="360" w:lineRule="auto"/>
        <w:ind w:firstLine="495" w:firstLineChars="236"/>
        <w:rPr>
          <w:rFonts w:hint="eastAsia" w:ascii="宋体" w:hAnsi="宋体" w:eastAsia="宋体" w:cs="宋体"/>
          <w:sz w:val="21"/>
          <w:szCs w:val="21"/>
        </w:rPr>
      </w:pPr>
    </w:p>
    <w:p>
      <w:pPr>
        <w:adjustRightInd w:val="0"/>
        <w:snapToGrid w:val="0"/>
        <w:spacing w:line="360" w:lineRule="auto"/>
        <w:ind w:firstLine="495" w:firstLineChars="236"/>
        <w:rPr>
          <w:rFonts w:hint="eastAsia" w:ascii="宋体" w:hAnsi="宋体" w:eastAsia="宋体" w:cs="宋体"/>
          <w:sz w:val="21"/>
          <w:szCs w:val="21"/>
        </w:rPr>
      </w:pPr>
      <w:r>
        <w:rPr>
          <w:rFonts w:hint="eastAsia" w:ascii="宋体" w:hAnsi="宋体" w:eastAsia="宋体" w:cs="宋体"/>
          <w:sz w:val="21"/>
          <w:szCs w:val="21"/>
        </w:rPr>
        <w:t>注：</w:t>
      </w:r>
    </w:p>
    <w:p>
      <w:pPr>
        <w:adjustRightInd w:val="0"/>
        <w:snapToGrid w:val="0"/>
        <w:spacing w:line="360" w:lineRule="auto"/>
        <w:ind w:firstLine="495" w:firstLineChars="236"/>
        <w:rPr>
          <w:rFonts w:hint="eastAsia" w:ascii="宋体" w:hAnsi="宋体" w:eastAsia="宋体" w:cs="宋体"/>
          <w:sz w:val="21"/>
          <w:szCs w:val="21"/>
        </w:rPr>
      </w:pPr>
      <w:r>
        <w:rPr>
          <w:rFonts w:hint="eastAsia" w:ascii="宋体" w:hAnsi="宋体" w:eastAsia="宋体" w:cs="宋体"/>
          <w:sz w:val="21"/>
          <w:szCs w:val="21"/>
        </w:rPr>
        <w:t>1.中小企业参加政府采购活动，应当出具财库〔2020〕46号文件规定的《中小企业声明函》，否则不得享受相关中小企业扶持政策。</w:t>
      </w:r>
    </w:p>
    <w:p>
      <w:pPr>
        <w:adjustRightInd w:val="0"/>
        <w:snapToGrid w:val="0"/>
        <w:spacing w:line="360" w:lineRule="auto"/>
        <w:ind w:firstLine="495" w:firstLineChars="236"/>
        <w:rPr>
          <w:rFonts w:hint="eastAsia" w:ascii="宋体" w:hAnsi="宋体" w:eastAsia="宋体" w:cs="宋体"/>
          <w:sz w:val="21"/>
          <w:szCs w:val="21"/>
        </w:rPr>
      </w:pPr>
      <w:r>
        <w:rPr>
          <w:rFonts w:hint="eastAsia" w:ascii="宋体" w:hAnsi="宋体" w:eastAsia="宋体" w:cs="宋体"/>
          <w:sz w:val="21"/>
          <w:szCs w:val="21"/>
        </w:rPr>
        <w:t>2.从业人员、营业收入、资产总额填报上一年度数据，无上一年度数据的新成立企业可不填报。</w:t>
      </w:r>
    </w:p>
    <w:p>
      <w:pPr>
        <w:adjustRightInd w:val="0"/>
        <w:snapToGrid w:val="0"/>
        <w:spacing w:line="360" w:lineRule="auto"/>
        <w:ind w:firstLine="495" w:firstLineChars="236"/>
        <w:rPr>
          <w:rFonts w:hint="eastAsia" w:ascii="宋体" w:hAnsi="宋体" w:eastAsia="宋体" w:cs="宋体"/>
          <w:sz w:val="21"/>
          <w:szCs w:val="21"/>
        </w:rPr>
      </w:pPr>
      <w:r>
        <w:rPr>
          <w:rFonts w:hint="eastAsia" w:ascii="宋体" w:hAnsi="宋体" w:eastAsia="宋体" w:cs="宋体"/>
          <w:sz w:val="21"/>
          <w:szCs w:val="21"/>
        </w:rPr>
        <w:t>3.“中小企业声明函”填写不全的，视为未填报。如项目包含“多件”标的物的，需按标的物项数逐项填写。</w:t>
      </w:r>
    </w:p>
    <w:p>
      <w:pPr>
        <w:adjustRightInd w:val="0"/>
        <w:snapToGrid w:val="0"/>
        <w:spacing w:line="360" w:lineRule="auto"/>
        <w:ind w:firstLine="495" w:firstLineChars="236"/>
        <w:rPr>
          <w:rFonts w:hint="eastAsia" w:ascii="宋体" w:hAnsi="宋体" w:eastAsia="宋体" w:cs="宋体"/>
          <w:sz w:val="21"/>
          <w:szCs w:val="21"/>
        </w:rPr>
      </w:pPr>
      <w:r>
        <w:rPr>
          <w:rFonts w:hint="eastAsia" w:ascii="宋体" w:hAnsi="宋体" w:eastAsia="宋体" w:cs="宋体"/>
          <w:sz w:val="21"/>
          <w:szCs w:val="21"/>
        </w:rPr>
        <w:t>4.单一来源供应商提供《中小企业声明函》内容不实的，属于提供虚假材料谋取中标、成交，依照《中华人民共和国政府采购法》等国家有关规定追究相应责任。</w:t>
      </w:r>
    </w:p>
    <w:p>
      <w:pPr>
        <w:adjustRightInd w:val="0"/>
        <w:snapToGrid w:val="0"/>
        <w:spacing w:line="360" w:lineRule="auto"/>
        <w:ind w:firstLine="495" w:firstLineChars="236"/>
        <w:rPr>
          <w:rFonts w:hint="eastAsia" w:ascii="宋体" w:hAnsi="宋体" w:eastAsia="宋体" w:cs="宋体"/>
          <w:sz w:val="21"/>
          <w:szCs w:val="21"/>
        </w:rPr>
      </w:pPr>
      <w:r>
        <w:rPr>
          <w:rFonts w:hint="eastAsia" w:ascii="宋体" w:hAnsi="宋体" w:eastAsia="宋体" w:cs="宋体"/>
          <w:sz w:val="21"/>
          <w:szCs w:val="21"/>
        </w:rPr>
        <w:t>5.本项目只以《中小企业声明函》作为评判单一来源供应商是否属于中小企业的唯一依据。</w:t>
      </w:r>
    </w:p>
    <w:p>
      <w:pPr>
        <w:spacing w:line="360" w:lineRule="auto"/>
        <w:jc w:val="center"/>
        <w:outlineLvl w:val="9"/>
        <w:rPr>
          <w:rFonts w:hint="eastAsia" w:ascii="宋体" w:hAnsi="宋体" w:eastAsia="宋体" w:cs="宋体"/>
          <w:b/>
          <w:sz w:val="21"/>
          <w:szCs w:val="21"/>
        </w:rPr>
      </w:pPr>
      <w:r>
        <w:rPr>
          <w:rFonts w:ascii="宋体" w:hAnsi="宋体"/>
          <w:b/>
          <w:spacing w:val="-6"/>
          <w:sz w:val="52"/>
          <w:szCs w:val="52"/>
        </w:rPr>
        <w:br w:type="page"/>
      </w:r>
      <w:r>
        <w:rPr>
          <w:rFonts w:hint="eastAsia" w:ascii="宋体" w:hAnsi="宋体" w:eastAsia="宋体" w:cs="宋体"/>
          <w:b/>
          <w:spacing w:val="-6"/>
          <w:sz w:val="21"/>
          <w:szCs w:val="21"/>
        </w:rPr>
        <w:t>中小企业声明函服务</w:t>
      </w:r>
      <w:r>
        <w:rPr>
          <w:rFonts w:hint="eastAsia" w:ascii="宋体" w:hAnsi="宋体" w:cs="宋体"/>
          <w:b/>
          <w:spacing w:val="-6"/>
          <w:sz w:val="21"/>
          <w:szCs w:val="21"/>
          <w:lang w:eastAsia="zh-CN"/>
        </w:rPr>
        <w:t>（</w:t>
      </w:r>
      <w:r>
        <w:rPr>
          <w:rFonts w:hint="eastAsia" w:ascii="宋体" w:hAnsi="宋体" w:cs="宋体"/>
          <w:b/>
          <w:spacing w:val="-6"/>
          <w:sz w:val="21"/>
          <w:szCs w:val="21"/>
          <w:lang w:val="en-US" w:eastAsia="zh-CN"/>
        </w:rPr>
        <w:t>标项九</w:t>
      </w:r>
      <w:r>
        <w:rPr>
          <w:rFonts w:hint="eastAsia" w:ascii="宋体" w:hAnsi="宋体" w:cs="宋体"/>
          <w:b/>
          <w:spacing w:val="-6"/>
          <w:sz w:val="21"/>
          <w:szCs w:val="21"/>
          <w:lang w:eastAsia="zh-CN"/>
        </w:rPr>
        <w:t>）</w:t>
      </w:r>
    </w:p>
    <w:p>
      <w:pPr>
        <w:widowControl/>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本公司郑重声明，根据《政府采购促进中小企业发展管理办法》（财库﹝2020﹞46 号）的规定，本公司参加</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eastAsia="zh-CN"/>
        </w:rPr>
        <w:t>浙江工商大学</w:t>
      </w:r>
      <w:r>
        <w:rPr>
          <w:rFonts w:hint="eastAsia" w:ascii="宋体" w:hAnsi="宋体" w:cs="宋体"/>
          <w:sz w:val="21"/>
          <w:szCs w:val="21"/>
          <w:u w:val="single"/>
          <w:lang w:eastAsia="zh-CN"/>
        </w:rPr>
        <w:t>2024图书馆数字资源第一批、法学外文数据库</w:t>
      </w:r>
      <w:r>
        <w:rPr>
          <w:rFonts w:hint="eastAsia" w:ascii="宋体" w:hAnsi="宋体" w:eastAsia="宋体" w:cs="宋体"/>
          <w:sz w:val="21"/>
          <w:szCs w:val="21"/>
        </w:rPr>
        <w:t xml:space="preserve"> 采购活动，提供的</w:t>
      </w:r>
      <w:r>
        <w:rPr>
          <w:rFonts w:hint="eastAsia" w:ascii="宋体" w:hAnsi="宋体" w:eastAsia="宋体" w:cs="宋体"/>
          <w:sz w:val="21"/>
          <w:szCs w:val="21"/>
          <w:lang w:val="en-US" w:eastAsia="zh-CN"/>
        </w:rPr>
        <w:t>服务</w:t>
      </w:r>
      <w:r>
        <w:rPr>
          <w:rFonts w:hint="eastAsia" w:ascii="宋体" w:hAnsi="宋体" w:eastAsia="宋体" w:cs="宋体"/>
          <w:sz w:val="21"/>
          <w:szCs w:val="21"/>
        </w:rPr>
        <w:t>全部由符合政策要求的中小企业</w:t>
      </w:r>
      <w:r>
        <w:rPr>
          <w:rFonts w:hint="eastAsia" w:ascii="宋体" w:hAnsi="宋体" w:eastAsia="宋体" w:cs="宋体"/>
          <w:sz w:val="21"/>
          <w:szCs w:val="21"/>
          <w:lang w:val="en-US" w:eastAsia="zh-CN"/>
        </w:rPr>
        <w:t>承接</w:t>
      </w:r>
      <w:r>
        <w:rPr>
          <w:rFonts w:hint="eastAsia" w:ascii="宋体" w:hAnsi="宋体" w:eastAsia="宋体" w:cs="宋体"/>
          <w:sz w:val="21"/>
          <w:szCs w:val="21"/>
        </w:rPr>
        <w:t>。相关企业（含联合体中的中小企业、签订分包意向协议的中小企业）的具体情况如下：</w:t>
      </w:r>
    </w:p>
    <w:p>
      <w:pPr>
        <w:widowControl/>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u w:val="single"/>
          <w:lang w:eastAsia="zh-CN"/>
        </w:rPr>
        <w:t>worldlib人工智能在线咨询平台服务</w:t>
      </w:r>
      <w:r>
        <w:rPr>
          <w:rFonts w:hint="eastAsia" w:ascii="宋体" w:hAnsi="宋体" w:eastAsia="宋体" w:cs="宋体"/>
          <w:sz w:val="21"/>
          <w:szCs w:val="21"/>
          <w:u w:val="single"/>
        </w:rPr>
        <w:t>（标的名称），</w:t>
      </w:r>
      <w:r>
        <w:rPr>
          <w:rFonts w:hint="eastAsia" w:ascii="宋体" w:hAnsi="宋体" w:eastAsia="宋体" w:cs="宋体"/>
          <w:sz w:val="21"/>
          <w:szCs w:val="21"/>
          <w:u w:val="none"/>
        </w:rPr>
        <w:t>属于</w:t>
      </w:r>
      <w:r>
        <w:rPr>
          <w:rFonts w:hint="eastAsia" w:ascii="宋体" w:hAnsi="宋体" w:eastAsia="宋体" w:cs="宋体"/>
          <w:sz w:val="21"/>
          <w:szCs w:val="21"/>
          <w:u w:val="single"/>
        </w:rPr>
        <w:t>软件和信息技术服务业（采购文件中明确的所属行业）；</w:t>
      </w:r>
      <w:r>
        <w:rPr>
          <w:rFonts w:hint="eastAsia" w:ascii="宋体" w:hAnsi="宋体" w:cs="宋体"/>
          <w:sz w:val="21"/>
          <w:szCs w:val="21"/>
          <w:u w:val="none"/>
          <w:lang w:val="en-US" w:eastAsia="zh-CN"/>
        </w:rPr>
        <w:t>承接企业</w:t>
      </w:r>
      <w:r>
        <w:rPr>
          <w:rFonts w:hint="eastAsia" w:ascii="宋体" w:hAnsi="宋体" w:eastAsia="宋体" w:cs="宋体"/>
          <w:sz w:val="21"/>
          <w:szCs w:val="21"/>
          <w:u w:val="none"/>
        </w:rPr>
        <w:t>为</w:t>
      </w:r>
      <w:r>
        <w:rPr>
          <w:rFonts w:hint="eastAsia" w:ascii="宋体" w:hAnsi="宋体" w:eastAsia="宋体" w:cs="宋体"/>
          <w:sz w:val="21"/>
          <w:szCs w:val="21"/>
          <w:u w:val="single"/>
        </w:rPr>
        <w:t xml:space="preserve">  （企业名称）</w:t>
      </w:r>
      <w:r>
        <w:rPr>
          <w:rFonts w:hint="eastAsia" w:ascii="宋体" w:hAnsi="宋体" w:eastAsia="宋体" w:cs="宋体"/>
          <w:sz w:val="21"/>
          <w:szCs w:val="21"/>
          <w:u w:val="none"/>
        </w:rPr>
        <w:t>，从业人员</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none"/>
        </w:rPr>
        <w:t>人，营业收入为</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none"/>
        </w:rPr>
        <w:t>万元，资产总额为</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none"/>
        </w:rPr>
        <w:t>万元，属于</w:t>
      </w:r>
      <w:r>
        <w:rPr>
          <w:rFonts w:hint="eastAsia" w:ascii="宋体" w:hAnsi="宋体" w:eastAsia="宋体" w:cs="宋体"/>
          <w:sz w:val="21"/>
          <w:szCs w:val="21"/>
          <w:u w:val="single"/>
        </w:rPr>
        <w:t xml:space="preserve">  （中型企业、小型企业、微型企业）</w:t>
      </w:r>
      <w:r>
        <w:rPr>
          <w:rFonts w:hint="eastAsia" w:ascii="宋体" w:hAnsi="宋体" w:eastAsia="宋体" w:cs="宋体"/>
          <w:sz w:val="21"/>
          <w:szCs w:val="21"/>
        </w:rPr>
        <w:t>；</w:t>
      </w:r>
    </w:p>
    <w:p>
      <w:pPr>
        <w:widowControl/>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kern w:val="0"/>
          <w:sz w:val="21"/>
          <w:szCs w:val="21"/>
        </w:rPr>
        <w:t>以上企业，不属于大企业的分支机构，不存在控股股东为大企业的情形，也不存在与大企业的负责人为同一人的情形。</w:t>
      </w:r>
    </w:p>
    <w:p>
      <w:pPr>
        <w:widowControl/>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 xml:space="preserve">本企业对上述声明内容的真实性负责。如有虚假，将依法承担相应责任。 </w:t>
      </w:r>
    </w:p>
    <w:p>
      <w:pPr>
        <w:adjustRightInd w:val="0"/>
        <w:snapToGrid w:val="0"/>
        <w:spacing w:line="360" w:lineRule="auto"/>
        <w:rPr>
          <w:rFonts w:hint="eastAsia" w:ascii="宋体" w:hAnsi="宋体" w:eastAsia="宋体" w:cs="宋体"/>
          <w:sz w:val="21"/>
          <w:szCs w:val="21"/>
        </w:rPr>
      </w:pPr>
    </w:p>
    <w:p>
      <w:pPr>
        <w:adjustRightInd w:val="0"/>
        <w:snapToGrid w:val="0"/>
        <w:spacing w:line="360" w:lineRule="auto"/>
        <w:ind w:firstLine="495" w:firstLineChars="236"/>
        <w:rPr>
          <w:rFonts w:hint="eastAsia" w:ascii="宋体" w:hAnsi="宋体" w:eastAsia="宋体" w:cs="宋体"/>
          <w:sz w:val="21"/>
          <w:szCs w:val="21"/>
        </w:rPr>
      </w:pPr>
      <w:r>
        <w:rPr>
          <w:rFonts w:hint="eastAsia" w:ascii="宋体" w:hAnsi="宋体" w:eastAsia="宋体" w:cs="宋体"/>
          <w:sz w:val="21"/>
          <w:szCs w:val="21"/>
        </w:rPr>
        <w:t>企业名称（盖章）：</w:t>
      </w:r>
    </w:p>
    <w:p>
      <w:pPr>
        <w:adjustRightInd w:val="0"/>
        <w:snapToGrid w:val="0"/>
        <w:spacing w:line="360" w:lineRule="auto"/>
        <w:ind w:firstLine="495" w:firstLineChars="236"/>
        <w:rPr>
          <w:rFonts w:hint="eastAsia" w:ascii="宋体" w:hAnsi="宋体" w:eastAsia="宋体" w:cs="宋体"/>
          <w:sz w:val="21"/>
          <w:szCs w:val="21"/>
        </w:rPr>
      </w:pPr>
      <w:r>
        <w:rPr>
          <w:rFonts w:hint="eastAsia" w:ascii="宋体" w:hAnsi="宋体" w:eastAsia="宋体" w:cs="宋体"/>
          <w:sz w:val="21"/>
          <w:szCs w:val="21"/>
        </w:rPr>
        <w:t>日期：</w:t>
      </w:r>
    </w:p>
    <w:p>
      <w:pPr>
        <w:adjustRightInd w:val="0"/>
        <w:snapToGrid w:val="0"/>
        <w:spacing w:line="360" w:lineRule="auto"/>
        <w:ind w:firstLine="495" w:firstLineChars="236"/>
        <w:rPr>
          <w:rFonts w:hint="eastAsia" w:ascii="宋体" w:hAnsi="宋体" w:eastAsia="宋体" w:cs="宋体"/>
          <w:sz w:val="21"/>
          <w:szCs w:val="21"/>
        </w:rPr>
      </w:pPr>
    </w:p>
    <w:p>
      <w:pPr>
        <w:adjustRightInd w:val="0"/>
        <w:snapToGrid w:val="0"/>
        <w:spacing w:line="360" w:lineRule="auto"/>
        <w:ind w:firstLine="495" w:firstLineChars="236"/>
        <w:rPr>
          <w:rFonts w:hint="eastAsia" w:ascii="宋体" w:hAnsi="宋体" w:eastAsia="宋体" w:cs="宋体"/>
          <w:sz w:val="21"/>
          <w:szCs w:val="21"/>
        </w:rPr>
      </w:pPr>
      <w:r>
        <w:rPr>
          <w:rFonts w:hint="eastAsia" w:ascii="宋体" w:hAnsi="宋体" w:eastAsia="宋体" w:cs="宋体"/>
          <w:sz w:val="21"/>
          <w:szCs w:val="21"/>
        </w:rPr>
        <w:t>注：</w:t>
      </w:r>
    </w:p>
    <w:p>
      <w:pPr>
        <w:adjustRightInd w:val="0"/>
        <w:snapToGrid w:val="0"/>
        <w:spacing w:line="360" w:lineRule="auto"/>
        <w:ind w:firstLine="495" w:firstLineChars="236"/>
        <w:rPr>
          <w:rFonts w:hint="eastAsia" w:ascii="宋体" w:hAnsi="宋体" w:eastAsia="宋体" w:cs="宋体"/>
          <w:sz w:val="21"/>
          <w:szCs w:val="21"/>
        </w:rPr>
      </w:pPr>
      <w:r>
        <w:rPr>
          <w:rFonts w:hint="eastAsia" w:ascii="宋体" w:hAnsi="宋体" w:eastAsia="宋体" w:cs="宋体"/>
          <w:sz w:val="21"/>
          <w:szCs w:val="21"/>
        </w:rPr>
        <w:t>1.中小企业参加政府采购活动，应当出具财库〔2020〕46号文件规定的《中小企业声明函》，否则不得享受相关中小企业扶持政策。</w:t>
      </w:r>
    </w:p>
    <w:p>
      <w:pPr>
        <w:adjustRightInd w:val="0"/>
        <w:snapToGrid w:val="0"/>
        <w:spacing w:line="360" w:lineRule="auto"/>
        <w:ind w:firstLine="495" w:firstLineChars="236"/>
        <w:rPr>
          <w:rFonts w:hint="eastAsia" w:ascii="宋体" w:hAnsi="宋体" w:eastAsia="宋体" w:cs="宋体"/>
          <w:sz w:val="21"/>
          <w:szCs w:val="21"/>
        </w:rPr>
      </w:pPr>
      <w:r>
        <w:rPr>
          <w:rFonts w:hint="eastAsia" w:ascii="宋体" w:hAnsi="宋体" w:eastAsia="宋体" w:cs="宋体"/>
          <w:sz w:val="21"/>
          <w:szCs w:val="21"/>
        </w:rPr>
        <w:t>2.从业人员、营业收入、资产总额填报上一年度数据，无上一年度数据的新成立企业可不填报。</w:t>
      </w:r>
    </w:p>
    <w:p>
      <w:pPr>
        <w:adjustRightInd w:val="0"/>
        <w:snapToGrid w:val="0"/>
        <w:spacing w:line="360" w:lineRule="auto"/>
        <w:ind w:firstLine="495" w:firstLineChars="236"/>
        <w:rPr>
          <w:rFonts w:hint="eastAsia" w:ascii="宋体" w:hAnsi="宋体" w:eastAsia="宋体" w:cs="宋体"/>
          <w:sz w:val="21"/>
          <w:szCs w:val="21"/>
        </w:rPr>
      </w:pPr>
      <w:r>
        <w:rPr>
          <w:rFonts w:hint="eastAsia" w:ascii="宋体" w:hAnsi="宋体" w:eastAsia="宋体" w:cs="宋体"/>
          <w:sz w:val="21"/>
          <w:szCs w:val="21"/>
        </w:rPr>
        <w:t>3.“中小企业声明函”填写不全的，视为未填报。如项目包含“多件”标的物的，需按标的物项数逐项填写。</w:t>
      </w:r>
    </w:p>
    <w:p>
      <w:pPr>
        <w:adjustRightInd w:val="0"/>
        <w:snapToGrid w:val="0"/>
        <w:spacing w:line="360" w:lineRule="auto"/>
        <w:ind w:firstLine="495" w:firstLineChars="236"/>
        <w:rPr>
          <w:rFonts w:hint="eastAsia" w:ascii="宋体" w:hAnsi="宋体" w:eastAsia="宋体" w:cs="宋体"/>
          <w:sz w:val="21"/>
          <w:szCs w:val="21"/>
        </w:rPr>
      </w:pPr>
      <w:r>
        <w:rPr>
          <w:rFonts w:hint="eastAsia" w:ascii="宋体" w:hAnsi="宋体" w:eastAsia="宋体" w:cs="宋体"/>
          <w:sz w:val="21"/>
          <w:szCs w:val="21"/>
        </w:rPr>
        <w:t>4.单一来源供应商提供《中小企业声明函》内容不实的，属于提供虚假材料谋取中标、成交，依照《中华人民共和国政府采购法》等国家有关规定追究相应责任。</w:t>
      </w:r>
    </w:p>
    <w:p>
      <w:pPr>
        <w:adjustRightInd w:val="0"/>
        <w:snapToGrid w:val="0"/>
        <w:spacing w:line="360" w:lineRule="auto"/>
        <w:ind w:firstLine="495" w:firstLineChars="236"/>
        <w:rPr>
          <w:rFonts w:hint="eastAsia" w:ascii="宋体" w:hAnsi="宋体" w:eastAsia="宋体" w:cs="宋体"/>
          <w:sz w:val="21"/>
          <w:szCs w:val="21"/>
        </w:rPr>
      </w:pPr>
      <w:r>
        <w:rPr>
          <w:rFonts w:hint="eastAsia" w:ascii="宋体" w:hAnsi="宋体" w:eastAsia="宋体" w:cs="宋体"/>
          <w:sz w:val="21"/>
          <w:szCs w:val="21"/>
        </w:rPr>
        <w:t>5.本项目只以《中小企业声明函》作为评判单一来源供应商是否属于中小企业的唯一依据。</w:t>
      </w:r>
    </w:p>
    <w:p>
      <w:pPr>
        <w:spacing w:line="360" w:lineRule="auto"/>
        <w:jc w:val="center"/>
        <w:outlineLvl w:val="9"/>
        <w:rPr>
          <w:rFonts w:hint="eastAsia" w:ascii="宋体" w:hAnsi="宋体" w:eastAsia="宋体" w:cs="宋体"/>
          <w:b/>
          <w:sz w:val="21"/>
          <w:szCs w:val="21"/>
        </w:rPr>
      </w:pPr>
      <w:r>
        <w:rPr>
          <w:rFonts w:ascii="宋体" w:hAnsi="宋体"/>
          <w:b/>
          <w:spacing w:val="-6"/>
          <w:sz w:val="52"/>
          <w:szCs w:val="52"/>
        </w:rPr>
        <w:br w:type="page"/>
      </w:r>
      <w:r>
        <w:rPr>
          <w:rFonts w:hint="eastAsia" w:ascii="宋体" w:hAnsi="宋体" w:eastAsia="宋体" w:cs="宋体"/>
          <w:b/>
          <w:spacing w:val="-6"/>
          <w:sz w:val="21"/>
          <w:szCs w:val="21"/>
        </w:rPr>
        <w:t>中小企业声明函服务</w:t>
      </w:r>
      <w:r>
        <w:rPr>
          <w:rFonts w:hint="eastAsia" w:ascii="宋体" w:hAnsi="宋体" w:cs="宋体"/>
          <w:b/>
          <w:spacing w:val="-6"/>
          <w:sz w:val="21"/>
          <w:szCs w:val="21"/>
          <w:lang w:eastAsia="zh-CN"/>
        </w:rPr>
        <w:t>（</w:t>
      </w:r>
      <w:r>
        <w:rPr>
          <w:rFonts w:hint="eastAsia" w:ascii="宋体" w:hAnsi="宋体" w:cs="宋体"/>
          <w:b/>
          <w:spacing w:val="-6"/>
          <w:sz w:val="21"/>
          <w:szCs w:val="21"/>
          <w:lang w:val="en-US" w:eastAsia="zh-CN"/>
        </w:rPr>
        <w:t>标项十</w:t>
      </w:r>
      <w:r>
        <w:rPr>
          <w:rFonts w:hint="eastAsia" w:ascii="宋体" w:hAnsi="宋体" w:cs="宋体"/>
          <w:b/>
          <w:spacing w:val="-6"/>
          <w:sz w:val="21"/>
          <w:szCs w:val="21"/>
          <w:lang w:eastAsia="zh-CN"/>
        </w:rPr>
        <w:t>）</w:t>
      </w:r>
    </w:p>
    <w:p>
      <w:pPr>
        <w:widowControl/>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本公司郑重声明，根据《政府采购促进中小企业发展管理办法》（财库﹝2020﹞46 号）的规定，本公司参加</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eastAsia="zh-CN"/>
        </w:rPr>
        <w:t>浙江工商大学</w:t>
      </w:r>
      <w:r>
        <w:rPr>
          <w:rFonts w:hint="eastAsia" w:ascii="宋体" w:hAnsi="宋体" w:cs="宋体"/>
          <w:sz w:val="21"/>
          <w:szCs w:val="21"/>
          <w:u w:val="single"/>
          <w:lang w:eastAsia="zh-CN"/>
        </w:rPr>
        <w:t>2024图书馆数字资源第一批、法学外文数据库</w:t>
      </w:r>
      <w:r>
        <w:rPr>
          <w:rFonts w:hint="eastAsia" w:ascii="宋体" w:hAnsi="宋体" w:eastAsia="宋体" w:cs="宋体"/>
          <w:sz w:val="21"/>
          <w:szCs w:val="21"/>
        </w:rPr>
        <w:t xml:space="preserve"> 采购活动，提供的</w:t>
      </w:r>
      <w:r>
        <w:rPr>
          <w:rFonts w:hint="eastAsia" w:ascii="宋体" w:hAnsi="宋体" w:eastAsia="宋体" w:cs="宋体"/>
          <w:sz w:val="21"/>
          <w:szCs w:val="21"/>
          <w:lang w:val="en-US" w:eastAsia="zh-CN"/>
        </w:rPr>
        <w:t>服务</w:t>
      </w:r>
      <w:r>
        <w:rPr>
          <w:rFonts w:hint="eastAsia" w:ascii="宋体" w:hAnsi="宋体" w:eastAsia="宋体" w:cs="宋体"/>
          <w:sz w:val="21"/>
          <w:szCs w:val="21"/>
        </w:rPr>
        <w:t>全部由符合政策要求的中小企业</w:t>
      </w:r>
      <w:r>
        <w:rPr>
          <w:rFonts w:hint="eastAsia" w:ascii="宋体" w:hAnsi="宋体" w:eastAsia="宋体" w:cs="宋体"/>
          <w:sz w:val="21"/>
          <w:szCs w:val="21"/>
          <w:lang w:val="en-US" w:eastAsia="zh-CN"/>
        </w:rPr>
        <w:t>承接</w:t>
      </w:r>
      <w:r>
        <w:rPr>
          <w:rFonts w:hint="eastAsia" w:ascii="宋体" w:hAnsi="宋体" w:eastAsia="宋体" w:cs="宋体"/>
          <w:sz w:val="21"/>
          <w:szCs w:val="21"/>
        </w:rPr>
        <w:t>。相关企业（含联合体中的中小企业、签订分包意向协议的中小企业）的具体情况如下：</w:t>
      </w:r>
    </w:p>
    <w:p>
      <w:pPr>
        <w:widowControl/>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u w:val="single"/>
          <w:lang w:eastAsia="zh-CN"/>
        </w:rPr>
        <w:t>新东方多媒体学习库</w:t>
      </w:r>
      <w:r>
        <w:rPr>
          <w:rFonts w:hint="eastAsia" w:ascii="宋体" w:hAnsi="宋体" w:eastAsia="宋体" w:cs="宋体"/>
          <w:sz w:val="21"/>
          <w:szCs w:val="21"/>
          <w:u w:val="single"/>
        </w:rPr>
        <w:t>（标的名称），</w:t>
      </w:r>
      <w:r>
        <w:rPr>
          <w:rFonts w:hint="eastAsia" w:ascii="宋体" w:hAnsi="宋体" w:eastAsia="宋体" w:cs="宋体"/>
          <w:sz w:val="21"/>
          <w:szCs w:val="21"/>
          <w:u w:val="none"/>
        </w:rPr>
        <w:t>属于</w:t>
      </w:r>
      <w:r>
        <w:rPr>
          <w:rFonts w:hint="eastAsia" w:ascii="宋体" w:hAnsi="宋体" w:eastAsia="宋体" w:cs="宋体"/>
          <w:sz w:val="21"/>
          <w:szCs w:val="21"/>
          <w:u w:val="single"/>
        </w:rPr>
        <w:t>软件和信息技术服务业（采购文件中明确的所属行业）；</w:t>
      </w:r>
      <w:r>
        <w:rPr>
          <w:rFonts w:hint="eastAsia" w:ascii="宋体" w:hAnsi="宋体" w:cs="宋体"/>
          <w:sz w:val="21"/>
          <w:szCs w:val="21"/>
          <w:u w:val="none"/>
          <w:lang w:val="en-US" w:eastAsia="zh-CN"/>
        </w:rPr>
        <w:t>承接企业</w:t>
      </w:r>
      <w:r>
        <w:rPr>
          <w:rFonts w:hint="eastAsia" w:ascii="宋体" w:hAnsi="宋体" w:eastAsia="宋体" w:cs="宋体"/>
          <w:sz w:val="21"/>
          <w:szCs w:val="21"/>
          <w:u w:val="none"/>
        </w:rPr>
        <w:t>为</w:t>
      </w:r>
      <w:r>
        <w:rPr>
          <w:rFonts w:hint="eastAsia" w:ascii="宋体" w:hAnsi="宋体" w:eastAsia="宋体" w:cs="宋体"/>
          <w:sz w:val="21"/>
          <w:szCs w:val="21"/>
          <w:u w:val="single"/>
        </w:rPr>
        <w:t xml:space="preserve">  （企业名称）</w:t>
      </w:r>
      <w:r>
        <w:rPr>
          <w:rFonts w:hint="eastAsia" w:ascii="宋体" w:hAnsi="宋体" w:eastAsia="宋体" w:cs="宋体"/>
          <w:sz w:val="21"/>
          <w:szCs w:val="21"/>
          <w:u w:val="none"/>
        </w:rPr>
        <w:t>，从业人员</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none"/>
        </w:rPr>
        <w:t>人，营业收入为</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none"/>
        </w:rPr>
        <w:t>万元，资产总额为</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none"/>
        </w:rPr>
        <w:t>万元，属于</w:t>
      </w:r>
      <w:r>
        <w:rPr>
          <w:rFonts w:hint="eastAsia" w:ascii="宋体" w:hAnsi="宋体" w:eastAsia="宋体" w:cs="宋体"/>
          <w:sz w:val="21"/>
          <w:szCs w:val="21"/>
          <w:u w:val="single"/>
        </w:rPr>
        <w:t xml:space="preserve">  （中型企业、小型企业、微型企业）</w:t>
      </w:r>
      <w:r>
        <w:rPr>
          <w:rFonts w:hint="eastAsia" w:ascii="宋体" w:hAnsi="宋体" w:eastAsia="宋体" w:cs="宋体"/>
          <w:sz w:val="21"/>
          <w:szCs w:val="21"/>
        </w:rPr>
        <w:t>；</w:t>
      </w:r>
    </w:p>
    <w:p>
      <w:pPr>
        <w:widowControl/>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kern w:val="0"/>
          <w:sz w:val="21"/>
          <w:szCs w:val="21"/>
        </w:rPr>
        <w:t>以上企业，不属于大企业的分支机构，不存在控股股东为大企业的情形，也不存在与大企业的负责人为同一人的情形。</w:t>
      </w:r>
    </w:p>
    <w:p>
      <w:pPr>
        <w:widowControl/>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 xml:space="preserve">本企业对上述声明内容的真实性负责。如有虚假，将依法承担相应责任。 </w:t>
      </w:r>
    </w:p>
    <w:p>
      <w:pPr>
        <w:adjustRightInd w:val="0"/>
        <w:snapToGrid w:val="0"/>
        <w:spacing w:line="360" w:lineRule="auto"/>
        <w:rPr>
          <w:rFonts w:hint="eastAsia" w:ascii="宋体" w:hAnsi="宋体" w:eastAsia="宋体" w:cs="宋体"/>
          <w:sz w:val="21"/>
          <w:szCs w:val="21"/>
        </w:rPr>
      </w:pPr>
    </w:p>
    <w:p>
      <w:pPr>
        <w:adjustRightInd w:val="0"/>
        <w:snapToGrid w:val="0"/>
        <w:spacing w:line="360" w:lineRule="auto"/>
        <w:ind w:firstLine="495" w:firstLineChars="236"/>
        <w:rPr>
          <w:rFonts w:hint="eastAsia" w:ascii="宋体" w:hAnsi="宋体" w:eastAsia="宋体" w:cs="宋体"/>
          <w:sz w:val="21"/>
          <w:szCs w:val="21"/>
        </w:rPr>
      </w:pPr>
      <w:r>
        <w:rPr>
          <w:rFonts w:hint="eastAsia" w:ascii="宋体" w:hAnsi="宋体" w:eastAsia="宋体" w:cs="宋体"/>
          <w:sz w:val="21"/>
          <w:szCs w:val="21"/>
        </w:rPr>
        <w:t>企业名称（盖章）：</w:t>
      </w:r>
    </w:p>
    <w:p>
      <w:pPr>
        <w:adjustRightInd w:val="0"/>
        <w:snapToGrid w:val="0"/>
        <w:spacing w:line="360" w:lineRule="auto"/>
        <w:ind w:firstLine="495" w:firstLineChars="236"/>
        <w:rPr>
          <w:rFonts w:hint="eastAsia" w:ascii="宋体" w:hAnsi="宋体" w:eastAsia="宋体" w:cs="宋体"/>
          <w:sz w:val="21"/>
          <w:szCs w:val="21"/>
        </w:rPr>
      </w:pPr>
      <w:r>
        <w:rPr>
          <w:rFonts w:hint="eastAsia" w:ascii="宋体" w:hAnsi="宋体" w:eastAsia="宋体" w:cs="宋体"/>
          <w:sz w:val="21"/>
          <w:szCs w:val="21"/>
        </w:rPr>
        <w:t>日期：</w:t>
      </w:r>
    </w:p>
    <w:p>
      <w:pPr>
        <w:adjustRightInd w:val="0"/>
        <w:snapToGrid w:val="0"/>
        <w:spacing w:line="360" w:lineRule="auto"/>
        <w:ind w:firstLine="495" w:firstLineChars="236"/>
        <w:rPr>
          <w:rFonts w:hint="eastAsia" w:ascii="宋体" w:hAnsi="宋体" w:eastAsia="宋体" w:cs="宋体"/>
          <w:sz w:val="21"/>
          <w:szCs w:val="21"/>
        </w:rPr>
      </w:pPr>
    </w:p>
    <w:p>
      <w:pPr>
        <w:adjustRightInd w:val="0"/>
        <w:snapToGrid w:val="0"/>
        <w:spacing w:line="360" w:lineRule="auto"/>
        <w:ind w:firstLine="495" w:firstLineChars="236"/>
        <w:rPr>
          <w:rFonts w:hint="eastAsia" w:ascii="宋体" w:hAnsi="宋体" w:eastAsia="宋体" w:cs="宋体"/>
          <w:sz w:val="21"/>
          <w:szCs w:val="21"/>
        </w:rPr>
      </w:pPr>
      <w:r>
        <w:rPr>
          <w:rFonts w:hint="eastAsia" w:ascii="宋体" w:hAnsi="宋体" w:eastAsia="宋体" w:cs="宋体"/>
          <w:sz w:val="21"/>
          <w:szCs w:val="21"/>
        </w:rPr>
        <w:t>注：</w:t>
      </w:r>
    </w:p>
    <w:p>
      <w:pPr>
        <w:adjustRightInd w:val="0"/>
        <w:snapToGrid w:val="0"/>
        <w:spacing w:line="360" w:lineRule="auto"/>
        <w:ind w:firstLine="495" w:firstLineChars="236"/>
        <w:rPr>
          <w:rFonts w:hint="eastAsia" w:ascii="宋体" w:hAnsi="宋体" w:eastAsia="宋体" w:cs="宋体"/>
          <w:sz w:val="21"/>
          <w:szCs w:val="21"/>
        </w:rPr>
      </w:pPr>
      <w:r>
        <w:rPr>
          <w:rFonts w:hint="eastAsia" w:ascii="宋体" w:hAnsi="宋体" w:eastAsia="宋体" w:cs="宋体"/>
          <w:sz w:val="21"/>
          <w:szCs w:val="21"/>
        </w:rPr>
        <w:t>1.中小企业参加政府采购活动，应当出具财库〔2020〕46号文件规定的《中小企业声明函》，否则不得享受相关中小企业扶持政策。</w:t>
      </w:r>
    </w:p>
    <w:p>
      <w:pPr>
        <w:adjustRightInd w:val="0"/>
        <w:snapToGrid w:val="0"/>
        <w:spacing w:line="360" w:lineRule="auto"/>
        <w:ind w:firstLine="495" w:firstLineChars="236"/>
        <w:rPr>
          <w:rFonts w:hint="eastAsia" w:ascii="宋体" w:hAnsi="宋体" w:eastAsia="宋体" w:cs="宋体"/>
          <w:sz w:val="21"/>
          <w:szCs w:val="21"/>
        </w:rPr>
      </w:pPr>
      <w:r>
        <w:rPr>
          <w:rFonts w:hint="eastAsia" w:ascii="宋体" w:hAnsi="宋体" w:eastAsia="宋体" w:cs="宋体"/>
          <w:sz w:val="21"/>
          <w:szCs w:val="21"/>
        </w:rPr>
        <w:t>2.从业人员、营业收入、资产总额填报上一年度数据，无上一年度数据的新成立企业可不填报。</w:t>
      </w:r>
    </w:p>
    <w:p>
      <w:pPr>
        <w:adjustRightInd w:val="0"/>
        <w:snapToGrid w:val="0"/>
        <w:spacing w:line="360" w:lineRule="auto"/>
        <w:ind w:firstLine="495" w:firstLineChars="236"/>
        <w:rPr>
          <w:rFonts w:hint="eastAsia" w:ascii="宋体" w:hAnsi="宋体" w:eastAsia="宋体" w:cs="宋体"/>
          <w:sz w:val="21"/>
          <w:szCs w:val="21"/>
        </w:rPr>
      </w:pPr>
      <w:r>
        <w:rPr>
          <w:rFonts w:hint="eastAsia" w:ascii="宋体" w:hAnsi="宋体" w:eastAsia="宋体" w:cs="宋体"/>
          <w:sz w:val="21"/>
          <w:szCs w:val="21"/>
        </w:rPr>
        <w:t>3.“中小企业声明函”填写不全的，视为未填报。如项目包含“多件”标的物的，需按标的物项数逐项填写。</w:t>
      </w:r>
    </w:p>
    <w:p>
      <w:pPr>
        <w:adjustRightInd w:val="0"/>
        <w:snapToGrid w:val="0"/>
        <w:spacing w:line="360" w:lineRule="auto"/>
        <w:ind w:firstLine="495" w:firstLineChars="236"/>
        <w:rPr>
          <w:rFonts w:hint="eastAsia" w:ascii="宋体" w:hAnsi="宋体" w:eastAsia="宋体" w:cs="宋体"/>
          <w:sz w:val="21"/>
          <w:szCs w:val="21"/>
        </w:rPr>
      </w:pPr>
      <w:r>
        <w:rPr>
          <w:rFonts w:hint="eastAsia" w:ascii="宋体" w:hAnsi="宋体" w:eastAsia="宋体" w:cs="宋体"/>
          <w:sz w:val="21"/>
          <w:szCs w:val="21"/>
        </w:rPr>
        <w:t>4.单一来源供应商提供《中小企业声明函》内容不实的，属于提供虚假材料谋取中标、成交，依照《中华人民共和国政府采购法》等国家有关规定追究相应责任。</w:t>
      </w:r>
    </w:p>
    <w:p>
      <w:pPr>
        <w:adjustRightInd w:val="0"/>
        <w:snapToGrid w:val="0"/>
        <w:spacing w:line="360" w:lineRule="auto"/>
        <w:ind w:firstLine="495" w:firstLineChars="236"/>
        <w:rPr>
          <w:rFonts w:hint="eastAsia" w:ascii="宋体" w:hAnsi="宋体" w:eastAsia="宋体" w:cs="宋体"/>
          <w:sz w:val="21"/>
          <w:szCs w:val="21"/>
        </w:rPr>
      </w:pPr>
      <w:r>
        <w:rPr>
          <w:rFonts w:hint="eastAsia" w:ascii="宋体" w:hAnsi="宋体" w:eastAsia="宋体" w:cs="宋体"/>
          <w:sz w:val="21"/>
          <w:szCs w:val="21"/>
        </w:rPr>
        <w:t>5.本项目只以《中小企业声明函》作为评判单一来源供应商是否属于中小企业的唯一依据。</w:t>
      </w:r>
    </w:p>
    <w:p>
      <w:pPr>
        <w:snapToGrid w:val="0"/>
        <w:spacing w:before="120" w:beforeLines="50" w:after="50" w:line="288" w:lineRule="auto"/>
        <w:jc w:val="center"/>
        <w:outlineLvl w:val="9"/>
        <w:rPr>
          <w:rFonts w:ascii="宋体" w:hAnsi="宋体"/>
          <w:b/>
          <w:spacing w:val="-6"/>
          <w:sz w:val="52"/>
          <w:szCs w:val="52"/>
        </w:rPr>
      </w:pPr>
      <w:r>
        <w:rPr>
          <w:rFonts w:ascii="宋体" w:hAnsi="宋体"/>
          <w:b/>
          <w:spacing w:val="-6"/>
          <w:sz w:val="52"/>
          <w:szCs w:val="52"/>
        </w:rPr>
        <w:br w:type="page"/>
      </w:r>
    </w:p>
    <w:p>
      <w:pPr>
        <w:snapToGrid w:val="0"/>
        <w:spacing w:before="120" w:beforeLines="50" w:after="50" w:line="288" w:lineRule="auto"/>
        <w:jc w:val="center"/>
        <w:outlineLvl w:val="1"/>
        <w:rPr>
          <w:rFonts w:ascii="宋体" w:hAnsi="宋体"/>
          <w:b/>
          <w:spacing w:val="-6"/>
          <w:sz w:val="52"/>
          <w:szCs w:val="52"/>
        </w:rPr>
      </w:pPr>
      <w:r>
        <w:rPr>
          <w:rFonts w:hint="eastAsia" w:ascii="宋体" w:hAnsi="宋体"/>
          <w:b/>
          <w:spacing w:val="-6"/>
          <w:sz w:val="52"/>
          <w:szCs w:val="52"/>
        </w:rPr>
        <w:t>商务文件</w:t>
      </w:r>
    </w:p>
    <w:p>
      <w:pPr>
        <w:snapToGrid w:val="0"/>
        <w:spacing w:before="120" w:beforeLines="50" w:after="50" w:line="288" w:lineRule="auto"/>
        <w:jc w:val="center"/>
        <w:outlineLvl w:val="2"/>
        <w:rPr>
          <w:rFonts w:ascii="宋体" w:hAnsi="宋体"/>
          <w:b/>
          <w:spacing w:val="-6"/>
          <w:sz w:val="24"/>
        </w:rPr>
      </w:pPr>
      <w:r>
        <w:rPr>
          <w:rFonts w:hint="eastAsia" w:ascii="宋体" w:hAnsi="宋体"/>
          <w:b/>
          <w:spacing w:val="-6"/>
          <w:sz w:val="24"/>
        </w:rPr>
        <w:t>法定代表人授权委托书</w:t>
      </w:r>
    </w:p>
    <w:p>
      <w:pPr>
        <w:spacing w:line="360" w:lineRule="auto"/>
        <w:rPr>
          <w:rFonts w:ascii="宋体" w:hAnsi="宋体"/>
          <w:spacing w:val="-6"/>
          <w:sz w:val="24"/>
          <w:szCs w:val="20"/>
        </w:rPr>
      </w:pPr>
    </w:p>
    <w:p>
      <w:pPr>
        <w:spacing w:line="360" w:lineRule="auto"/>
        <w:rPr>
          <w:rFonts w:ascii="宋体" w:hAnsi="宋体"/>
          <w:b/>
          <w:bCs/>
          <w:spacing w:val="-6"/>
          <w:sz w:val="24"/>
          <w:szCs w:val="20"/>
        </w:rPr>
      </w:pPr>
      <w:r>
        <w:rPr>
          <w:rFonts w:hint="eastAsia" w:ascii="宋体" w:hAnsi="宋体"/>
          <w:bCs/>
          <w:spacing w:val="-6"/>
          <w:sz w:val="24"/>
        </w:rPr>
        <w:t>致：</w:t>
      </w:r>
      <w:r>
        <w:rPr>
          <w:rFonts w:hint="eastAsia" w:ascii="宋体" w:hAnsi="宋体"/>
          <w:spacing w:val="-6"/>
          <w:sz w:val="24"/>
        </w:rPr>
        <w:t>浙江求是招标代理有限公司</w:t>
      </w:r>
      <w:r>
        <w:rPr>
          <w:rFonts w:hint="eastAsia" w:ascii="宋体" w:hAnsi="宋体"/>
          <w:b/>
          <w:bCs/>
          <w:spacing w:val="-6"/>
          <w:sz w:val="24"/>
        </w:rPr>
        <w:t xml:space="preserve"> </w:t>
      </w:r>
      <w:r>
        <w:rPr>
          <w:rFonts w:hint="eastAsia" w:ascii="宋体" w:hAnsi="宋体"/>
          <w:spacing w:val="-6"/>
          <w:sz w:val="24"/>
        </w:rPr>
        <w:t>：</w:t>
      </w:r>
    </w:p>
    <w:p>
      <w:pPr>
        <w:spacing w:line="360" w:lineRule="auto"/>
        <w:ind w:firstLine="456" w:firstLineChars="200"/>
        <w:rPr>
          <w:rFonts w:ascii="宋体" w:hAnsi="宋体"/>
          <w:spacing w:val="-6"/>
          <w:sz w:val="24"/>
        </w:rPr>
      </w:pPr>
      <w:r>
        <w:rPr>
          <w:rFonts w:hint="eastAsia" w:ascii="宋体" w:hAnsi="宋体"/>
          <w:spacing w:val="-6"/>
          <w:sz w:val="24"/>
        </w:rPr>
        <w:t>我</w:t>
      </w:r>
      <w:r>
        <w:rPr>
          <w:rFonts w:hint="eastAsia" w:ascii="宋体" w:hAnsi="宋体"/>
          <w:spacing w:val="-6"/>
          <w:sz w:val="24"/>
          <w:u w:val="single"/>
          <w:lang w:val="en-US" w:eastAsia="zh-CN"/>
        </w:rPr>
        <w:t xml:space="preserve">   </w:t>
      </w:r>
      <w:r>
        <w:rPr>
          <w:rFonts w:hint="eastAsia" w:ascii="宋体" w:hAnsi="宋体"/>
          <w:spacing w:val="-6"/>
          <w:sz w:val="24"/>
          <w:u w:val="single"/>
        </w:rPr>
        <w:t xml:space="preserve">     </w:t>
      </w:r>
      <w:r>
        <w:rPr>
          <w:rFonts w:hint="eastAsia" w:ascii="宋体" w:hAnsi="宋体"/>
          <w:spacing w:val="-6"/>
          <w:sz w:val="24"/>
          <w:u w:val="single"/>
          <w:lang w:val="en-US" w:eastAsia="zh-CN"/>
        </w:rPr>
        <w:t xml:space="preserve">  </w:t>
      </w:r>
      <w:r>
        <w:rPr>
          <w:rFonts w:hint="eastAsia" w:ascii="宋体" w:hAnsi="宋体"/>
          <w:spacing w:val="-6"/>
          <w:sz w:val="24"/>
        </w:rPr>
        <w:t>（姓名）系</w:t>
      </w:r>
      <w:r>
        <w:rPr>
          <w:rFonts w:hint="eastAsia" w:ascii="宋体" w:hAnsi="宋体"/>
          <w:spacing w:val="-6"/>
          <w:sz w:val="24"/>
          <w:u w:val="single"/>
          <w:lang w:val="en-US" w:eastAsia="zh-CN"/>
        </w:rPr>
        <w:t xml:space="preserve">   </w:t>
      </w:r>
      <w:r>
        <w:rPr>
          <w:rFonts w:hint="eastAsia" w:ascii="宋体" w:hAnsi="宋体"/>
          <w:spacing w:val="-6"/>
          <w:sz w:val="24"/>
          <w:u w:val="single"/>
        </w:rPr>
        <w:t xml:space="preserve">    </w:t>
      </w:r>
      <w:r>
        <w:rPr>
          <w:rFonts w:hint="eastAsia" w:ascii="宋体" w:hAnsi="宋体"/>
          <w:spacing w:val="-6"/>
          <w:sz w:val="24"/>
          <w:u w:val="single"/>
          <w:lang w:val="en-US" w:eastAsia="zh-CN"/>
        </w:rPr>
        <w:t xml:space="preserve">   </w:t>
      </w:r>
      <w:r>
        <w:rPr>
          <w:rFonts w:hint="eastAsia" w:ascii="宋体" w:hAnsi="宋体"/>
          <w:spacing w:val="-6"/>
          <w:sz w:val="24"/>
        </w:rPr>
        <w:t>（</w:t>
      </w:r>
      <w:r>
        <w:rPr>
          <w:rFonts w:ascii="宋体" w:hAnsi="宋体"/>
          <w:bCs/>
          <w:spacing w:val="-6"/>
          <w:sz w:val="24"/>
        </w:rPr>
        <w:t>单一来源采购</w:t>
      </w:r>
      <w:r>
        <w:rPr>
          <w:rFonts w:hint="eastAsia" w:ascii="宋体" w:hAnsi="宋体"/>
          <w:spacing w:val="-6"/>
          <w:sz w:val="24"/>
        </w:rPr>
        <w:t>响应方名称）的法定代表人，现授权委托本单位在职职工：</w:t>
      </w:r>
    </w:p>
    <w:p>
      <w:pPr>
        <w:spacing w:line="360" w:lineRule="auto"/>
        <w:ind w:firstLine="456" w:firstLineChars="200"/>
        <w:rPr>
          <w:rFonts w:ascii="宋体" w:hAnsi="宋体"/>
          <w:spacing w:val="-6"/>
          <w:sz w:val="24"/>
        </w:rPr>
      </w:pPr>
      <w:r>
        <w:rPr>
          <w:rFonts w:hint="eastAsia" w:ascii="宋体" w:hAnsi="宋体"/>
          <w:spacing w:val="-6"/>
          <w:sz w:val="24"/>
          <w:u w:val="single"/>
        </w:rPr>
        <w:t xml:space="preserve">        </w:t>
      </w:r>
      <w:r>
        <w:rPr>
          <w:rFonts w:hint="eastAsia" w:ascii="宋体" w:hAnsi="宋体"/>
          <w:spacing w:val="-6"/>
          <w:sz w:val="24"/>
        </w:rPr>
        <w:t>（姓名），身份证号码：</w:t>
      </w:r>
      <w:r>
        <w:rPr>
          <w:rFonts w:hint="eastAsia" w:ascii="宋体" w:hAnsi="宋体"/>
          <w:spacing w:val="-6"/>
          <w:sz w:val="24"/>
          <w:u w:val="single"/>
        </w:rPr>
        <w:t xml:space="preserve">                            </w:t>
      </w:r>
      <w:r>
        <w:rPr>
          <w:rFonts w:hint="eastAsia" w:ascii="宋体" w:hAnsi="宋体"/>
          <w:spacing w:val="-6"/>
          <w:sz w:val="24"/>
        </w:rPr>
        <w:t>以我方的名义参加</w:t>
      </w:r>
      <w:r>
        <w:rPr>
          <w:rFonts w:hint="eastAsia" w:ascii="宋体" w:hAnsi="宋体"/>
          <w:spacing w:val="-6"/>
          <w:sz w:val="24"/>
          <w:lang w:eastAsia="zh-CN"/>
        </w:rPr>
        <w:t>浙江工商大学2024图书馆数字资源第一批、法学外文数据库</w:t>
      </w:r>
      <w:r>
        <w:rPr>
          <w:rFonts w:hint="eastAsia" w:ascii="宋体" w:hAnsi="宋体"/>
          <w:spacing w:val="-6"/>
          <w:sz w:val="24"/>
        </w:rPr>
        <w:t>的单一来源采购活动，并代表我方全权办理针对上述项目的谈判、开标、评审、签约等具体事务和签署相关文件。</w:t>
      </w:r>
    </w:p>
    <w:p>
      <w:pPr>
        <w:spacing w:line="360" w:lineRule="auto"/>
        <w:ind w:firstLine="456" w:firstLineChars="200"/>
        <w:rPr>
          <w:rFonts w:ascii="宋体" w:hAnsi="宋体"/>
          <w:spacing w:val="-6"/>
          <w:sz w:val="24"/>
        </w:rPr>
      </w:pPr>
      <w:r>
        <w:rPr>
          <w:rFonts w:hint="eastAsia" w:ascii="宋体" w:hAnsi="宋体"/>
          <w:spacing w:val="-6"/>
          <w:sz w:val="24"/>
        </w:rPr>
        <w:t>我方对被授权人的签名负全部责任。</w:t>
      </w:r>
    </w:p>
    <w:p>
      <w:pPr>
        <w:spacing w:line="360" w:lineRule="auto"/>
        <w:ind w:firstLine="456" w:firstLineChars="200"/>
        <w:rPr>
          <w:rFonts w:ascii="宋体" w:hAnsi="宋体"/>
          <w:spacing w:val="-6"/>
          <w:sz w:val="24"/>
        </w:rPr>
      </w:pPr>
      <w:r>
        <w:rPr>
          <w:rFonts w:hint="eastAsia" w:ascii="宋体" w:hAnsi="宋体"/>
          <w:spacing w:val="-6"/>
          <w:sz w:val="24"/>
        </w:rPr>
        <w:t>在撤销授权的书面通知以前，本授权书一直有效。被授权人在授权书有效期内签署的所有文件不因授权的撤销而失效。</w:t>
      </w:r>
    </w:p>
    <w:p>
      <w:pPr>
        <w:spacing w:line="360" w:lineRule="auto"/>
        <w:ind w:firstLine="456" w:firstLineChars="200"/>
        <w:rPr>
          <w:rFonts w:ascii="宋体" w:hAnsi="宋体"/>
          <w:spacing w:val="-6"/>
          <w:sz w:val="24"/>
        </w:rPr>
      </w:pPr>
      <w:r>
        <w:rPr>
          <w:rFonts w:hint="eastAsia" w:ascii="宋体" w:hAnsi="宋体"/>
          <w:spacing w:val="-6"/>
          <w:sz w:val="24"/>
        </w:rPr>
        <w:t>被授权人无转委托权，特此委托。</w:t>
      </w:r>
    </w:p>
    <w:p>
      <w:pPr>
        <w:snapToGrid w:val="0"/>
        <w:spacing w:before="120" w:beforeLines="50" w:after="50" w:line="288" w:lineRule="auto"/>
        <w:rPr>
          <w:rFonts w:ascii="宋体" w:hAnsi="宋体"/>
          <w:spacing w:val="-6"/>
          <w:sz w:val="24"/>
          <w:szCs w:val="20"/>
        </w:rPr>
      </w:pPr>
    </w:p>
    <w:p>
      <w:pPr>
        <w:snapToGrid w:val="0"/>
        <w:spacing w:before="120" w:beforeLines="50" w:after="50" w:line="288" w:lineRule="auto"/>
        <w:rPr>
          <w:rFonts w:ascii="宋体" w:hAnsi="宋体"/>
          <w:spacing w:val="-6"/>
          <w:sz w:val="24"/>
          <w:szCs w:val="20"/>
          <w:u w:val="single"/>
        </w:rPr>
      </w:pPr>
      <w:r>
        <w:rPr>
          <w:rFonts w:hint="eastAsia" w:ascii="宋体" w:hAnsi="宋体"/>
          <w:spacing w:val="-6"/>
          <w:sz w:val="24"/>
        </w:rPr>
        <w:t>法定代表人（签名）：</w:t>
      </w:r>
      <w:r>
        <w:rPr>
          <w:rFonts w:hint="eastAsia" w:ascii="宋体" w:hAnsi="宋体"/>
          <w:spacing w:val="-6"/>
          <w:sz w:val="24"/>
          <w:u w:val="single"/>
        </w:rPr>
        <w:t xml:space="preserve">                                    </w:t>
      </w:r>
    </w:p>
    <w:p>
      <w:pPr>
        <w:snapToGrid w:val="0"/>
        <w:spacing w:before="120" w:beforeLines="50" w:after="50" w:line="288" w:lineRule="auto"/>
        <w:rPr>
          <w:rFonts w:ascii="宋体" w:hAnsi="宋体"/>
          <w:spacing w:val="-6"/>
          <w:sz w:val="24"/>
          <w:szCs w:val="20"/>
        </w:rPr>
      </w:pPr>
      <w:r>
        <w:rPr>
          <w:rFonts w:ascii="宋体" w:hAnsi="宋体"/>
          <w:bCs/>
          <w:spacing w:val="-6"/>
          <w:sz w:val="24"/>
        </w:rPr>
        <w:t>单一来源采购</w:t>
      </w:r>
      <w:r>
        <w:rPr>
          <w:rFonts w:hint="eastAsia" w:ascii="宋体" w:hAnsi="宋体"/>
          <w:spacing w:val="-6"/>
          <w:sz w:val="24"/>
        </w:rPr>
        <w:t>响应方（公章）：</w:t>
      </w:r>
    </w:p>
    <w:p>
      <w:pPr>
        <w:snapToGrid w:val="0"/>
        <w:spacing w:before="120" w:beforeLines="50" w:after="50" w:line="288" w:lineRule="auto"/>
        <w:rPr>
          <w:rFonts w:ascii="宋体" w:hAnsi="宋体"/>
          <w:spacing w:val="-6"/>
          <w:sz w:val="24"/>
          <w:szCs w:val="20"/>
        </w:rPr>
      </w:pPr>
      <w:r>
        <w:rPr>
          <w:rFonts w:hint="eastAsia" w:ascii="宋体" w:hAnsi="宋体"/>
          <w:spacing w:val="-6"/>
          <w:sz w:val="24"/>
        </w:rPr>
        <w:t>年    月    日</w:t>
      </w:r>
    </w:p>
    <w:p>
      <w:pPr>
        <w:spacing w:line="288" w:lineRule="auto"/>
        <w:rPr>
          <w:rFonts w:ascii="宋体" w:hAnsi="宋体"/>
          <w:spacing w:val="-6"/>
        </w:rPr>
      </w:pPr>
      <w:r>
        <w:rPr>
          <w:rFonts w:ascii="宋体" w:hAnsi="宋体"/>
          <w:spacing w:val="-6"/>
        </w:rPr>
        <mc:AlternateContent>
          <mc:Choice Requires="wps">
            <w:drawing>
              <wp:inline distT="0" distB="0" distL="114300" distR="114300">
                <wp:extent cx="5688330" cy="2207260"/>
                <wp:effectExtent l="4445" t="5080" r="22225" b="16510"/>
                <wp:docPr id="1" name="文本框 2"/>
                <wp:cNvGraphicFramePr/>
                <a:graphic xmlns:a="http://schemas.openxmlformats.org/drawingml/2006/main">
                  <a:graphicData uri="http://schemas.microsoft.com/office/word/2010/wordprocessingShape">
                    <wps:wsp>
                      <wps:cNvSpPr txBox="1"/>
                      <wps:spPr>
                        <a:xfrm>
                          <a:off x="0" y="0"/>
                          <a:ext cx="5688330" cy="220726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ascii="新宋体" w:hAnsi="新宋体" w:eastAsia="新宋体"/>
                                <w:sz w:val="22"/>
                                <w:szCs w:val="22"/>
                              </w:rPr>
                            </w:pPr>
                            <w:r>
                              <w:rPr>
                                <w:rFonts w:hint="eastAsia" w:ascii="宋体" w:hAnsi="宋体"/>
                                <w:spacing w:val="-6"/>
                                <w:sz w:val="24"/>
                              </w:rPr>
                              <w:t>被授权人</w:t>
                            </w:r>
                            <w:r>
                              <w:rPr>
                                <w:rFonts w:hint="eastAsia" w:ascii="新宋体" w:hAnsi="新宋体" w:eastAsia="新宋体"/>
                                <w:sz w:val="22"/>
                                <w:szCs w:val="22"/>
                              </w:rPr>
                              <w:t>身份证：</w:t>
                            </w:r>
                          </w:p>
                          <w:p>
                            <w:pPr>
                              <w:rPr>
                                <w:rFonts w:ascii="新宋体" w:hAnsi="新宋体" w:eastAsia="新宋体"/>
                                <w:sz w:val="22"/>
                                <w:szCs w:val="22"/>
                              </w:rPr>
                            </w:pPr>
                          </w:p>
                          <w:p>
                            <w:pPr>
                              <w:rPr>
                                <w:rFonts w:ascii="新宋体" w:hAnsi="新宋体" w:eastAsia="新宋体"/>
                                <w:sz w:val="22"/>
                                <w:szCs w:val="22"/>
                              </w:rPr>
                            </w:pPr>
                          </w:p>
                          <w:p>
                            <w:pPr>
                              <w:rPr>
                                <w:rFonts w:ascii="新宋体" w:hAnsi="新宋体" w:eastAsia="新宋体"/>
                                <w:sz w:val="22"/>
                                <w:szCs w:val="22"/>
                              </w:rPr>
                            </w:pPr>
                          </w:p>
                          <w:p>
                            <w:pPr>
                              <w:rPr>
                                <w:rFonts w:ascii="新宋体" w:hAnsi="新宋体" w:eastAsia="新宋体"/>
                                <w:sz w:val="22"/>
                                <w:szCs w:val="22"/>
                              </w:rPr>
                            </w:pPr>
                          </w:p>
                          <w:p>
                            <w:pPr>
                              <w:rPr>
                                <w:szCs w:val="28"/>
                              </w:rPr>
                            </w:pPr>
                            <w:r>
                              <w:rPr>
                                <w:rFonts w:hint="eastAsia" w:ascii="新宋体" w:hAnsi="新宋体" w:eastAsia="新宋体"/>
                                <w:sz w:val="22"/>
                                <w:szCs w:val="22"/>
                              </w:rPr>
                              <w:t xml:space="preserve">      </w:t>
                            </w:r>
                            <w:r>
                              <w:rPr>
                                <w:rFonts w:hint="eastAsia" w:ascii="新宋体" w:hAnsi="新宋体" w:eastAsia="新宋体"/>
                                <w:szCs w:val="28"/>
                              </w:rPr>
                              <w:t xml:space="preserve"> </w:t>
                            </w:r>
                            <w:r>
                              <w:rPr>
                                <w:rFonts w:hint="eastAsia" w:ascii="新宋体" w:hAnsi="新宋体" w:eastAsia="新宋体"/>
                                <w:sz w:val="22"/>
                                <w:szCs w:val="22"/>
                              </w:rPr>
                              <w:t>复印件粘贴处</w:t>
                            </w:r>
                          </w:p>
                        </w:txbxContent>
                      </wps:txbx>
                      <wps:bodyPr upright="1"/>
                    </wps:wsp>
                  </a:graphicData>
                </a:graphic>
              </wp:inline>
            </w:drawing>
          </mc:Choice>
          <mc:Fallback>
            <w:pict>
              <v:shape id="文本框 2" o:spid="_x0000_s1026" o:spt="202" type="#_x0000_t202" style="height:173.8pt;width:447.9pt;" fillcolor="#FFFFFF" filled="t" stroked="t" coordsize="21600,21600" o:gfxdata="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JdoAe9YAAAAFAQAADwAAAAAAAAABACAAAAAi&#10;AAAAZHJzL2Rvd25yZXYueG1sUEsBAhQAFAAAAAgAh07iQNfS3YoMAgAANwQAAA4AAAAAAAAAAQAg&#10;AAAAJQEAAGRycy9lMm9Eb2MueG1sUEsFBgAAAAAGAAYAWQEAAKMFAAAAAA==&#10;">
                <v:fill on="t" focussize="0,0"/>
                <v:stroke color="#000000" joinstyle="miter"/>
                <v:imagedata o:title=""/>
                <o:lock v:ext="edit" aspectratio="f"/>
                <v:textbox>
                  <w:txbxContent>
                    <w:p>
                      <w:pPr>
                        <w:rPr>
                          <w:rFonts w:ascii="新宋体" w:hAnsi="新宋体" w:eastAsia="新宋体"/>
                          <w:sz w:val="22"/>
                          <w:szCs w:val="22"/>
                        </w:rPr>
                      </w:pPr>
                      <w:r>
                        <w:rPr>
                          <w:rFonts w:hint="eastAsia" w:ascii="宋体" w:hAnsi="宋体"/>
                          <w:spacing w:val="-6"/>
                          <w:sz w:val="24"/>
                        </w:rPr>
                        <w:t>被授权人</w:t>
                      </w:r>
                      <w:r>
                        <w:rPr>
                          <w:rFonts w:hint="eastAsia" w:ascii="新宋体" w:hAnsi="新宋体" w:eastAsia="新宋体"/>
                          <w:sz w:val="22"/>
                          <w:szCs w:val="22"/>
                        </w:rPr>
                        <w:t>身份证：</w:t>
                      </w:r>
                    </w:p>
                    <w:p>
                      <w:pPr>
                        <w:rPr>
                          <w:rFonts w:ascii="新宋体" w:hAnsi="新宋体" w:eastAsia="新宋体"/>
                          <w:sz w:val="22"/>
                          <w:szCs w:val="22"/>
                        </w:rPr>
                      </w:pPr>
                    </w:p>
                    <w:p>
                      <w:pPr>
                        <w:rPr>
                          <w:rFonts w:ascii="新宋体" w:hAnsi="新宋体" w:eastAsia="新宋体"/>
                          <w:sz w:val="22"/>
                          <w:szCs w:val="22"/>
                        </w:rPr>
                      </w:pPr>
                    </w:p>
                    <w:p>
                      <w:pPr>
                        <w:rPr>
                          <w:rFonts w:ascii="新宋体" w:hAnsi="新宋体" w:eastAsia="新宋体"/>
                          <w:sz w:val="22"/>
                          <w:szCs w:val="22"/>
                        </w:rPr>
                      </w:pPr>
                    </w:p>
                    <w:p>
                      <w:pPr>
                        <w:rPr>
                          <w:rFonts w:ascii="新宋体" w:hAnsi="新宋体" w:eastAsia="新宋体"/>
                          <w:sz w:val="22"/>
                          <w:szCs w:val="22"/>
                        </w:rPr>
                      </w:pPr>
                    </w:p>
                    <w:p>
                      <w:pPr>
                        <w:rPr>
                          <w:szCs w:val="28"/>
                        </w:rPr>
                      </w:pPr>
                      <w:r>
                        <w:rPr>
                          <w:rFonts w:hint="eastAsia" w:ascii="新宋体" w:hAnsi="新宋体" w:eastAsia="新宋体"/>
                          <w:sz w:val="22"/>
                          <w:szCs w:val="22"/>
                        </w:rPr>
                        <w:t xml:space="preserve">      </w:t>
                      </w:r>
                      <w:r>
                        <w:rPr>
                          <w:rFonts w:hint="eastAsia" w:ascii="新宋体" w:hAnsi="新宋体" w:eastAsia="新宋体"/>
                          <w:szCs w:val="28"/>
                        </w:rPr>
                        <w:t xml:space="preserve"> </w:t>
                      </w:r>
                      <w:r>
                        <w:rPr>
                          <w:rFonts w:hint="eastAsia" w:ascii="新宋体" w:hAnsi="新宋体" w:eastAsia="新宋体"/>
                          <w:sz w:val="22"/>
                          <w:szCs w:val="22"/>
                        </w:rPr>
                        <w:t>复印件粘贴处</w:t>
                      </w:r>
                    </w:p>
                  </w:txbxContent>
                </v:textbox>
                <w10:wrap type="none"/>
                <w10:anchorlock/>
              </v:shape>
            </w:pict>
          </mc:Fallback>
        </mc:AlternateContent>
      </w:r>
    </w:p>
    <w:p>
      <w:pPr>
        <w:snapToGrid w:val="0"/>
        <w:spacing w:before="50" w:line="288" w:lineRule="auto"/>
        <w:jc w:val="left"/>
        <w:rPr>
          <w:rFonts w:ascii="宋体" w:hAnsi="宋体"/>
          <w:spacing w:val="-6"/>
          <w:sz w:val="24"/>
        </w:rPr>
      </w:pPr>
    </w:p>
    <w:p>
      <w:pPr>
        <w:snapToGrid w:val="0"/>
        <w:spacing w:before="50" w:line="288" w:lineRule="auto"/>
        <w:jc w:val="center"/>
        <w:rPr>
          <w:rFonts w:ascii="宋体" w:hAnsi="宋体"/>
          <w:b/>
          <w:spacing w:val="-6"/>
          <w:sz w:val="24"/>
        </w:rPr>
      </w:pPr>
      <w:r>
        <w:rPr>
          <w:rFonts w:ascii="宋体" w:hAnsi="宋体"/>
          <w:b/>
          <w:spacing w:val="-6"/>
          <w:sz w:val="24"/>
        </w:rPr>
        <w:br w:type="page"/>
      </w:r>
    </w:p>
    <w:p>
      <w:pPr>
        <w:snapToGrid w:val="0"/>
        <w:spacing w:before="120" w:beforeLines="50" w:after="50" w:line="288" w:lineRule="auto"/>
        <w:jc w:val="center"/>
        <w:outlineLvl w:val="2"/>
        <w:rPr>
          <w:rFonts w:ascii="宋体" w:hAnsi="宋体"/>
          <w:b/>
          <w:spacing w:val="-6"/>
          <w:sz w:val="24"/>
        </w:rPr>
      </w:pPr>
      <w:r>
        <w:rPr>
          <w:rFonts w:ascii="宋体" w:hAnsi="宋体"/>
          <w:b/>
          <w:spacing w:val="-6"/>
          <w:sz w:val="24"/>
        </w:rPr>
        <w:t>单一来源采购</w:t>
      </w:r>
      <w:r>
        <w:rPr>
          <w:rFonts w:hint="eastAsia" w:ascii="宋体" w:hAnsi="宋体"/>
          <w:b/>
          <w:spacing w:val="-6"/>
          <w:sz w:val="24"/>
        </w:rPr>
        <w:t>响应书</w:t>
      </w:r>
    </w:p>
    <w:p>
      <w:pPr>
        <w:snapToGrid w:val="0"/>
        <w:spacing w:line="360" w:lineRule="auto"/>
        <w:rPr>
          <w:rFonts w:ascii="宋体" w:hAnsi="宋体"/>
          <w:spacing w:val="-6"/>
          <w:sz w:val="24"/>
        </w:rPr>
      </w:pPr>
    </w:p>
    <w:p>
      <w:pPr>
        <w:snapToGrid w:val="0"/>
        <w:spacing w:line="360" w:lineRule="auto"/>
        <w:rPr>
          <w:rFonts w:ascii="宋体" w:hAnsi="宋体"/>
          <w:spacing w:val="-6"/>
          <w:sz w:val="24"/>
          <w:szCs w:val="20"/>
        </w:rPr>
      </w:pPr>
      <w:r>
        <w:rPr>
          <w:rFonts w:hint="eastAsia" w:ascii="宋体" w:hAnsi="宋体"/>
          <w:spacing w:val="-6"/>
          <w:sz w:val="24"/>
        </w:rPr>
        <w:t>致：浙江求是招标代理有限公司：</w:t>
      </w:r>
    </w:p>
    <w:p>
      <w:pPr>
        <w:snapToGrid w:val="0"/>
        <w:spacing w:line="360" w:lineRule="auto"/>
        <w:ind w:firstLine="480"/>
        <w:rPr>
          <w:rFonts w:ascii="宋体" w:hAnsi="宋体"/>
          <w:spacing w:val="-6"/>
          <w:sz w:val="24"/>
          <w:szCs w:val="20"/>
        </w:rPr>
      </w:pPr>
      <w:r>
        <w:rPr>
          <w:rFonts w:hint="eastAsia" w:ascii="宋体" w:hAnsi="宋体"/>
          <w:spacing w:val="-6"/>
          <w:sz w:val="24"/>
        </w:rPr>
        <w:t>根据贵方为</w:t>
      </w:r>
      <w:r>
        <w:rPr>
          <w:rFonts w:hint="eastAsia" w:ascii="宋体" w:hAnsi="宋体"/>
          <w:bCs/>
          <w:spacing w:val="-6"/>
          <w:sz w:val="24"/>
          <w:lang w:eastAsia="zh-CN"/>
        </w:rPr>
        <w:t>浙江工商大学2024图书馆数字资源第一批、法学外文数据库</w:t>
      </w:r>
      <w:r>
        <w:rPr>
          <w:rFonts w:hint="eastAsia" w:ascii="宋体" w:hAnsi="宋体"/>
          <w:bCs/>
          <w:spacing w:val="-6"/>
          <w:sz w:val="24"/>
        </w:rPr>
        <w:t>的单一</w:t>
      </w:r>
      <w:r>
        <w:rPr>
          <w:rFonts w:hint="eastAsia" w:ascii="宋体" w:hAnsi="宋体"/>
          <w:spacing w:val="-6"/>
          <w:sz w:val="24"/>
        </w:rPr>
        <w:t>来源采购公告（项目编号：</w:t>
      </w:r>
      <w:r>
        <w:rPr>
          <w:rFonts w:hint="eastAsia" w:ascii="宋体" w:hAnsi="宋体"/>
          <w:bCs/>
          <w:spacing w:val="-6"/>
          <w:sz w:val="24"/>
          <w:lang w:eastAsia="zh-CN"/>
        </w:rPr>
        <w:t>QSZB-Z(F)-C24212(DY)</w:t>
      </w:r>
      <w:r>
        <w:rPr>
          <w:rFonts w:hint="eastAsia" w:ascii="宋体" w:hAnsi="宋体"/>
          <w:spacing w:val="-6"/>
          <w:sz w:val="24"/>
        </w:rPr>
        <w:t>），我方</w:t>
      </w:r>
      <w:r>
        <w:rPr>
          <w:rFonts w:hint="eastAsia" w:ascii="宋体" w:hAnsi="宋体"/>
          <w:spacing w:val="-6"/>
          <w:sz w:val="24"/>
          <w:u w:val="single"/>
        </w:rPr>
        <w:t xml:space="preserve">    </w:t>
      </w:r>
      <w:r>
        <w:rPr>
          <w:rFonts w:hint="eastAsia" w:ascii="宋体" w:hAnsi="宋体"/>
          <w:spacing w:val="-6"/>
          <w:sz w:val="24"/>
          <w:u w:val="single"/>
          <w:lang w:val="en-US" w:eastAsia="zh-CN"/>
        </w:rPr>
        <w:t xml:space="preserve">        </w:t>
      </w:r>
      <w:r>
        <w:rPr>
          <w:rFonts w:hint="eastAsia" w:ascii="宋体" w:hAnsi="宋体"/>
          <w:spacing w:val="-6"/>
          <w:sz w:val="24"/>
        </w:rPr>
        <w:t>（</w:t>
      </w:r>
      <w:r>
        <w:rPr>
          <w:rFonts w:ascii="宋体" w:hAnsi="宋体"/>
          <w:bCs/>
          <w:spacing w:val="-6"/>
          <w:sz w:val="24"/>
        </w:rPr>
        <w:t>单一来源采购</w:t>
      </w:r>
      <w:r>
        <w:rPr>
          <w:rFonts w:hint="eastAsia" w:ascii="宋体" w:hAnsi="宋体"/>
          <w:spacing w:val="-6"/>
          <w:sz w:val="24"/>
        </w:rPr>
        <w:t>响应方名称）提交电子加密响应文件。据此函，签字代表宣布同意如下：</w:t>
      </w:r>
    </w:p>
    <w:p>
      <w:pPr>
        <w:snapToGrid w:val="0"/>
        <w:spacing w:line="360" w:lineRule="auto"/>
        <w:ind w:firstLine="456" w:firstLineChars="200"/>
        <w:rPr>
          <w:rFonts w:ascii="宋体" w:hAnsi="宋体"/>
          <w:spacing w:val="-6"/>
          <w:sz w:val="24"/>
          <w:szCs w:val="20"/>
        </w:rPr>
      </w:pPr>
      <w:r>
        <w:rPr>
          <w:rFonts w:hint="eastAsia" w:ascii="宋体" w:hAnsi="宋体"/>
          <w:spacing w:val="-6"/>
          <w:sz w:val="24"/>
        </w:rPr>
        <w:t>1、</w:t>
      </w:r>
      <w:r>
        <w:rPr>
          <w:rFonts w:ascii="宋体" w:hAnsi="宋体"/>
          <w:bCs/>
          <w:spacing w:val="-6"/>
          <w:sz w:val="24"/>
        </w:rPr>
        <w:t>单一来源采购</w:t>
      </w:r>
      <w:r>
        <w:rPr>
          <w:rFonts w:hint="eastAsia" w:ascii="宋体" w:hAnsi="宋体"/>
          <w:spacing w:val="-6"/>
          <w:sz w:val="24"/>
        </w:rPr>
        <w:t>响应方已详细审查全部《单一来源采购文件》，包括修改文件（如有的话）以及全部参考资料和有关附件，已经了解我方对于单一来源采购文件、单一来源采购过程、单一来源采购结果有依法进行询问、质疑、投诉的权利及相关渠道和要求。</w:t>
      </w:r>
    </w:p>
    <w:p>
      <w:pPr>
        <w:snapToGrid w:val="0"/>
        <w:spacing w:line="360" w:lineRule="auto"/>
        <w:ind w:firstLine="456" w:firstLineChars="200"/>
        <w:rPr>
          <w:rFonts w:ascii="宋体" w:hAnsi="宋体"/>
          <w:spacing w:val="-6"/>
          <w:sz w:val="24"/>
          <w:szCs w:val="20"/>
        </w:rPr>
      </w:pPr>
      <w:r>
        <w:rPr>
          <w:rFonts w:hint="eastAsia" w:ascii="宋体" w:hAnsi="宋体"/>
          <w:spacing w:val="-6"/>
          <w:sz w:val="24"/>
        </w:rPr>
        <w:t>2、</w:t>
      </w:r>
      <w:r>
        <w:rPr>
          <w:rFonts w:ascii="宋体" w:hAnsi="宋体"/>
          <w:bCs/>
          <w:spacing w:val="-6"/>
          <w:sz w:val="24"/>
        </w:rPr>
        <w:t>单一来源采购</w:t>
      </w:r>
      <w:r>
        <w:rPr>
          <w:rFonts w:hint="eastAsia" w:ascii="宋体" w:hAnsi="宋体"/>
          <w:spacing w:val="-6"/>
          <w:sz w:val="24"/>
        </w:rPr>
        <w:t>响应方在单一来源采购之前已经与贵方进行了充分的沟通，完全理解并接受单一来源采购文件的各项规定和要求，对单一来源采购文件的合理性、合法性不再有异议。</w:t>
      </w:r>
    </w:p>
    <w:p>
      <w:pPr>
        <w:snapToGrid w:val="0"/>
        <w:spacing w:line="360" w:lineRule="auto"/>
        <w:ind w:firstLine="456" w:firstLineChars="200"/>
        <w:rPr>
          <w:rFonts w:ascii="宋体" w:hAnsi="宋体"/>
          <w:spacing w:val="-6"/>
          <w:sz w:val="24"/>
          <w:szCs w:val="20"/>
        </w:rPr>
      </w:pPr>
      <w:r>
        <w:rPr>
          <w:rFonts w:hint="eastAsia" w:ascii="宋体" w:hAnsi="宋体"/>
          <w:spacing w:val="-6"/>
          <w:sz w:val="24"/>
        </w:rPr>
        <w:t>3、本</w:t>
      </w:r>
      <w:r>
        <w:rPr>
          <w:rFonts w:ascii="宋体" w:hAnsi="宋体"/>
          <w:bCs/>
          <w:spacing w:val="-6"/>
          <w:sz w:val="24"/>
        </w:rPr>
        <w:t>单一来源采购</w:t>
      </w:r>
      <w:r>
        <w:rPr>
          <w:rFonts w:hint="eastAsia" w:ascii="宋体" w:hAnsi="宋体"/>
          <w:spacing w:val="-6"/>
          <w:sz w:val="24"/>
        </w:rPr>
        <w:t>响应文件有效期自单一来源采购时间起</w:t>
      </w:r>
      <w:r>
        <w:rPr>
          <w:rFonts w:hint="eastAsia" w:ascii="宋体" w:hAnsi="宋体"/>
          <w:spacing w:val="-6"/>
          <w:sz w:val="24"/>
          <w:u w:val="single"/>
        </w:rPr>
        <w:t xml:space="preserve"> 90</w:t>
      </w:r>
      <w:r>
        <w:rPr>
          <w:rFonts w:hint="eastAsia" w:ascii="宋体" w:hAnsi="宋体"/>
          <w:spacing w:val="-6"/>
          <w:sz w:val="24"/>
        </w:rPr>
        <w:t>个日历日。</w:t>
      </w:r>
    </w:p>
    <w:p>
      <w:pPr>
        <w:snapToGrid w:val="0"/>
        <w:spacing w:line="360" w:lineRule="auto"/>
        <w:ind w:firstLine="456" w:firstLineChars="200"/>
        <w:rPr>
          <w:rFonts w:ascii="宋体" w:hAnsi="宋体"/>
          <w:spacing w:val="-6"/>
          <w:sz w:val="24"/>
          <w:szCs w:val="20"/>
        </w:rPr>
      </w:pPr>
      <w:r>
        <w:rPr>
          <w:rFonts w:hint="eastAsia" w:ascii="宋体" w:hAnsi="宋体"/>
          <w:spacing w:val="-6"/>
          <w:sz w:val="24"/>
        </w:rPr>
        <w:t>4、如成交，本</w:t>
      </w:r>
      <w:r>
        <w:rPr>
          <w:rFonts w:ascii="宋体" w:hAnsi="宋体"/>
          <w:bCs/>
          <w:spacing w:val="-6"/>
          <w:sz w:val="24"/>
        </w:rPr>
        <w:t>单一来源采购</w:t>
      </w:r>
      <w:r>
        <w:rPr>
          <w:rFonts w:hint="eastAsia" w:ascii="宋体" w:hAnsi="宋体"/>
          <w:spacing w:val="-6"/>
          <w:sz w:val="24"/>
        </w:rPr>
        <w:t>响应文件至本项目合同履行完毕止均保持有效，本</w:t>
      </w:r>
      <w:r>
        <w:rPr>
          <w:rFonts w:ascii="宋体" w:hAnsi="宋体"/>
          <w:bCs/>
          <w:spacing w:val="-6"/>
          <w:sz w:val="24"/>
        </w:rPr>
        <w:t>单一来源采购</w:t>
      </w:r>
      <w:r>
        <w:rPr>
          <w:rFonts w:hint="eastAsia" w:ascii="宋体" w:hAnsi="宋体"/>
          <w:spacing w:val="-6"/>
          <w:sz w:val="24"/>
        </w:rPr>
        <w:t>响应方将按《单一来源采购文件》及政府采购法律、法规的规定履行合同责任和义务。</w:t>
      </w:r>
    </w:p>
    <w:p>
      <w:pPr>
        <w:snapToGrid w:val="0"/>
        <w:spacing w:line="360" w:lineRule="auto"/>
        <w:ind w:firstLine="456" w:firstLineChars="200"/>
        <w:rPr>
          <w:rFonts w:ascii="宋体" w:hAnsi="宋体"/>
          <w:spacing w:val="-6"/>
          <w:sz w:val="24"/>
          <w:szCs w:val="20"/>
        </w:rPr>
      </w:pPr>
      <w:r>
        <w:rPr>
          <w:rFonts w:hint="eastAsia" w:ascii="宋体" w:hAnsi="宋体"/>
          <w:spacing w:val="-6"/>
          <w:sz w:val="24"/>
        </w:rPr>
        <w:t>5、</w:t>
      </w:r>
      <w:r>
        <w:rPr>
          <w:rFonts w:ascii="宋体" w:hAnsi="宋体"/>
          <w:bCs/>
          <w:spacing w:val="-6"/>
          <w:sz w:val="24"/>
        </w:rPr>
        <w:t>单一来源采购</w:t>
      </w:r>
      <w:r>
        <w:rPr>
          <w:rFonts w:hint="eastAsia" w:ascii="宋体" w:hAnsi="宋体"/>
          <w:spacing w:val="-6"/>
          <w:sz w:val="24"/>
        </w:rPr>
        <w:t>响应方同意按照贵方要求提供与单一来源采购有关的一切数据或资料。</w:t>
      </w:r>
    </w:p>
    <w:p>
      <w:pPr>
        <w:snapToGrid w:val="0"/>
        <w:spacing w:line="360" w:lineRule="auto"/>
        <w:ind w:firstLine="456" w:firstLineChars="200"/>
        <w:rPr>
          <w:rFonts w:ascii="宋体" w:hAnsi="宋体"/>
          <w:spacing w:val="-6"/>
          <w:sz w:val="24"/>
          <w:szCs w:val="20"/>
        </w:rPr>
      </w:pPr>
      <w:r>
        <w:rPr>
          <w:rFonts w:hint="eastAsia" w:ascii="宋体" w:hAnsi="宋体"/>
          <w:spacing w:val="-6"/>
          <w:sz w:val="24"/>
        </w:rPr>
        <w:t>6、与本单一来源采购有关的一切正式往来信函请寄：</w:t>
      </w:r>
    </w:p>
    <w:p>
      <w:pPr>
        <w:snapToGrid w:val="0"/>
        <w:spacing w:line="288" w:lineRule="auto"/>
        <w:rPr>
          <w:rFonts w:ascii="宋体" w:hAnsi="宋体"/>
          <w:spacing w:val="-6"/>
          <w:sz w:val="24"/>
        </w:rPr>
      </w:pPr>
      <w:r>
        <w:rPr>
          <w:rFonts w:hint="eastAsia" w:ascii="宋体" w:hAnsi="宋体"/>
          <w:spacing w:val="-6"/>
          <w:sz w:val="24"/>
        </w:rPr>
        <w:t>地址：______________</w:t>
      </w:r>
    </w:p>
    <w:p>
      <w:pPr>
        <w:snapToGrid w:val="0"/>
        <w:spacing w:line="288" w:lineRule="auto"/>
        <w:rPr>
          <w:rFonts w:ascii="宋体" w:hAnsi="宋体"/>
          <w:spacing w:val="-6"/>
          <w:sz w:val="24"/>
        </w:rPr>
      </w:pPr>
      <w:r>
        <w:rPr>
          <w:rFonts w:hint="eastAsia" w:ascii="宋体" w:hAnsi="宋体"/>
          <w:spacing w:val="-6"/>
          <w:sz w:val="24"/>
        </w:rPr>
        <w:t>邮编：______________</w:t>
      </w:r>
    </w:p>
    <w:p>
      <w:pPr>
        <w:snapToGrid w:val="0"/>
        <w:spacing w:line="288" w:lineRule="auto"/>
        <w:rPr>
          <w:rFonts w:ascii="宋体" w:hAnsi="宋体"/>
          <w:spacing w:val="-6"/>
          <w:sz w:val="24"/>
          <w:szCs w:val="20"/>
        </w:rPr>
      </w:pPr>
      <w:r>
        <w:rPr>
          <w:rFonts w:hint="eastAsia" w:ascii="宋体" w:hAnsi="宋体"/>
          <w:spacing w:val="-6"/>
          <w:sz w:val="24"/>
        </w:rPr>
        <w:t>电话：______________</w:t>
      </w:r>
    </w:p>
    <w:p>
      <w:pPr>
        <w:snapToGrid w:val="0"/>
        <w:spacing w:line="288" w:lineRule="auto"/>
        <w:rPr>
          <w:rFonts w:ascii="宋体" w:hAnsi="宋体"/>
          <w:spacing w:val="-6"/>
          <w:sz w:val="24"/>
        </w:rPr>
      </w:pPr>
      <w:r>
        <w:rPr>
          <w:rFonts w:hint="eastAsia" w:ascii="宋体" w:hAnsi="宋体"/>
          <w:spacing w:val="-6"/>
          <w:sz w:val="24"/>
        </w:rPr>
        <w:t>传真：______________</w:t>
      </w:r>
    </w:p>
    <w:p>
      <w:pPr>
        <w:snapToGrid w:val="0"/>
        <w:spacing w:line="288" w:lineRule="auto"/>
        <w:rPr>
          <w:rFonts w:ascii="宋体" w:hAnsi="宋体"/>
          <w:spacing w:val="-6"/>
          <w:sz w:val="24"/>
          <w:szCs w:val="20"/>
        </w:rPr>
      </w:pPr>
      <w:r>
        <w:rPr>
          <w:rFonts w:ascii="宋体" w:hAnsi="宋体"/>
          <w:bCs/>
          <w:spacing w:val="-6"/>
          <w:sz w:val="24"/>
        </w:rPr>
        <w:t>单一来源采购</w:t>
      </w:r>
      <w:r>
        <w:rPr>
          <w:rFonts w:hint="eastAsia" w:ascii="宋体" w:hAnsi="宋体"/>
          <w:spacing w:val="-6"/>
          <w:sz w:val="24"/>
        </w:rPr>
        <w:t>响应方代表姓名 ___________  职务：______</w:t>
      </w:r>
      <w:r>
        <w:rPr>
          <w:rFonts w:hint="eastAsia" w:ascii="宋体" w:hAnsi="宋体"/>
          <w:spacing w:val="-6"/>
          <w:sz w:val="24"/>
          <w:u w:val="single"/>
        </w:rPr>
        <w:t xml:space="preserve"> </w:t>
      </w:r>
      <w:r>
        <w:rPr>
          <w:rFonts w:hint="eastAsia" w:ascii="宋体" w:hAnsi="宋体"/>
          <w:spacing w:val="-6"/>
          <w:sz w:val="24"/>
        </w:rPr>
        <w:t>_______</w:t>
      </w:r>
    </w:p>
    <w:p>
      <w:pPr>
        <w:snapToGrid w:val="0"/>
        <w:spacing w:line="288" w:lineRule="auto"/>
        <w:rPr>
          <w:rFonts w:ascii="宋体" w:hAnsi="宋体"/>
          <w:spacing w:val="-6"/>
          <w:sz w:val="24"/>
          <w:szCs w:val="20"/>
        </w:rPr>
      </w:pPr>
      <w:r>
        <w:rPr>
          <w:rFonts w:ascii="宋体" w:hAnsi="宋体"/>
          <w:bCs/>
          <w:spacing w:val="-6"/>
          <w:sz w:val="24"/>
        </w:rPr>
        <w:t>单一来源采购</w:t>
      </w:r>
      <w:r>
        <w:rPr>
          <w:rFonts w:hint="eastAsia" w:ascii="宋体" w:hAnsi="宋体"/>
          <w:spacing w:val="-6"/>
          <w:sz w:val="24"/>
        </w:rPr>
        <w:t>响应方名称:___________________</w:t>
      </w:r>
    </w:p>
    <w:p>
      <w:pPr>
        <w:snapToGrid w:val="0"/>
        <w:spacing w:line="288" w:lineRule="auto"/>
        <w:rPr>
          <w:rFonts w:ascii="宋体" w:hAnsi="宋体"/>
          <w:spacing w:val="-6"/>
          <w:sz w:val="24"/>
          <w:szCs w:val="20"/>
        </w:rPr>
      </w:pPr>
      <w:r>
        <w:rPr>
          <w:rFonts w:hint="eastAsia" w:ascii="宋体" w:hAnsi="宋体"/>
          <w:spacing w:val="-6"/>
          <w:sz w:val="24"/>
        </w:rPr>
        <w:t>开户银行：</w:t>
      </w:r>
      <w:r>
        <w:rPr>
          <w:rFonts w:hint="eastAsia" w:ascii="宋体" w:hAnsi="宋体"/>
          <w:spacing w:val="-6"/>
          <w:sz w:val="24"/>
          <w:u w:val="single"/>
        </w:rPr>
        <w:t xml:space="preserve">                      </w:t>
      </w:r>
      <w:r>
        <w:rPr>
          <w:rFonts w:hint="eastAsia" w:ascii="宋体" w:hAnsi="宋体"/>
          <w:spacing w:val="-6"/>
          <w:sz w:val="24"/>
        </w:rPr>
        <w:t xml:space="preserve">   银行帐号：</w:t>
      </w:r>
      <w:r>
        <w:rPr>
          <w:rFonts w:hint="eastAsia" w:ascii="宋体" w:hAnsi="宋体"/>
          <w:spacing w:val="-6"/>
          <w:sz w:val="24"/>
          <w:u w:val="single"/>
        </w:rPr>
        <w:t xml:space="preserve">                    </w:t>
      </w:r>
      <w:r>
        <w:rPr>
          <w:rFonts w:hint="eastAsia" w:ascii="宋体" w:hAnsi="宋体"/>
          <w:spacing w:val="-6"/>
          <w:sz w:val="24"/>
        </w:rPr>
        <w:t xml:space="preserve"> </w:t>
      </w:r>
    </w:p>
    <w:p>
      <w:pPr>
        <w:snapToGrid w:val="0"/>
        <w:spacing w:line="288" w:lineRule="auto"/>
        <w:rPr>
          <w:rFonts w:ascii="宋体" w:hAnsi="宋体"/>
          <w:spacing w:val="-6"/>
          <w:sz w:val="24"/>
        </w:rPr>
      </w:pPr>
    </w:p>
    <w:p>
      <w:pPr>
        <w:snapToGrid w:val="0"/>
        <w:spacing w:before="50" w:after="50" w:line="288" w:lineRule="auto"/>
        <w:ind w:right="-1089" w:rightChars="-389"/>
        <w:rPr>
          <w:rFonts w:ascii="宋体" w:hAnsi="宋体"/>
          <w:spacing w:val="-6"/>
          <w:sz w:val="24"/>
        </w:rPr>
      </w:pPr>
      <w:r>
        <w:rPr>
          <w:rFonts w:ascii="宋体" w:hAnsi="宋体"/>
          <w:bCs/>
          <w:spacing w:val="-6"/>
          <w:sz w:val="24"/>
        </w:rPr>
        <w:t>单一来源采购</w:t>
      </w:r>
      <w:r>
        <w:rPr>
          <w:rFonts w:hint="eastAsia" w:ascii="宋体" w:hAnsi="宋体"/>
          <w:spacing w:val="-6"/>
          <w:sz w:val="24"/>
        </w:rPr>
        <w:t xml:space="preserve">响应方名称（盖章）： </w:t>
      </w:r>
    </w:p>
    <w:p>
      <w:pPr>
        <w:snapToGrid w:val="0"/>
        <w:spacing w:before="50" w:after="50" w:line="288" w:lineRule="auto"/>
        <w:ind w:right="-1089" w:rightChars="-389"/>
        <w:rPr>
          <w:rFonts w:ascii="宋体" w:hAnsi="宋体"/>
          <w:spacing w:val="-6"/>
          <w:sz w:val="24"/>
        </w:rPr>
      </w:pPr>
      <w:r>
        <w:rPr>
          <w:rFonts w:hint="eastAsia" w:ascii="宋体" w:hAnsi="宋体"/>
          <w:spacing w:val="-6"/>
          <w:sz w:val="24"/>
        </w:rPr>
        <w:t>授权代表签字：</w:t>
      </w:r>
    </w:p>
    <w:p>
      <w:pPr>
        <w:snapToGrid w:val="0"/>
        <w:spacing w:before="50" w:after="50" w:line="288" w:lineRule="auto"/>
        <w:ind w:right="-1089" w:rightChars="-389"/>
        <w:rPr>
          <w:rFonts w:ascii="宋体" w:hAnsi="宋体"/>
          <w:spacing w:val="-6"/>
          <w:sz w:val="24"/>
          <w:szCs w:val="20"/>
        </w:rPr>
      </w:pPr>
      <w:r>
        <w:rPr>
          <w:rFonts w:hint="eastAsia" w:ascii="宋体" w:hAnsi="宋体"/>
          <w:spacing w:val="-6"/>
          <w:sz w:val="24"/>
        </w:rPr>
        <w:t>日期：    年   月   日</w:t>
      </w:r>
    </w:p>
    <w:p>
      <w:pPr>
        <w:snapToGrid w:val="0"/>
        <w:spacing w:before="120" w:beforeLines="50" w:after="50" w:line="288" w:lineRule="auto"/>
        <w:jc w:val="center"/>
        <w:outlineLvl w:val="2"/>
        <w:rPr>
          <w:rFonts w:ascii="宋体" w:hAnsi="宋体"/>
          <w:b/>
          <w:spacing w:val="-6"/>
          <w:sz w:val="24"/>
        </w:rPr>
      </w:pPr>
      <w:r>
        <w:rPr>
          <w:rFonts w:ascii="宋体" w:hAnsi="宋体"/>
          <w:spacing w:val="-6"/>
          <w:sz w:val="24"/>
        </w:rPr>
        <w:br w:type="page"/>
      </w:r>
      <w:r>
        <w:rPr>
          <w:rFonts w:hint="eastAsia" w:ascii="宋体" w:hAnsi="宋体"/>
          <w:b/>
          <w:spacing w:val="-6"/>
          <w:sz w:val="24"/>
        </w:rPr>
        <w:t>单一来源采购响应声明书</w:t>
      </w:r>
    </w:p>
    <w:p>
      <w:pPr>
        <w:spacing w:line="360" w:lineRule="auto"/>
        <w:rPr>
          <w:rFonts w:ascii="宋体" w:hAnsi="宋体"/>
          <w:spacing w:val="-6"/>
          <w:sz w:val="24"/>
        </w:rPr>
      </w:pPr>
    </w:p>
    <w:p>
      <w:pPr>
        <w:spacing w:line="360" w:lineRule="auto"/>
        <w:rPr>
          <w:rFonts w:ascii="宋体" w:hAnsi="宋体"/>
          <w:spacing w:val="-6"/>
          <w:sz w:val="24"/>
          <w:szCs w:val="20"/>
        </w:rPr>
      </w:pPr>
      <w:r>
        <w:rPr>
          <w:rFonts w:hint="eastAsia" w:ascii="宋体" w:hAnsi="宋体"/>
          <w:spacing w:val="-6"/>
          <w:sz w:val="24"/>
        </w:rPr>
        <w:t>致：浙江求是招标代理有限公司：</w:t>
      </w:r>
    </w:p>
    <w:p>
      <w:pPr>
        <w:spacing w:line="360" w:lineRule="auto"/>
        <w:ind w:firstLine="456" w:firstLineChars="200"/>
        <w:rPr>
          <w:rFonts w:ascii="宋体" w:hAnsi="宋体"/>
          <w:spacing w:val="-6"/>
          <w:sz w:val="24"/>
          <w:szCs w:val="20"/>
        </w:rPr>
      </w:pPr>
      <w:r>
        <w:rPr>
          <w:rFonts w:hint="eastAsia" w:ascii="宋体" w:hAnsi="宋体"/>
          <w:spacing w:val="-6"/>
          <w:sz w:val="24"/>
          <w:u w:val="single"/>
        </w:rPr>
        <w:t xml:space="preserve">          </w:t>
      </w:r>
      <w:r>
        <w:rPr>
          <w:rFonts w:hint="eastAsia" w:ascii="宋体" w:hAnsi="宋体"/>
          <w:spacing w:val="-6"/>
          <w:sz w:val="24"/>
          <w:u w:val="single"/>
          <w:lang w:val="en-US" w:eastAsia="zh-CN"/>
        </w:rPr>
        <w:t xml:space="preserve">  </w:t>
      </w:r>
      <w:r>
        <w:rPr>
          <w:rFonts w:hint="eastAsia" w:ascii="宋体" w:hAnsi="宋体"/>
          <w:spacing w:val="-6"/>
          <w:sz w:val="24"/>
        </w:rPr>
        <w:t>（</w:t>
      </w:r>
      <w:r>
        <w:rPr>
          <w:rFonts w:ascii="宋体" w:hAnsi="宋体"/>
          <w:bCs/>
          <w:spacing w:val="-6"/>
          <w:sz w:val="24"/>
        </w:rPr>
        <w:t>单一来源采购</w:t>
      </w:r>
      <w:r>
        <w:rPr>
          <w:rFonts w:hint="eastAsia" w:ascii="宋体" w:hAnsi="宋体"/>
          <w:spacing w:val="-6"/>
          <w:sz w:val="24"/>
        </w:rPr>
        <w:t>响应方名称）系中华人民共和国合法企业，经营地址</w:t>
      </w:r>
      <w:r>
        <w:rPr>
          <w:rFonts w:hint="eastAsia" w:ascii="宋体" w:hAnsi="宋体"/>
          <w:spacing w:val="-6"/>
          <w:sz w:val="24"/>
          <w:u w:val="single"/>
        </w:rPr>
        <w:t xml:space="preserve">                               </w:t>
      </w:r>
      <w:r>
        <w:rPr>
          <w:rFonts w:hint="eastAsia" w:ascii="宋体" w:hAnsi="宋体"/>
          <w:spacing w:val="-6"/>
          <w:sz w:val="24"/>
        </w:rPr>
        <w:t>。</w:t>
      </w:r>
    </w:p>
    <w:p>
      <w:pPr>
        <w:spacing w:line="360" w:lineRule="auto"/>
        <w:ind w:firstLine="456" w:firstLineChars="200"/>
        <w:rPr>
          <w:rFonts w:ascii="宋体" w:hAnsi="宋体"/>
          <w:spacing w:val="-6"/>
          <w:sz w:val="24"/>
          <w:szCs w:val="20"/>
        </w:rPr>
      </w:pPr>
      <w:r>
        <w:rPr>
          <w:rFonts w:hint="eastAsia" w:ascii="宋体" w:hAnsi="宋体"/>
          <w:spacing w:val="-6"/>
          <w:sz w:val="24"/>
        </w:rPr>
        <w:t>我方愿意参加贵方组织的</w:t>
      </w:r>
      <w:r>
        <w:rPr>
          <w:rFonts w:hint="eastAsia" w:ascii="宋体" w:hAnsi="宋体"/>
          <w:bCs/>
          <w:spacing w:val="-6"/>
          <w:sz w:val="24"/>
          <w:lang w:eastAsia="zh-CN"/>
        </w:rPr>
        <w:t>浙江工商大学2024图书馆数字资源第一批、法学外文数据库</w:t>
      </w:r>
      <w:r>
        <w:rPr>
          <w:rFonts w:hint="eastAsia" w:ascii="宋体" w:hAnsi="宋体"/>
          <w:spacing w:val="-6"/>
          <w:sz w:val="24"/>
        </w:rPr>
        <w:t>的单一来源采购，为便于贵方公正、择优地确定成交方及其单一来源采购响应产品和服务，我方就本次单一来源采购有关事项郑重声明如下：</w:t>
      </w:r>
    </w:p>
    <w:p>
      <w:pPr>
        <w:spacing w:line="360" w:lineRule="auto"/>
        <w:ind w:firstLine="456" w:firstLineChars="200"/>
        <w:rPr>
          <w:rFonts w:ascii="宋体" w:hAnsi="宋体"/>
          <w:spacing w:val="-6"/>
          <w:sz w:val="24"/>
          <w:szCs w:val="20"/>
        </w:rPr>
      </w:pPr>
      <w:r>
        <w:rPr>
          <w:rFonts w:hint="eastAsia" w:ascii="宋体" w:hAnsi="宋体"/>
          <w:spacing w:val="-6"/>
          <w:sz w:val="24"/>
        </w:rPr>
        <w:t>1、我方向贵方提交的所有单一来源采购响应文件、资料都是准确的和真实的；</w:t>
      </w:r>
    </w:p>
    <w:p>
      <w:pPr>
        <w:spacing w:line="360" w:lineRule="auto"/>
        <w:ind w:firstLine="456" w:firstLineChars="200"/>
        <w:rPr>
          <w:rFonts w:ascii="宋体" w:hAnsi="宋体"/>
          <w:spacing w:val="-6"/>
          <w:sz w:val="24"/>
          <w:szCs w:val="20"/>
        </w:rPr>
      </w:pPr>
      <w:r>
        <w:rPr>
          <w:rFonts w:hint="eastAsia" w:ascii="宋体" w:hAnsi="宋体"/>
          <w:spacing w:val="-6"/>
          <w:sz w:val="24"/>
        </w:rPr>
        <w:t>2、我方不是采购方的附属机构；在获知本项目采购信息后，与采购方聘请的为此项目提供咨询服务的公司及其附属机构没有任何联系。</w:t>
      </w:r>
    </w:p>
    <w:p>
      <w:pPr>
        <w:pStyle w:val="10"/>
        <w:spacing w:line="360" w:lineRule="auto"/>
        <w:ind w:firstLine="456" w:firstLineChars="200"/>
        <w:rPr>
          <w:rFonts w:hAnsi="宋体"/>
          <w:spacing w:val="-6"/>
          <w:sz w:val="24"/>
        </w:rPr>
      </w:pPr>
      <w:r>
        <w:rPr>
          <w:rFonts w:hAnsi="宋体"/>
          <w:spacing w:val="-6"/>
          <w:sz w:val="24"/>
        </w:rPr>
        <w:t>3、我方最近三年内的被公开披露或查处的违法违规行为有：</w:t>
      </w:r>
    </w:p>
    <w:p>
      <w:pPr>
        <w:spacing w:line="360" w:lineRule="auto"/>
        <w:ind w:firstLine="456" w:firstLineChars="200"/>
        <w:rPr>
          <w:rFonts w:ascii="宋体" w:hAnsi="宋体"/>
          <w:spacing w:val="-6"/>
          <w:sz w:val="24"/>
          <w:szCs w:val="20"/>
          <w:u w:val="single"/>
        </w:rPr>
      </w:pPr>
      <w:r>
        <w:rPr>
          <w:rFonts w:hint="eastAsia" w:ascii="宋体" w:hAnsi="宋体"/>
          <w:spacing w:val="-6"/>
          <w:sz w:val="24"/>
          <w:u w:val="single"/>
        </w:rPr>
        <w:t>　　　　　　　　　　　　　　　　　　　　　　　　　　　</w:t>
      </w:r>
    </w:p>
    <w:p>
      <w:pPr>
        <w:spacing w:line="360" w:lineRule="auto"/>
        <w:ind w:firstLine="456" w:firstLineChars="200"/>
        <w:rPr>
          <w:rFonts w:ascii="宋体" w:hAnsi="宋体"/>
          <w:spacing w:val="-6"/>
          <w:sz w:val="24"/>
          <w:szCs w:val="20"/>
          <w:u w:val="single"/>
        </w:rPr>
      </w:pPr>
      <w:r>
        <w:rPr>
          <w:rFonts w:hint="eastAsia" w:ascii="宋体" w:hAnsi="宋体"/>
          <w:spacing w:val="-6"/>
          <w:sz w:val="24"/>
          <w:u w:val="single"/>
        </w:rPr>
        <w:t>　　　　　　　　　　　　　　　　　　　　　　　　　　　</w:t>
      </w:r>
    </w:p>
    <w:p>
      <w:pPr>
        <w:pStyle w:val="10"/>
        <w:spacing w:line="360" w:lineRule="auto"/>
        <w:ind w:firstLine="456" w:firstLineChars="200"/>
        <w:rPr>
          <w:rFonts w:hAnsi="宋体"/>
          <w:spacing w:val="-6"/>
          <w:sz w:val="24"/>
        </w:rPr>
      </w:pPr>
      <w:r>
        <w:rPr>
          <w:rFonts w:hAnsi="宋体"/>
          <w:spacing w:val="-6"/>
          <w:sz w:val="24"/>
        </w:rPr>
        <w:t>4、以上事项如有虚假或隐瞒，我方愿意承担一切后果和责任。</w:t>
      </w:r>
    </w:p>
    <w:p>
      <w:pPr>
        <w:pStyle w:val="49"/>
        <w:snapToGrid w:val="0"/>
        <w:spacing w:before="120" w:beforeLines="50" w:line="288" w:lineRule="auto"/>
        <w:rPr>
          <w:rFonts w:ascii="宋体" w:hAnsi="宋体"/>
          <w:spacing w:val="-6"/>
        </w:rPr>
      </w:pPr>
    </w:p>
    <w:p>
      <w:pPr>
        <w:snapToGrid w:val="0"/>
        <w:spacing w:before="50" w:after="50" w:line="288" w:lineRule="auto"/>
        <w:ind w:right="-1089" w:rightChars="-389"/>
        <w:rPr>
          <w:rFonts w:ascii="宋体" w:hAnsi="宋体"/>
          <w:spacing w:val="-6"/>
          <w:sz w:val="24"/>
        </w:rPr>
      </w:pPr>
      <w:r>
        <w:rPr>
          <w:rFonts w:ascii="宋体" w:hAnsi="宋体"/>
          <w:bCs/>
          <w:spacing w:val="-6"/>
          <w:sz w:val="24"/>
        </w:rPr>
        <w:t>单一来源采购</w:t>
      </w:r>
      <w:r>
        <w:rPr>
          <w:rFonts w:hint="eastAsia" w:ascii="宋体" w:hAnsi="宋体"/>
          <w:spacing w:val="-6"/>
          <w:sz w:val="24"/>
        </w:rPr>
        <w:t>响应方名称（盖章）：</w:t>
      </w:r>
    </w:p>
    <w:p>
      <w:pPr>
        <w:snapToGrid w:val="0"/>
        <w:spacing w:before="50" w:after="50" w:line="288" w:lineRule="auto"/>
        <w:ind w:right="-1089" w:rightChars="-389"/>
        <w:rPr>
          <w:rFonts w:ascii="宋体" w:hAnsi="宋体"/>
          <w:spacing w:val="-6"/>
          <w:sz w:val="24"/>
        </w:rPr>
      </w:pPr>
    </w:p>
    <w:p>
      <w:pPr>
        <w:snapToGrid w:val="0"/>
        <w:spacing w:before="50" w:after="50" w:line="288" w:lineRule="auto"/>
        <w:ind w:right="-1089" w:rightChars="-389"/>
        <w:rPr>
          <w:rFonts w:ascii="宋体" w:hAnsi="宋体"/>
          <w:spacing w:val="-6"/>
          <w:sz w:val="24"/>
        </w:rPr>
      </w:pPr>
      <w:r>
        <w:rPr>
          <w:rFonts w:hint="eastAsia" w:ascii="宋体" w:hAnsi="宋体"/>
          <w:spacing w:val="-6"/>
          <w:sz w:val="24"/>
        </w:rPr>
        <w:t>授权代表签字：</w:t>
      </w:r>
    </w:p>
    <w:p>
      <w:pPr>
        <w:snapToGrid w:val="0"/>
        <w:spacing w:before="50" w:after="50" w:line="288" w:lineRule="auto"/>
        <w:ind w:right="-1089" w:rightChars="-389"/>
        <w:rPr>
          <w:rFonts w:ascii="宋体" w:hAnsi="宋体"/>
          <w:spacing w:val="-6"/>
          <w:sz w:val="24"/>
        </w:rPr>
      </w:pPr>
    </w:p>
    <w:p>
      <w:pPr>
        <w:snapToGrid w:val="0"/>
        <w:spacing w:before="50" w:after="50" w:line="288" w:lineRule="auto"/>
        <w:ind w:right="-1089" w:rightChars="-389"/>
        <w:rPr>
          <w:rFonts w:ascii="宋体" w:hAnsi="宋体"/>
          <w:spacing w:val="-6"/>
          <w:sz w:val="24"/>
          <w:szCs w:val="20"/>
        </w:rPr>
      </w:pPr>
      <w:r>
        <w:rPr>
          <w:rFonts w:hint="eastAsia" w:ascii="宋体" w:hAnsi="宋体"/>
          <w:spacing w:val="-6"/>
          <w:sz w:val="24"/>
        </w:rPr>
        <w:t>日期：    年   月   日</w:t>
      </w:r>
    </w:p>
    <w:p>
      <w:pPr>
        <w:snapToGrid w:val="0"/>
        <w:spacing w:before="120" w:beforeLines="50" w:after="50" w:line="288" w:lineRule="auto"/>
        <w:jc w:val="center"/>
        <w:outlineLvl w:val="2"/>
        <w:rPr>
          <w:rFonts w:ascii="宋体" w:hAnsi="宋体"/>
          <w:b/>
          <w:spacing w:val="-6"/>
          <w:sz w:val="24"/>
        </w:rPr>
      </w:pPr>
      <w:r>
        <w:rPr>
          <w:rFonts w:ascii="宋体" w:hAnsi="宋体"/>
          <w:spacing w:val="-6"/>
          <w:sz w:val="24"/>
          <w:szCs w:val="20"/>
        </w:rPr>
        <w:br w:type="page"/>
      </w:r>
      <w:r>
        <w:rPr>
          <w:rFonts w:ascii="宋体" w:hAnsi="宋体"/>
          <w:b/>
          <w:spacing w:val="-6"/>
          <w:sz w:val="24"/>
        </w:rPr>
        <w:t>单一来源采购</w:t>
      </w:r>
      <w:r>
        <w:rPr>
          <w:rFonts w:hint="eastAsia" w:ascii="宋体" w:hAnsi="宋体"/>
          <w:b/>
          <w:spacing w:val="-6"/>
          <w:sz w:val="24"/>
        </w:rPr>
        <w:t>响应方一般情况</w:t>
      </w:r>
    </w:p>
    <w:p>
      <w:pPr>
        <w:spacing w:line="288" w:lineRule="auto"/>
        <w:rPr>
          <w:rFonts w:ascii="宋体" w:hAnsi="宋体"/>
          <w:spacing w:val="-6"/>
        </w:rPr>
      </w:pPr>
    </w:p>
    <w:tbl>
      <w:tblPr>
        <w:tblStyle w:val="22"/>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2520"/>
        <w:gridCol w:w="1785"/>
        <w:gridCol w:w="4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pPr>
              <w:jc w:val="center"/>
              <w:rPr>
                <w:rFonts w:ascii="宋体" w:hAnsi="宋体"/>
                <w:spacing w:val="-6"/>
                <w:sz w:val="24"/>
              </w:rPr>
            </w:pPr>
            <w:r>
              <w:rPr>
                <w:rFonts w:hint="eastAsia" w:ascii="宋体" w:hAnsi="宋体"/>
                <w:spacing w:val="-6"/>
                <w:sz w:val="24"/>
              </w:rPr>
              <w:t>1</w:t>
            </w:r>
          </w:p>
        </w:tc>
        <w:tc>
          <w:tcPr>
            <w:tcW w:w="8621" w:type="dxa"/>
            <w:gridSpan w:val="3"/>
            <w:vAlign w:val="center"/>
          </w:tcPr>
          <w:p>
            <w:pPr>
              <w:rPr>
                <w:rFonts w:ascii="宋体" w:hAnsi="宋体"/>
                <w:spacing w:val="-6"/>
                <w:sz w:val="24"/>
              </w:rPr>
            </w:pPr>
            <w:r>
              <w:rPr>
                <w:rFonts w:hint="eastAsia" w:ascii="宋体" w:hAnsi="宋体"/>
                <w:spacing w:val="-6"/>
                <w:sz w:val="24"/>
              </w:rPr>
              <w:t>企业名称：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pPr>
              <w:jc w:val="center"/>
              <w:rPr>
                <w:rFonts w:ascii="宋体" w:hAnsi="宋体"/>
                <w:spacing w:val="-6"/>
                <w:sz w:val="24"/>
              </w:rPr>
            </w:pPr>
            <w:r>
              <w:rPr>
                <w:rFonts w:hint="eastAsia" w:ascii="宋体" w:hAnsi="宋体"/>
                <w:spacing w:val="-6"/>
                <w:sz w:val="24"/>
              </w:rPr>
              <w:t>2</w:t>
            </w:r>
          </w:p>
        </w:tc>
        <w:tc>
          <w:tcPr>
            <w:tcW w:w="8621" w:type="dxa"/>
            <w:gridSpan w:val="3"/>
            <w:vAlign w:val="center"/>
          </w:tcPr>
          <w:p>
            <w:pPr>
              <w:rPr>
                <w:rFonts w:ascii="宋体" w:hAnsi="宋体"/>
                <w:spacing w:val="-6"/>
                <w:sz w:val="24"/>
              </w:rPr>
            </w:pPr>
            <w:r>
              <w:rPr>
                <w:rFonts w:hint="eastAsia" w:ascii="宋体" w:hAnsi="宋体"/>
                <w:spacing w:val="-6"/>
                <w:sz w:val="24"/>
              </w:rPr>
              <w:t>总部地址：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pPr>
              <w:jc w:val="center"/>
              <w:rPr>
                <w:rFonts w:ascii="宋体" w:hAnsi="宋体"/>
                <w:spacing w:val="-6"/>
                <w:sz w:val="24"/>
              </w:rPr>
            </w:pPr>
            <w:r>
              <w:rPr>
                <w:rFonts w:hint="eastAsia" w:ascii="宋体" w:hAnsi="宋体"/>
                <w:spacing w:val="-6"/>
                <w:sz w:val="24"/>
              </w:rPr>
              <w:t>3</w:t>
            </w:r>
          </w:p>
        </w:tc>
        <w:tc>
          <w:tcPr>
            <w:tcW w:w="8621" w:type="dxa"/>
            <w:gridSpan w:val="3"/>
            <w:vAlign w:val="center"/>
          </w:tcPr>
          <w:p>
            <w:pPr>
              <w:rPr>
                <w:rFonts w:ascii="宋体" w:hAnsi="宋体"/>
                <w:spacing w:val="-6"/>
                <w:sz w:val="24"/>
              </w:rPr>
            </w:pPr>
            <w:r>
              <w:rPr>
                <w:rFonts w:hint="eastAsia" w:ascii="宋体" w:hAnsi="宋体"/>
                <w:spacing w:val="-6"/>
                <w:sz w:val="24"/>
              </w:rPr>
              <w:t>当地代表处地址：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pPr>
              <w:jc w:val="center"/>
              <w:rPr>
                <w:rFonts w:ascii="宋体" w:hAnsi="宋体"/>
                <w:spacing w:val="-6"/>
                <w:sz w:val="24"/>
              </w:rPr>
            </w:pPr>
            <w:r>
              <w:rPr>
                <w:rFonts w:hint="eastAsia" w:ascii="宋体" w:hAnsi="宋体"/>
                <w:spacing w:val="-6"/>
                <w:sz w:val="24"/>
              </w:rPr>
              <w:t>4</w:t>
            </w:r>
          </w:p>
        </w:tc>
        <w:tc>
          <w:tcPr>
            <w:tcW w:w="4305" w:type="dxa"/>
            <w:gridSpan w:val="2"/>
            <w:vAlign w:val="center"/>
          </w:tcPr>
          <w:p>
            <w:pPr>
              <w:rPr>
                <w:rFonts w:ascii="宋体" w:hAnsi="宋体"/>
                <w:spacing w:val="-6"/>
                <w:sz w:val="24"/>
              </w:rPr>
            </w:pPr>
            <w:r>
              <w:rPr>
                <w:rFonts w:hint="eastAsia" w:ascii="宋体" w:hAnsi="宋体"/>
                <w:spacing w:val="-6"/>
                <w:sz w:val="24"/>
              </w:rPr>
              <w:t>电话：</w:t>
            </w:r>
          </w:p>
        </w:tc>
        <w:tc>
          <w:tcPr>
            <w:tcW w:w="4316" w:type="dxa"/>
            <w:vAlign w:val="center"/>
          </w:tcPr>
          <w:p>
            <w:pPr>
              <w:rPr>
                <w:rFonts w:ascii="宋体" w:hAnsi="宋体"/>
                <w:spacing w:val="-6"/>
                <w:sz w:val="24"/>
              </w:rPr>
            </w:pPr>
            <w:r>
              <w:rPr>
                <w:rFonts w:hint="eastAsia" w:ascii="宋体" w:hAnsi="宋体"/>
                <w:spacing w:val="-6"/>
                <w:sz w:val="24"/>
              </w:rPr>
              <w:t>联系人：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pPr>
              <w:jc w:val="center"/>
              <w:rPr>
                <w:rFonts w:ascii="宋体" w:hAnsi="宋体"/>
                <w:spacing w:val="-6"/>
                <w:sz w:val="24"/>
              </w:rPr>
            </w:pPr>
            <w:r>
              <w:rPr>
                <w:rFonts w:hint="eastAsia" w:ascii="宋体" w:hAnsi="宋体"/>
                <w:spacing w:val="-6"/>
                <w:sz w:val="24"/>
              </w:rPr>
              <w:t>5</w:t>
            </w:r>
          </w:p>
        </w:tc>
        <w:tc>
          <w:tcPr>
            <w:tcW w:w="4305" w:type="dxa"/>
            <w:gridSpan w:val="2"/>
            <w:vAlign w:val="center"/>
          </w:tcPr>
          <w:p>
            <w:pPr>
              <w:rPr>
                <w:rFonts w:ascii="宋体" w:hAnsi="宋体"/>
                <w:spacing w:val="-6"/>
                <w:sz w:val="24"/>
              </w:rPr>
            </w:pPr>
            <w:r>
              <w:rPr>
                <w:rFonts w:hint="eastAsia" w:ascii="宋体" w:hAnsi="宋体"/>
                <w:spacing w:val="-6"/>
                <w:sz w:val="24"/>
              </w:rPr>
              <w:t>传真：</w:t>
            </w:r>
          </w:p>
        </w:tc>
        <w:tc>
          <w:tcPr>
            <w:tcW w:w="4316" w:type="dxa"/>
            <w:vAlign w:val="center"/>
          </w:tcPr>
          <w:p>
            <w:pPr>
              <w:rPr>
                <w:rFonts w:ascii="宋体" w:hAnsi="宋体"/>
                <w:spacing w:val="-6"/>
                <w:sz w:val="24"/>
              </w:rPr>
            </w:pPr>
            <w:r>
              <w:rPr>
                <w:rFonts w:hint="eastAsia" w:ascii="宋体" w:hAnsi="宋体"/>
                <w:spacing w:val="-6"/>
                <w:sz w:val="24"/>
              </w:rPr>
              <w:t>电子信箱：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pPr>
              <w:jc w:val="center"/>
              <w:rPr>
                <w:rFonts w:ascii="宋体" w:hAnsi="宋体"/>
                <w:spacing w:val="-6"/>
                <w:sz w:val="24"/>
              </w:rPr>
            </w:pPr>
            <w:r>
              <w:rPr>
                <w:rFonts w:hint="eastAsia" w:ascii="宋体" w:hAnsi="宋体"/>
                <w:spacing w:val="-6"/>
                <w:sz w:val="24"/>
              </w:rPr>
              <w:t>6</w:t>
            </w:r>
          </w:p>
        </w:tc>
        <w:tc>
          <w:tcPr>
            <w:tcW w:w="4305" w:type="dxa"/>
            <w:gridSpan w:val="2"/>
            <w:vAlign w:val="center"/>
          </w:tcPr>
          <w:p>
            <w:pPr>
              <w:rPr>
                <w:rFonts w:ascii="宋体" w:hAnsi="宋体"/>
                <w:spacing w:val="-6"/>
                <w:sz w:val="24"/>
              </w:rPr>
            </w:pPr>
            <w:r>
              <w:rPr>
                <w:rFonts w:hint="eastAsia" w:ascii="宋体" w:hAnsi="宋体"/>
                <w:spacing w:val="-6"/>
                <w:sz w:val="24"/>
              </w:rPr>
              <w:t>注册地：</w:t>
            </w:r>
          </w:p>
        </w:tc>
        <w:tc>
          <w:tcPr>
            <w:tcW w:w="4316" w:type="dxa"/>
            <w:vAlign w:val="center"/>
          </w:tcPr>
          <w:p>
            <w:pPr>
              <w:rPr>
                <w:rFonts w:ascii="宋体" w:hAnsi="宋体"/>
                <w:spacing w:val="-6"/>
                <w:sz w:val="24"/>
              </w:rPr>
            </w:pPr>
            <w:r>
              <w:rPr>
                <w:rFonts w:hint="eastAsia" w:ascii="宋体" w:hAnsi="宋体"/>
                <w:spacing w:val="-6"/>
                <w:sz w:val="24"/>
              </w:rPr>
              <w:t>注册年份：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pPr>
              <w:jc w:val="center"/>
              <w:rPr>
                <w:rFonts w:ascii="宋体" w:hAnsi="宋体"/>
                <w:spacing w:val="-6"/>
                <w:sz w:val="24"/>
              </w:rPr>
            </w:pPr>
            <w:r>
              <w:rPr>
                <w:rFonts w:hint="eastAsia" w:ascii="宋体" w:hAnsi="宋体"/>
                <w:spacing w:val="-6"/>
                <w:sz w:val="24"/>
              </w:rPr>
              <w:t>7</w:t>
            </w:r>
          </w:p>
        </w:tc>
        <w:tc>
          <w:tcPr>
            <w:tcW w:w="8621" w:type="dxa"/>
            <w:gridSpan w:val="3"/>
            <w:vAlign w:val="center"/>
          </w:tcPr>
          <w:p>
            <w:pPr>
              <w:rPr>
                <w:rFonts w:ascii="宋体" w:hAnsi="宋体"/>
                <w:spacing w:val="-6"/>
                <w:sz w:val="24"/>
              </w:rPr>
            </w:pPr>
            <w:r>
              <w:rPr>
                <w:rFonts w:hint="eastAsia" w:ascii="宋体" w:hAnsi="宋体"/>
                <w:spacing w:val="-6"/>
                <w:sz w:val="24"/>
              </w:rPr>
              <w:t>公司的资质等级（请附上有关证书）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pPr>
              <w:jc w:val="center"/>
              <w:rPr>
                <w:rFonts w:ascii="宋体" w:hAnsi="宋体"/>
                <w:spacing w:val="-6"/>
                <w:sz w:val="24"/>
              </w:rPr>
            </w:pPr>
            <w:r>
              <w:rPr>
                <w:rFonts w:hint="eastAsia" w:ascii="宋体" w:hAnsi="宋体"/>
                <w:spacing w:val="-6"/>
                <w:sz w:val="24"/>
              </w:rPr>
              <w:t>8</w:t>
            </w:r>
          </w:p>
        </w:tc>
        <w:tc>
          <w:tcPr>
            <w:tcW w:w="8621" w:type="dxa"/>
            <w:gridSpan w:val="3"/>
            <w:vAlign w:val="center"/>
          </w:tcPr>
          <w:p>
            <w:pPr>
              <w:rPr>
                <w:rFonts w:ascii="宋体" w:hAnsi="宋体"/>
                <w:spacing w:val="-6"/>
                <w:sz w:val="24"/>
              </w:rPr>
            </w:pPr>
            <w:r>
              <w:rPr>
                <w:rFonts w:hint="eastAsia" w:ascii="宋体" w:hAnsi="宋体"/>
                <w:spacing w:val="-6"/>
                <w:sz w:val="24"/>
              </w:rPr>
              <w:t>公司（是否通过，何种）质量保证体系认证（如通过请附相关证书，提供认证机构年审监督报告）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pPr>
              <w:jc w:val="center"/>
              <w:rPr>
                <w:rFonts w:ascii="宋体" w:hAnsi="宋体"/>
                <w:spacing w:val="-6"/>
                <w:sz w:val="24"/>
              </w:rPr>
            </w:pPr>
            <w:r>
              <w:rPr>
                <w:rFonts w:hint="eastAsia" w:ascii="宋体" w:hAnsi="宋体"/>
                <w:spacing w:val="-6"/>
                <w:sz w:val="24"/>
              </w:rPr>
              <w:t>9</w:t>
            </w:r>
          </w:p>
        </w:tc>
        <w:tc>
          <w:tcPr>
            <w:tcW w:w="2520" w:type="dxa"/>
            <w:vAlign w:val="center"/>
          </w:tcPr>
          <w:p>
            <w:pPr>
              <w:rPr>
                <w:rFonts w:ascii="宋体" w:hAnsi="宋体"/>
                <w:spacing w:val="-6"/>
                <w:sz w:val="24"/>
              </w:rPr>
            </w:pPr>
            <w:r>
              <w:rPr>
                <w:rFonts w:hint="eastAsia" w:ascii="宋体" w:hAnsi="宋体"/>
                <w:spacing w:val="-6"/>
                <w:sz w:val="24"/>
              </w:rPr>
              <w:t>其他需要说明的情况</w:t>
            </w:r>
          </w:p>
        </w:tc>
        <w:tc>
          <w:tcPr>
            <w:tcW w:w="6101" w:type="dxa"/>
            <w:gridSpan w:val="2"/>
            <w:vAlign w:val="center"/>
          </w:tcPr>
          <w:p>
            <w:pPr>
              <w:rPr>
                <w:rFonts w:ascii="宋体" w:hAnsi="宋体"/>
                <w:spacing w:val="-6"/>
                <w:sz w:val="24"/>
              </w:rPr>
            </w:pPr>
          </w:p>
          <w:p>
            <w:pPr>
              <w:rPr>
                <w:rFonts w:ascii="宋体" w:hAnsi="宋体"/>
                <w:spacing w:val="-6"/>
                <w:sz w:val="24"/>
              </w:rPr>
            </w:pPr>
          </w:p>
          <w:p>
            <w:pPr>
              <w:rPr>
                <w:rFonts w:ascii="宋体" w:hAnsi="宋体"/>
                <w:spacing w:val="-6"/>
                <w:sz w:val="24"/>
              </w:rPr>
            </w:pPr>
          </w:p>
        </w:tc>
      </w:tr>
    </w:tbl>
    <w:p>
      <w:pPr>
        <w:spacing w:line="288" w:lineRule="auto"/>
        <w:rPr>
          <w:rFonts w:ascii="宋体" w:hAnsi="宋体"/>
          <w:spacing w:val="-6"/>
          <w:sz w:val="24"/>
        </w:rPr>
      </w:pPr>
      <w:r>
        <w:rPr>
          <w:rFonts w:hint="eastAsia" w:ascii="宋体" w:hAnsi="宋体"/>
          <w:spacing w:val="-6"/>
          <w:sz w:val="24"/>
        </w:rPr>
        <w:t>说明：单一来源采购响应方须填写此表；</w:t>
      </w:r>
    </w:p>
    <w:p>
      <w:pPr>
        <w:spacing w:line="288" w:lineRule="auto"/>
        <w:rPr>
          <w:rFonts w:ascii="宋体" w:hAnsi="宋体"/>
          <w:spacing w:val="-6"/>
          <w:sz w:val="24"/>
        </w:rPr>
      </w:pPr>
    </w:p>
    <w:p>
      <w:pPr>
        <w:spacing w:line="288" w:lineRule="auto"/>
        <w:rPr>
          <w:rFonts w:ascii="宋体" w:hAnsi="宋体"/>
          <w:spacing w:val="-6"/>
          <w:sz w:val="24"/>
        </w:rPr>
      </w:pPr>
    </w:p>
    <w:p>
      <w:pPr>
        <w:snapToGrid w:val="0"/>
        <w:spacing w:before="50" w:after="50" w:line="288" w:lineRule="auto"/>
        <w:ind w:right="-1089" w:rightChars="-389"/>
        <w:rPr>
          <w:rFonts w:ascii="宋体" w:hAnsi="宋体"/>
          <w:spacing w:val="-6"/>
          <w:sz w:val="24"/>
        </w:rPr>
      </w:pPr>
      <w:r>
        <w:rPr>
          <w:rFonts w:ascii="宋体" w:hAnsi="宋体"/>
          <w:bCs/>
          <w:spacing w:val="-6"/>
          <w:sz w:val="24"/>
        </w:rPr>
        <w:t>单一来源采购</w:t>
      </w:r>
      <w:r>
        <w:rPr>
          <w:rFonts w:hint="eastAsia" w:ascii="宋体" w:hAnsi="宋体"/>
          <w:spacing w:val="-6"/>
          <w:sz w:val="24"/>
        </w:rPr>
        <w:t xml:space="preserve">响应方名称（盖章）： </w:t>
      </w:r>
    </w:p>
    <w:p>
      <w:pPr>
        <w:snapToGrid w:val="0"/>
        <w:spacing w:before="50" w:after="50" w:line="288" w:lineRule="auto"/>
        <w:ind w:right="-1089" w:rightChars="-389"/>
        <w:rPr>
          <w:rFonts w:ascii="宋体" w:hAnsi="宋体"/>
          <w:spacing w:val="-6"/>
          <w:sz w:val="24"/>
        </w:rPr>
      </w:pPr>
    </w:p>
    <w:p>
      <w:pPr>
        <w:snapToGrid w:val="0"/>
        <w:spacing w:before="50" w:after="50" w:line="288" w:lineRule="auto"/>
        <w:ind w:right="-1089" w:rightChars="-389"/>
        <w:rPr>
          <w:rFonts w:ascii="宋体" w:hAnsi="宋体"/>
          <w:spacing w:val="-6"/>
          <w:sz w:val="24"/>
        </w:rPr>
      </w:pPr>
      <w:r>
        <w:rPr>
          <w:rFonts w:hint="eastAsia" w:ascii="宋体" w:hAnsi="宋体"/>
          <w:spacing w:val="-6"/>
          <w:sz w:val="24"/>
        </w:rPr>
        <w:t>授权代表签字：</w:t>
      </w:r>
    </w:p>
    <w:p>
      <w:pPr>
        <w:snapToGrid w:val="0"/>
        <w:spacing w:before="50" w:after="50" w:line="288" w:lineRule="auto"/>
        <w:ind w:right="-1089" w:rightChars="-389"/>
        <w:rPr>
          <w:rFonts w:ascii="宋体" w:hAnsi="宋体"/>
          <w:spacing w:val="-6"/>
          <w:sz w:val="24"/>
        </w:rPr>
      </w:pPr>
    </w:p>
    <w:p>
      <w:pPr>
        <w:snapToGrid w:val="0"/>
        <w:spacing w:before="50" w:after="50" w:line="288" w:lineRule="auto"/>
        <w:ind w:right="-1089" w:rightChars="-389"/>
        <w:rPr>
          <w:rFonts w:ascii="宋体" w:hAnsi="宋体"/>
          <w:spacing w:val="-6"/>
          <w:sz w:val="24"/>
        </w:rPr>
      </w:pPr>
      <w:r>
        <w:rPr>
          <w:rFonts w:hint="eastAsia" w:ascii="宋体" w:hAnsi="宋体"/>
          <w:spacing w:val="-6"/>
          <w:sz w:val="24"/>
        </w:rPr>
        <w:t>日期：    年   月   日</w:t>
      </w:r>
    </w:p>
    <w:p>
      <w:pPr>
        <w:snapToGrid w:val="0"/>
        <w:spacing w:before="50" w:after="50" w:line="288" w:lineRule="auto"/>
        <w:ind w:right="-1089" w:rightChars="-389"/>
        <w:rPr>
          <w:rFonts w:ascii="宋体" w:hAnsi="宋体"/>
          <w:spacing w:val="-6"/>
          <w:sz w:val="24"/>
        </w:rPr>
      </w:pPr>
    </w:p>
    <w:p>
      <w:pPr>
        <w:widowControl/>
        <w:jc w:val="left"/>
        <w:rPr>
          <w:rFonts w:ascii="宋体" w:hAnsi="宋体"/>
          <w:spacing w:val="-6"/>
          <w:sz w:val="24"/>
        </w:rPr>
      </w:pPr>
      <w:r>
        <w:rPr>
          <w:rFonts w:ascii="宋体" w:hAnsi="宋体"/>
          <w:spacing w:val="-6"/>
          <w:sz w:val="24"/>
        </w:rPr>
        <w:br w:type="page"/>
      </w:r>
    </w:p>
    <w:p>
      <w:pPr>
        <w:snapToGrid w:val="0"/>
        <w:spacing w:before="120" w:beforeLines="50" w:after="50" w:line="288" w:lineRule="auto"/>
        <w:jc w:val="center"/>
        <w:outlineLvl w:val="2"/>
        <w:rPr>
          <w:rFonts w:ascii="宋体" w:hAnsi="宋体"/>
          <w:b/>
          <w:spacing w:val="-6"/>
          <w:sz w:val="24"/>
        </w:rPr>
      </w:pPr>
      <w:r>
        <w:rPr>
          <w:rFonts w:hint="eastAsia" w:ascii="宋体" w:hAnsi="宋体"/>
          <w:b/>
          <w:spacing w:val="-6"/>
          <w:sz w:val="24"/>
        </w:rPr>
        <w:t>响应方同类项目实施情况一览表</w:t>
      </w:r>
    </w:p>
    <w:p>
      <w:pPr>
        <w:pStyle w:val="17"/>
        <w:spacing w:line="360" w:lineRule="auto"/>
        <w:ind w:left="0" w:firstLine="0" w:firstLineChars="0"/>
        <w:jc w:val="center"/>
        <w:rPr>
          <w:rFonts w:ascii="宋体" w:hAnsi="宋体"/>
          <w:sz w:val="24"/>
        </w:rPr>
      </w:pPr>
      <w:r>
        <w:rPr>
          <w:rFonts w:ascii="宋体" w:hAnsi="宋体"/>
          <w:sz w:val="24"/>
        </w:rPr>
        <w:t>（</w:t>
      </w:r>
      <w:r>
        <w:rPr>
          <w:rFonts w:hint="eastAsia" w:ascii="宋体" w:hAnsi="宋体"/>
          <w:sz w:val="24"/>
        </w:rPr>
        <w:t>提供</w:t>
      </w:r>
      <w:r>
        <w:rPr>
          <w:rFonts w:ascii="宋体" w:hAnsi="宋体"/>
          <w:sz w:val="24"/>
        </w:rPr>
        <w:t>同类项目合同）</w:t>
      </w:r>
    </w:p>
    <w:p>
      <w:pPr>
        <w:adjustRightInd w:val="0"/>
        <w:snapToGrid w:val="0"/>
        <w:spacing w:line="288" w:lineRule="auto"/>
        <w:rPr>
          <w:rFonts w:hint="eastAsia" w:ascii="宋体" w:hAnsi="宋体" w:eastAsia="宋体"/>
          <w:bCs/>
          <w:spacing w:val="-6"/>
          <w:sz w:val="24"/>
          <w:lang w:eastAsia="zh-CN"/>
        </w:rPr>
      </w:pPr>
      <w:r>
        <w:rPr>
          <w:rFonts w:hint="eastAsia" w:ascii="宋体" w:hAnsi="宋体"/>
          <w:bCs/>
          <w:spacing w:val="-6"/>
          <w:sz w:val="24"/>
        </w:rPr>
        <w:t>项目名称：</w:t>
      </w:r>
      <w:r>
        <w:rPr>
          <w:rFonts w:hint="eastAsia" w:ascii="宋体" w:hAnsi="宋体"/>
          <w:bCs/>
          <w:spacing w:val="-6"/>
          <w:sz w:val="24"/>
          <w:lang w:eastAsia="zh-CN"/>
        </w:rPr>
        <w:t>浙江工商大学2024图书馆数字资源第一批、法学外文数据库</w:t>
      </w:r>
    </w:p>
    <w:p>
      <w:pPr>
        <w:adjustRightInd w:val="0"/>
        <w:snapToGrid w:val="0"/>
        <w:spacing w:line="288" w:lineRule="auto"/>
        <w:rPr>
          <w:rFonts w:hint="eastAsia" w:ascii="宋体" w:hAnsi="宋体"/>
          <w:bCs/>
          <w:spacing w:val="-6"/>
          <w:sz w:val="24"/>
          <w:lang w:eastAsia="zh-CN"/>
        </w:rPr>
      </w:pPr>
      <w:r>
        <w:rPr>
          <w:rFonts w:hint="eastAsia" w:ascii="宋体" w:hAnsi="宋体"/>
          <w:bCs/>
          <w:spacing w:val="-6"/>
          <w:sz w:val="24"/>
          <w:lang w:eastAsia="zh-CN"/>
        </w:rPr>
        <w:t>项目编号：QSZB-Z(F)-C24212(DY)</w:t>
      </w:r>
    </w:p>
    <w:p>
      <w:pPr>
        <w:adjustRightInd w:val="0"/>
        <w:snapToGrid w:val="0"/>
        <w:spacing w:line="288" w:lineRule="auto"/>
        <w:rPr>
          <w:rFonts w:ascii="宋体" w:hAnsi="宋体"/>
          <w:sz w:val="24"/>
        </w:rPr>
      </w:pPr>
      <w:r>
        <w:rPr>
          <w:rFonts w:hint="eastAsia" w:ascii="宋体" w:hAnsi="宋体"/>
          <w:bCs/>
          <w:spacing w:val="-6"/>
          <w:sz w:val="24"/>
          <w:lang w:val="en-US" w:eastAsia="zh-CN"/>
        </w:rPr>
        <w:t>标项：</w:t>
      </w:r>
    </w:p>
    <w:tbl>
      <w:tblPr>
        <w:tblStyle w:val="22"/>
        <w:tblW w:w="9072"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10"/>
        <w:gridCol w:w="1111"/>
        <w:gridCol w:w="2032"/>
        <w:gridCol w:w="1155"/>
        <w:gridCol w:w="1155"/>
        <w:gridCol w:w="1208"/>
        <w:gridCol w:w="170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 w:val="21"/>
                <w:szCs w:val="21"/>
              </w:rPr>
            </w:pPr>
            <w:r>
              <w:rPr>
                <w:rFonts w:ascii="宋体" w:hAnsi="宋体"/>
                <w:b/>
                <w:sz w:val="21"/>
                <w:szCs w:val="21"/>
              </w:rPr>
              <w:t>序号</w:t>
            </w:r>
          </w:p>
        </w:tc>
        <w:tc>
          <w:tcPr>
            <w:tcW w:w="111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 w:val="21"/>
                <w:szCs w:val="21"/>
              </w:rPr>
            </w:pPr>
            <w:r>
              <w:rPr>
                <w:rFonts w:hint="eastAsia" w:ascii="宋体" w:hAnsi="宋体"/>
                <w:b/>
                <w:sz w:val="21"/>
                <w:szCs w:val="21"/>
              </w:rPr>
              <w:t>采购单位</w:t>
            </w:r>
          </w:p>
        </w:tc>
        <w:tc>
          <w:tcPr>
            <w:tcW w:w="203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 w:val="21"/>
                <w:szCs w:val="21"/>
              </w:rPr>
            </w:pPr>
            <w:r>
              <w:rPr>
                <w:rFonts w:hint="eastAsia" w:ascii="宋体" w:hAnsi="宋体"/>
                <w:b/>
                <w:sz w:val="21"/>
                <w:szCs w:val="21"/>
              </w:rPr>
              <w:t>项目名称</w:t>
            </w:r>
          </w:p>
        </w:tc>
        <w:tc>
          <w:tcPr>
            <w:tcW w:w="11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 w:val="21"/>
                <w:szCs w:val="21"/>
              </w:rPr>
            </w:pPr>
            <w:r>
              <w:rPr>
                <w:rFonts w:hint="eastAsia" w:ascii="宋体" w:hAnsi="宋体"/>
                <w:b/>
                <w:sz w:val="21"/>
                <w:szCs w:val="21"/>
              </w:rPr>
              <w:t>数量</w:t>
            </w:r>
          </w:p>
        </w:tc>
        <w:tc>
          <w:tcPr>
            <w:tcW w:w="11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 w:val="21"/>
                <w:szCs w:val="21"/>
              </w:rPr>
            </w:pPr>
            <w:r>
              <w:rPr>
                <w:rFonts w:hint="eastAsia" w:ascii="宋体" w:hAnsi="宋体"/>
                <w:b/>
                <w:sz w:val="21"/>
                <w:szCs w:val="21"/>
              </w:rPr>
              <w:t>合同金额</w:t>
            </w:r>
          </w:p>
          <w:p>
            <w:pPr>
              <w:jc w:val="center"/>
              <w:rPr>
                <w:rFonts w:ascii="宋体" w:hAnsi="宋体"/>
                <w:b/>
                <w:sz w:val="21"/>
                <w:szCs w:val="21"/>
              </w:rPr>
            </w:pPr>
            <w:r>
              <w:rPr>
                <w:rFonts w:hint="eastAsia" w:ascii="宋体" w:hAnsi="宋体"/>
                <w:b/>
                <w:sz w:val="21"/>
                <w:szCs w:val="21"/>
              </w:rPr>
              <w:t>（万元）</w:t>
            </w:r>
          </w:p>
        </w:tc>
        <w:tc>
          <w:tcPr>
            <w:tcW w:w="12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 w:val="21"/>
                <w:szCs w:val="21"/>
              </w:rPr>
            </w:pPr>
            <w:r>
              <w:rPr>
                <w:rFonts w:hint="eastAsia" w:ascii="宋体" w:hAnsi="宋体"/>
                <w:b/>
                <w:sz w:val="21"/>
                <w:szCs w:val="21"/>
              </w:rPr>
              <w:t>附件页码</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 w:val="21"/>
                <w:szCs w:val="21"/>
              </w:rPr>
            </w:pPr>
            <w:r>
              <w:rPr>
                <w:rFonts w:hint="eastAsia" w:ascii="宋体" w:hAnsi="宋体"/>
                <w:b/>
                <w:sz w:val="21"/>
                <w:szCs w:val="21"/>
              </w:rPr>
              <w:t>合同签订时间</w:t>
            </w:r>
          </w:p>
          <w:p>
            <w:pPr>
              <w:jc w:val="center"/>
              <w:rPr>
                <w:rFonts w:ascii="宋体" w:hAnsi="宋体"/>
                <w:b/>
                <w:sz w:val="21"/>
                <w:szCs w:val="21"/>
              </w:rPr>
            </w:pPr>
            <w:r>
              <w:rPr>
                <w:rFonts w:hint="eastAsia" w:ascii="宋体" w:hAnsi="宋体"/>
                <w:b/>
                <w:sz w:val="21"/>
                <w:szCs w:val="21"/>
              </w:rPr>
              <w:t>年月日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0"/>
              </w:rPr>
            </w:pPr>
          </w:p>
        </w:tc>
        <w:tc>
          <w:tcPr>
            <w:tcW w:w="111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0"/>
              </w:rPr>
            </w:pPr>
          </w:p>
        </w:tc>
        <w:tc>
          <w:tcPr>
            <w:tcW w:w="203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0"/>
              </w:rPr>
            </w:pPr>
          </w:p>
        </w:tc>
        <w:tc>
          <w:tcPr>
            <w:tcW w:w="11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0"/>
              </w:rPr>
            </w:pPr>
          </w:p>
        </w:tc>
        <w:tc>
          <w:tcPr>
            <w:tcW w:w="11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0"/>
              </w:rPr>
            </w:pPr>
          </w:p>
        </w:tc>
        <w:tc>
          <w:tcPr>
            <w:tcW w:w="12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0"/>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0"/>
              </w:rPr>
            </w:pPr>
          </w:p>
        </w:tc>
        <w:tc>
          <w:tcPr>
            <w:tcW w:w="111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0"/>
              </w:rPr>
            </w:pPr>
          </w:p>
        </w:tc>
        <w:tc>
          <w:tcPr>
            <w:tcW w:w="203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0"/>
              </w:rPr>
            </w:pPr>
          </w:p>
        </w:tc>
        <w:tc>
          <w:tcPr>
            <w:tcW w:w="11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0"/>
              </w:rPr>
            </w:pPr>
          </w:p>
        </w:tc>
        <w:tc>
          <w:tcPr>
            <w:tcW w:w="11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0"/>
              </w:rPr>
            </w:pPr>
          </w:p>
        </w:tc>
        <w:tc>
          <w:tcPr>
            <w:tcW w:w="12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0"/>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0"/>
              </w:rPr>
            </w:pPr>
          </w:p>
        </w:tc>
        <w:tc>
          <w:tcPr>
            <w:tcW w:w="111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0"/>
              </w:rPr>
            </w:pPr>
          </w:p>
        </w:tc>
        <w:tc>
          <w:tcPr>
            <w:tcW w:w="203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0"/>
              </w:rPr>
            </w:pPr>
          </w:p>
        </w:tc>
        <w:tc>
          <w:tcPr>
            <w:tcW w:w="11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0"/>
              </w:rPr>
            </w:pPr>
          </w:p>
        </w:tc>
        <w:tc>
          <w:tcPr>
            <w:tcW w:w="11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0"/>
              </w:rPr>
            </w:pPr>
          </w:p>
        </w:tc>
        <w:tc>
          <w:tcPr>
            <w:tcW w:w="12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0"/>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0"/>
              </w:rPr>
            </w:pPr>
          </w:p>
        </w:tc>
        <w:tc>
          <w:tcPr>
            <w:tcW w:w="111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0"/>
              </w:rPr>
            </w:pPr>
          </w:p>
        </w:tc>
        <w:tc>
          <w:tcPr>
            <w:tcW w:w="203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0"/>
              </w:rPr>
            </w:pPr>
          </w:p>
        </w:tc>
        <w:tc>
          <w:tcPr>
            <w:tcW w:w="11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0"/>
              </w:rPr>
            </w:pPr>
          </w:p>
        </w:tc>
        <w:tc>
          <w:tcPr>
            <w:tcW w:w="11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0"/>
              </w:rPr>
            </w:pPr>
          </w:p>
        </w:tc>
        <w:tc>
          <w:tcPr>
            <w:tcW w:w="12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0"/>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0"/>
              </w:rPr>
            </w:pPr>
          </w:p>
        </w:tc>
        <w:tc>
          <w:tcPr>
            <w:tcW w:w="111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0"/>
              </w:rPr>
            </w:pPr>
          </w:p>
        </w:tc>
        <w:tc>
          <w:tcPr>
            <w:tcW w:w="203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0"/>
              </w:rPr>
            </w:pPr>
          </w:p>
        </w:tc>
        <w:tc>
          <w:tcPr>
            <w:tcW w:w="11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0"/>
              </w:rPr>
            </w:pPr>
          </w:p>
        </w:tc>
        <w:tc>
          <w:tcPr>
            <w:tcW w:w="11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0"/>
              </w:rPr>
            </w:pPr>
          </w:p>
        </w:tc>
        <w:tc>
          <w:tcPr>
            <w:tcW w:w="12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0"/>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0"/>
              </w:rPr>
            </w:pPr>
          </w:p>
        </w:tc>
      </w:tr>
    </w:tbl>
    <w:p>
      <w:pPr>
        <w:spacing w:line="360" w:lineRule="auto"/>
        <w:rPr>
          <w:rFonts w:ascii="宋体" w:hAnsi="宋体"/>
          <w:spacing w:val="-6"/>
          <w:sz w:val="24"/>
        </w:rPr>
      </w:pPr>
    </w:p>
    <w:p>
      <w:pPr>
        <w:spacing w:line="360" w:lineRule="auto"/>
        <w:rPr>
          <w:bCs/>
          <w:spacing w:val="-6"/>
          <w:sz w:val="24"/>
        </w:rPr>
      </w:pPr>
      <w:r>
        <w:rPr>
          <w:bCs/>
          <w:spacing w:val="-6"/>
          <w:sz w:val="24"/>
        </w:rPr>
        <w:t>单一来源采购响应方</w:t>
      </w:r>
      <w:r>
        <w:rPr>
          <w:rFonts w:hint="eastAsia"/>
          <w:bCs/>
          <w:spacing w:val="-6"/>
          <w:sz w:val="24"/>
        </w:rPr>
        <w:t>名称（盖章）：</w:t>
      </w:r>
    </w:p>
    <w:p>
      <w:pPr>
        <w:spacing w:line="360" w:lineRule="auto"/>
        <w:rPr>
          <w:bCs/>
          <w:spacing w:val="-6"/>
          <w:sz w:val="24"/>
        </w:rPr>
      </w:pPr>
    </w:p>
    <w:p>
      <w:pPr>
        <w:spacing w:line="360" w:lineRule="auto"/>
        <w:rPr>
          <w:bCs/>
          <w:spacing w:val="-6"/>
          <w:sz w:val="24"/>
        </w:rPr>
      </w:pPr>
      <w:r>
        <w:rPr>
          <w:rFonts w:hint="eastAsia"/>
          <w:bCs/>
          <w:spacing w:val="-6"/>
          <w:sz w:val="24"/>
        </w:rPr>
        <w:t>授权代表（签字）：</w:t>
      </w:r>
    </w:p>
    <w:p>
      <w:pPr>
        <w:spacing w:line="360" w:lineRule="auto"/>
        <w:rPr>
          <w:bCs/>
          <w:spacing w:val="-6"/>
          <w:sz w:val="24"/>
        </w:rPr>
      </w:pPr>
    </w:p>
    <w:p>
      <w:pPr>
        <w:spacing w:line="360" w:lineRule="auto"/>
        <w:rPr>
          <w:bCs/>
          <w:spacing w:val="-6"/>
          <w:sz w:val="24"/>
        </w:rPr>
      </w:pPr>
      <w:r>
        <w:rPr>
          <w:rFonts w:hint="eastAsia"/>
          <w:bCs/>
          <w:spacing w:val="-6"/>
          <w:sz w:val="24"/>
        </w:rPr>
        <w:t>日期：  年  月  日</w:t>
      </w:r>
    </w:p>
    <w:p>
      <w:pPr>
        <w:snapToGrid w:val="0"/>
        <w:spacing w:before="50" w:after="50" w:line="288" w:lineRule="auto"/>
        <w:ind w:right="-1089" w:rightChars="-389"/>
        <w:rPr>
          <w:rFonts w:ascii="宋体" w:hAnsi="宋体"/>
          <w:spacing w:val="-6"/>
          <w:sz w:val="24"/>
        </w:rPr>
      </w:pPr>
    </w:p>
    <w:p>
      <w:pPr>
        <w:snapToGrid w:val="0"/>
        <w:spacing w:before="50" w:after="50" w:line="288" w:lineRule="auto"/>
        <w:ind w:right="-1089" w:rightChars="-389"/>
        <w:rPr>
          <w:rFonts w:ascii="宋体" w:hAnsi="宋体"/>
          <w:spacing w:val="-6"/>
          <w:sz w:val="24"/>
          <w:szCs w:val="20"/>
        </w:rPr>
      </w:pPr>
    </w:p>
    <w:p>
      <w:pPr>
        <w:snapToGrid w:val="0"/>
        <w:spacing w:before="50" w:after="120" w:afterLines="50" w:line="288" w:lineRule="auto"/>
        <w:jc w:val="center"/>
        <w:rPr>
          <w:rFonts w:ascii="宋体" w:hAnsi="宋体"/>
          <w:spacing w:val="-6"/>
          <w:sz w:val="24"/>
        </w:rPr>
      </w:pPr>
      <w:r>
        <w:rPr>
          <w:rFonts w:ascii="宋体" w:hAnsi="宋体"/>
          <w:spacing w:val="-6"/>
          <w:sz w:val="24"/>
        </w:rPr>
        <w:br w:type="page"/>
      </w:r>
    </w:p>
    <w:p>
      <w:pPr>
        <w:snapToGrid w:val="0"/>
        <w:spacing w:before="120" w:beforeLines="50" w:after="50" w:line="288" w:lineRule="auto"/>
        <w:jc w:val="center"/>
        <w:outlineLvl w:val="1"/>
        <w:rPr>
          <w:rFonts w:ascii="宋体" w:hAnsi="宋体"/>
          <w:b/>
          <w:spacing w:val="-6"/>
          <w:sz w:val="52"/>
          <w:szCs w:val="52"/>
        </w:rPr>
      </w:pPr>
      <w:r>
        <w:rPr>
          <w:rFonts w:hint="eastAsia" w:ascii="宋体" w:hAnsi="宋体"/>
          <w:b/>
          <w:spacing w:val="-6"/>
          <w:sz w:val="52"/>
          <w:szCs w:val="52"/>
        </w:rPr>
        <w:t>技术文件</w:t>
      </w:r>
    </w:p>
    <w:p>
      <w:pPr>
        <w:snapToGrid w:val="0"/>
        <w:spacing w:before="120" w:beforeLines="50" w:after="50" w:line="288" w:lineRule="auto"/>
        <w:jc w:val="center"/>
        <w:outlineLvl w:val="2"/>
        <w:rPr>
          <w:rFonts w:ascii="宋体" w:hAnsi="宋体"/>
          <w:b/>
          <w:spacing w:val="-6"/>
          <w:sz w:val="24"/>
        </w:rPr>
      </w:pPr>
      <w:r>
        <w:rPr>
          <w:rFonts w:hint="eastAsia" w:ascii="宋体" w:hAnsi="宋体"/>
          <w:b/>
          <w:spacing w:val="-6"/>
          <w:sz w:val="24"/>
        </w:rPr>
        <w:t>采购需求偏离表</w:t>
      </w:r>
    </w:p>
    <w:p>
      <w:pPr>
        <w:snapToGrid w:val="0"/>
        <w:spacing w:before="50" w:after="120" w:afterLines="50" w:line="288" w:lineRule="auto"/>
        <w:rPr>
          <w:rFonts w:ascii="宋体" w:hAnsi="宋体"/>
          <w:spacing w:val="-6"/>
          <w:sz w:val="24"/>
        </w:rPr>
      </w:pPr>
    </w:p>
    <w:p>
      <w:pPr>
        <w:adjustRightInd w:val="0"/>
        <w:snapToGrid w:val="0"/>
        <w:spacing w:line="288" w:lineRule="auto"/>
        <w:rPr>
          <w:rFonts w:hint="eastAsia" w:ascii="宋体" w:hAnsi="宋体" w:eastAsia="宋体"/>
          <w:bCs/>
          <w:spacing w:val="-6"/>
          <w:sz w:val="24"/>
          <w:lang w:eastAsia="zh-CN"/>
        </w:rPr>
      </w:pPr>
      <w:r>
        <w:rPr>
          <w:rFonts w:hint="eastAsia" w:ascii="宋体" w:hAnsi="宋体"/>
          <w:bCs/>
          <w:spacing w:val="-6"/>
          <w:sz w:val="24"/>
        </w:rPr>
        <w:t>项目名称：</w:t>
      </w:r>
      <w:r>
        <w:rPr>
          <w:rFonts w:hint="eastAsia" w:ascii="宋体" w:hAnsi="宋体"/>
          <w:bCs/>
          <w:spacing w:val="-6"/>
          <w:sz w:val="24"/>
          <w:lang w:eastAsia="zh-CN"/>
        </w:rPr>
        <w:t>浙江工商大学2024图书馆数字资源第一批、法学外文数据库</w:t>
      </w:r>
    </w:p>
    <w:p>
      <w:pPr>
        <w:adjustRightInd w:val="0"/>
        <w:snapToGrid w:val="0"/>
        <w:spacing w:line="288" w:lineRule="auto"/>
        <w:rPr>
          <w:rFonts w:hint="eastAsia" w:ascii="宋体" w:hAnsi="宋体"/>
          <w:bCs/>
          <w:spacing w:val="-6"/>
          <w:sz w:val="24"/>
          <w:lang w:eastAsia="zh-CN"/>
        </w:rPr>
      </w:pPr>
      <w:r>
        <w:rPr>
          <w:rFonts w:hint="eastAsia" w:ascii="宋体" w:hAnsi="宋体"/>
          <w:bCs/>
          <w:spacing w:val="-6"/>
          <w:sz w:val="24"/>
          <w:lang w:eastAsia="zh-CN"/>
        </w:rPr>
        <w:t>项目编号：QSZB-Z(F)-C24212(DY)</w:t>
      </w:r>
    </w:p>
    <w:p>
      <w:pPr>
        <w:adjustRightInd w:val="0"/>
        <w:snapToGrid w:val="0"/>
        <w:spacing w:line="288" w:lineRule="auto"/>
        <w:rPr>
          <w:rFonts w:hint="default" w:ascii="宋体" w:hAnsi="宋体"/>
          <w:bCs/>
          <w:spacing w:val="-6"/>
          <w:sz w:val="24"/>
          <w:lang w:val="en-US" w:eastAsia="zh-CN"/>
        </w:rPr>
      </w:pPr>
      <w:r>
        <w:rPr>
          <w:rFonts w:hint="eastAsia" w:ascii="宋体" w:hAnsi="宋体"/>
          <w:bCs/>
          <w:spacing w:val="-6"/>
          <w:sz w:val="24"/>
          <w:lang w:val="en-US" w:eastAsia="zh-CN"/>
        </w:rPr>
        <w:t>标项：</w:t>
      </w:r>
    </w:p>
    <w:tbl>
      <w:tblPr>
        <w:tblStyle w:val="22"/>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3425"/>
        <w:gridCol w:w="3260"/>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vAlign w:val="center"/>
          </w:tcPr>
          <w:p>
            <w:pPr>
              <w:adjustRightInd w:val="0"/>
              <w:snapToGrid w:val="0"/>
              <w:spacing w:line="288" w:lineRule="auto"/>
              <w:jc w:val="center"/>
              <w:rPr>
                <w:rFonts w:ascii="宋体" w:hAnsi="宋体"/>
                <w:spacing w:val="-6"/>
                <w:sz w:val="24"/>
              </w:rPr>
            </w:pPr>
            <w:r>
              <w:rPr>
                <w:rFonts w:hint="eastAsia" w:ascii="宋体" w:hAnsi="宋体"/>
                <w:spacing w:val="-6"/>
                <w:sz w:val="24"/>
              </w:rPr>
              <w:t>序号</w:t>
            </w:r>
          </w:p>
        </w:tc>
        <w:tc>
          <w:tcPr>
            <w:tcW w:w="3425" w:type="dxa"/>
            <w:vAlign w:val="center"/>
          </w:tcPr>
          <w:p>
            <w:pPr>
              <w:snapToGrid w:val="0"/>
              <w:spacing w:before="120" w:beforeLines="50" w:line="288" w:lineRule="auto"/>
              <w:jc w:val="center"/>
              <w:rPr>
                <w:rFonts w:ascii="宋体" w:hAnsi="宋体"/>
                <w:spacing w:val="-6"/>
                <w:sz w:val="24"/>
              </w:rPr>
            </w:pPr>
            <w:r>
              <w:rPr>
                <w:rFonts w:hint="eastAsia" w:ascii="宋体" w:hAnsi="宋体"/>
                <w:spacing w:val="-6"/>
                <w:sz w:val="24"/>
              </w:rPr>
              <w:t>单一来源采购文件要求</w:t>
            </w:r>
          </w:p>
        </w:tc>
        <w:tc>
          <w:tcPr>
            <w:tcW w:w="3260" w:type="dxa"/>
            <w:vAlign w:val="center"/>
          </w:tcPr>
          <w:p>
            <w:pPr>
              <w:snapToGrid w:val="0"/>
              <w:spacing w:before="120" w:beforeLines="50" w:line="288" w:lineRule="auto"/>
              <w:jc w:val="center"/>
              <w:rPr>
                <w:rFonts w:ascii="宋体" w:hAnsi="宋体"/>
                <w:spacing w:val="-6"/>
                <w:sz w:val="24"/>
              </w:rPr>
            </w:pPr>
            <w:r>
              <w:rPr>
                <w:rFonts w:hint="eastAsia" w:ascii="宋体" w:hAnsi="宋体"/>
                <w:spacing w:val="-6"/>
                <w:sz w:val="24"/>
              </w:rPr>
              <w:t>响应规格</w:t>
            </w:r>
          </w:p>
        </w:tc>
        <w:tc>
          <w:tcPr>
            <w:tcW w:w="1843" w:type="dxa"/>
            <w:vAlign w:val="center"/>
          </w:tcPr>
          <w:p>
            <w:pPr>
              <w:snapToGrid w:val="0"/>
              <w:spacing w:before="120" w:beforeLines="50" w:line="288" w:lineRule="auto"/>
              <w:jc w:val="center"/>
              <w:rPr>
                <w:rFonts w:ascii="宋体" w:hAnsi="宋体"/>
                <w:spacing w:val="-6"/>
                <w:sz w:val="24"/>
              </w:rPr>
            </w:pPr>
            <w:r>
              <w:rPr>
                <w:rFonts w:hint="eastAsia" w:ascii="宋体" w:hAnsi="宋体"/>
                <w:spacing w:val="-6"/>
                <w:sz w:val="24"/>
              </w:rPr>
              <w:t>是否偏离</w:t>
            </w:r>
          </w:p>
          <w:p>
            <w:pPr>
              <w:snapToGrid w:val="0"/>
              <w:spacing w:before="120" w:beforeLines="50" w:line="288" w:lineRule="auto"/>
              <w:jc w:val="center"/>
              <w:rPr>
                <w:rFonts w:ascii="宋体" w:hAnsi="宋体"/>
                <w:spacing w:val="-6"/>
                <w:sz w:val="24"/>
              </w:rPr>
            </w:pPr>
            <w:r>
              <w:rPr>
                <w:rFonts w:hint="eastAsia" w:ascii="宋体" w:hAnsi="宋体"/>
                <w:spacing w:val="-6"/>
                <w:sz w:val="24"/>
              </w:rPr>
              <w:t>（提供说明）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vAlign w:val="center"/>
          </w:tcPr>
          <w:p>
            <w:pPr>
              <w:adjustRightInd w:val="0"/>
              <w:snapToGrid w:val="0"/>
              <w:spacing w:line="288" w:lineRule="auto"/>
              <w:jc w:val="center"/>
              <w:rPr>
                <w:rFonts w:ascii="宋体" w:hAnsi="宋体"/>
                <w:spacing w:val="-6"/>
                <w:sz w:val="24"/>
              </w:rPr>
            </w:pPr>
          </w:p>
        </w:tc>
        <w:tc>
          <w:tcPr>
            <w:tcW w:w="3425" w:type="dxa"/>
            <w:vAlign w:val="center"/>
          </w:tcPr>
          <w:p>
            <w:pPr>
              <w:snapToGrid w:val="0"/>
              <w:spacing w:before="120" w:beforeLines="50" w:line="288" w:lineRule="auto"/>
              <w:jc w:val="center"/>
              <w:rPr>
                <w:rFonts w:ascii="宋体" w:hAnsi="宋体"/>
                <w:spacing w:val="-6"/>
                <w:sz w:val="24"/>
              </w:rPr>
            </w:pPr>
          </w:p>
        </w:tc>
        <w:tc>
          <w:tcPr>
            <w:tcW w:w="3260" w:type="dxa"/>
            <w:vAlign w:val="center"/>
          </w:tcPr>
          <w:p>
            <w:pPr>
              <w:snapToGrid w:val="0"/>
              <w:spacing w:before="120" w:beforeLines="50" w:line="288" w:lineRule="auto"/>
              <w:jc w:val="center"/>
              <w:rPr>
                <w:rFonts w:ascii="宋体" w:hAnsi="宋体"/>
                <w:spacing w:val="-6"/>
                <w:sz w:val="24"/>
              </w:rPr>
            </w:pPr>
          </w:p>
        </w:tc>
        <w:tc>
          <w:tcPr>
            <w:tcW w:w="1843" w:type="dxa"/>
            <w:vAlign w:val="center"/>
          </w:tcPr>
          <w:p>
            <w:pPr>
              <w:snapToGrid w:val="0"/>
              <w:spacing w:before="120" w:beforeLines="50" w:line="288" w:lineRule="auto"/>
              <w:jc w:val="center"/>
              <w:rPr>
                <w:rFonts w:ascii="宋体" w:hAnsi="宋体"/>
                <w:spacing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vAlign w:val="center"/>
          </w:tcPr>
          <w:p>
            <w:pPr>
              <w:adjustRightInd w:val="0"/>
              <w:snapToGrid w:val="0"/>
              <w:spacing w:line="288" w:lineRule="auto"/>
              <w:jc w:val="center"/>
              <w:rPr>
                <w:rFonts w:ascii="宋体" w:hAnsi="宋体"/>
                <w:spacing w:val="-6"/>
                <w:sz w:val="24"/>
              </w:rPr>
            </w:pPr>
          </w:p>
        </w:tc>
        <w:tc>
          <w:tcPr>
            <w:tcW w:w="3425" w:type="dxa"/>
            <w:vAlign w:val="center"/>
          </w:tcPr>
          <w:p>
            <w:pPr>
              <w:adjustRightInd w:val="0"/>
              <w:snapToGrid w:val="0"/>
              <w:spacing w:line="288" w:lineRule="auto"/>
              <w:jc w:val="center"/>
              <w:rPr>
                <w:rFonts w:ascii="宋体" w:hAnsi="宋体"/>
                <w:spacing w:val="-6"/>
                <w:sz w:val="24"/>
              </w:rPr>
            </w:pPr>
          </w:p>
        </w:tc>
        <w:tc>
          <w:tcPr>
            <w:tcW w:w="3260" w:type="dxa"/>
            <w:vAlign w:val="center"/>
          </w:tcPr>
          <w:p>
            <w:pPr>
              <w:adjustRightInd w:val="0"/>
              <w:snapToGrid w:val="0"/>
              <w:spacing w:line="288" w:lineRule="auto"/>
              <w:jc w:val="center"/>
              <w:rPr>
                <w:rFonts w:ascii="宋体" w:hAnsi="宋体"/>
                <w:spacing w:val="-6"/>
                <w:sz w:val="24"/>
              </w:rPr>
            </w:pPr>
          </w:p>
        </w:tc>
        <w:tc>
          <w:tcPr>
            <w:tcW w:w="1843" w:type="dxa"/>
            <w:vAlign w:val="center"/>
          </w:tcPr>
          <w:p>
            <w:pPr>
              <w:adjustRightInd w:val="0"/>
              <w:snapToGrid w:val="0"/>
              <w:spacing w:line="288" w:lineRule="auto"/>
              <w:jc w:val="center"/>
              <w:rPr>
                <w:rFonts w:ascii="宋体" w:hAnsi="宋体"/>
                <w:spacing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vAlign w:val="center"/>
          </w:tcPr>
          <w:p>
            <w:pPr>
              <w:adjustRightInd w:val="0"/>
              <w:snapToGrid w:val="0"/>
              <w:spacing w:line="288" w:lineRule="auto"/>
              <w:jc w:val="center"/>
              <w:rPr>
                <w:rFonts w:ascii="宋体" w:hAnsi="宋体"/>
                <w:spacing w:val="-6"/>
                <w:sz w:val="24"/>
              </w:rPr>
            </w:pPr>
          </w:p>
        </w:tc>
        <w:tc>
          <w:tcPr>
            <w:tcW w:w="3425" w:type="dxa"/>
            <w:vAlign w:val="center"/>
          </w:tcPr>
          <w:p>
            <w:pPr>
              <w:adjustRightInd w:val="0"/>
              <w:snapToGrid w:val="0"/>
              <w:spacing w:line="288" w:lineRule="auto"/>
              <w:jc w:val="center"/>
              <w:rPr>
                <w:rFonts w:ascii="宋体" w:hAnsi="宋体"/>
                <w:spacing w:val="-6"/>
                <w:sz w:val="24"/>
              </w:rPr>
            </w:pPr>
          </w:p>
        </w:tc>
        <w:tc>
          <w:tcPr>
            <w:tcW w:w="3260" w:type="dxa"/>
            <w:vAlign w:val="center"/>
          </w:tcPr>
          <w:p>
            <w:pPr>
              <w:adjustRightInd w:val="0"/>
              <w:snapToGrid w:val="0"/>
              <w:spacing w:line="288" w:lineRule="auto"/>
              <w:jc w:val="center"/>
              <w:rPr>
                <w:rFonts w:ascii="宋体" w:hAnsi="宋体"/>
                <w:spacing w:val="-6"/>
                <w:sz w:val="24"/>
              </w:rPr>
            </w:pPr>
          </w:p>
        </w:tc>
        <w:tc>
          <w:tcPr>
            <w:tcW w:w="1843" w:type="dxa"/>
            <w:vAlign w:val="center"/>
          </w:tcPr>
          <w:p>
            <w:pPr>
              <w:adjustRightInd w:val="0"/>
              <w:snapToGrid w:val="0"/>
              <w:spacing w:line="288" w:lineRule="auto"/>
              <w:jc w:val="center"/>
              <w:rPr>
                <w:rFonts w:ascii="宋体" w:hAnsi="宋体"/>
                <w:spacing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vAlign w:val="center"/>
          </w:tcPr>
          <w:p>
            <w:pPr>
              <w:adjustRightInd w:val="0"/>
              <w:snapToGrid w:val="0"/>
              <w:spacing w:line="288" w:lineRule="auto"/>
              <w:jc w:val="center"/>
              <w:rPr>
                <w:rFonts w:ascii="宋体" w:hAnsi="宋体"/>
                <w:spacing w:val="-6"/>
                <w:sz w:val="24"/>
              </w:rPr>
            </w:pPr>
          </w:p>
        </w:tc>
        <w:tc>
          <w:tcPr>
            <w:tcW w:w="3425" w:type="dxa"/>
            <w:vAlign w:val="center"/>
          </w:tcPr>
          <w:p>
            <w:pPr>
              <w:adjustRightInd w:val="0"/>
              <w:snapToGrid w:val="0"/>
              <w:spacing w:line="288" w:lineRule="auto"/>
              <w:jc w:val="center"/>
              <w:rPr>
                <w:rFonts w:ascii="宋体" w:hAnsi="宋体"/>
                <w:spacing w:val="-6"/>
                <w:sz w:val="24"/>
              </w:rPr>
            </w:pPr>
          </w:p>
        </w:tc>
        <w:tc>
          <w:tcPr>
            <w:tcW w:w="3260" w:type="dxa"/>
            <w:vAlign w:val="center"/>
          </w:tcPr>
          <w:p>
            <w:pPr>
              <w:adjustRightInd w:val="0"/>
              <w:snapToGrid w:val="0"/>
              <w:spacing w:line="288" w:lineRule="auto"/>
              <w:jc w:val="center"/>
              <w:rPr>
                <w:rFonts w:ascii="宋体" w:hAnsi="宋体"/>
                <w:spacing w:val="-6"/>
                <w:sz w:val="24"/>
              </w:rPr>
            </w:pPr>
          </w:p>
        </w:tc>
        <w:tc>
          <w:tcPr>
            <w:tcW w:w="1843" w:type="dxa"/>
            <w:vAlign w:val="center"/>
          </w:tcPr>
          <w:p>
            <w:pPr>
              <w:adjustRightInd w:val="0"/>
              <w:snapToGrid w:val="0"/>
              <w:spacing w:line="288" w:lineRule="auto"/>
              <w:jc w:val="center"/>
              <w:rPr>
                <w:rFonts w:ascii="宋体" w:hAnsi="宋体"/>
                <w:spacing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vAlign w:val="center"/>
          </w:tcPr>
          <w:p>
            <w:pPr>
              <w:adjustRightInd w:val="0"/>
              <w:snapToGrid w:val="0"/>
              <w:spacing w:line="288" w:lineRule="auto"/>
              <w:jc w:val="center"/>
              <w:rPr>
                <w:rFonts w:ascii="宋体" w:hAnsi="宋体"/>
                <w:spacing w:val="-6"/>
                <w:sz w:val="24"/>
              </w:rPr>
            </w:pPr>
          </w:p>
        </w:tc>
        <w:tc>
          <w:tcPr>
            <w:tcW w:w="3425" w:type="dxa"/>
            <w:vAlign w:val="center"/>
          </w:tcPr>
          <w:p>
            <w:pPr>
              <w:adjustRightInd w:val="0"/>
              <w:snapToGrid w:val="0"/>
              <w:spacing w:line="288" w:lineRule="auto"/>
              <w:jc w:val="center"/>
              <w:rPr>
                <w:rFonts w:ascii="宋体" w:hAnsi="宋体"/>
                <w:spacing w:val="-6"/>
                <w:sz w:val="24"/>
              </w:rPr>
            </w:pPr>
          </w:p>
        </w:tc>
        <w:tc>
          <w:tcPr>
            <w:tcW w:w="3260" w:type="dxa"/>
            <w:vAlign w:val="center"/>
          </w:tcPr>
          <w:p>
            <w:pPr>
              <w:adjustRightInd w:val="0"/>
              <w:snapToGrid w:val="0"/>
              <w:spacing w:line="288" w:lineRule="auto"/>
              <w:jc w:val="center"/>
              <w:rPr>
                <w:rFonts w:ascii="宋体" w:hAnsi="宋体"/>
                <w:spacing w:val="-6"/>
                <w:sz w:val="24"/>
              </w:rPr>
            </w:pPr>
          </w:p>
        </w:tc>
        <w:tc>
          <w:tcPr>
            <w:tcW w:w="1843" w:type="dxa"/>
            <w:vAlign w:val="center"/>
          </w:tcPr>
          <w:p>
            <w:pPr>
              <w:adjustRightInd w:val="0"/>
              <w:snapToGrid w:val="0"/>
              <w:spacing w:line="288" w:lineRule="auto"/>
              <w:jc w:val="center"/>
              <w:rPr>
                <w:rFonts w:ascii="宋体" w:hAnsi="宋体"/>
                <w:spacing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vAlign w:val="center"/>
          </w:tcPr>
          <w:p>
            <w:pPr>
              <w:adjustRightInd w:val="0"/>
              <w:snapToGrid w:val="0"/>
              <w:spacing w:line="288" w:lineRule="auto"/>
              <w:jc w:val="center"/>
              <w:rPr>
                <w:rFonts w:ascii="宋体" w:hAnsi="宋体"/>
                <w:spacing w:val="-6"/>
                <w:sz w:val="24"/>
              </w:rPr>
            </w:pPr>
          </w:p>
        </w:tc>
        <w:tc>
          <w:tcPr>
            <w:tcW w:w="3425" w:type="dxa"/>
            <w:vAlign w:val="center"/>
          </w:tcPr>
          <w:p>
            <w:pPr>
              <w:adjustRightInd w:val="0"/>
              <w:snapToGrid w:val="0"/>
              <w:spacing w:line="288" w:lineRule="auto"/>
              <w:jc w:val="center"/>
              <w:rPr>
                <w:rFonts w:ascii="宋体" w:hAnsi="宋体"/>
                <w:spacing w:val="-6"/>
                <w:sz w:val="24"/>
              </w:rPr>
            </w:pPr>
          </w:p>
        </w:tc>
        <w:tc>
          <w:tcPr>
            <w:tcW w:w="3260" w:type="dxa"/>
            <w:vAlign w:val="center"/>
          </w:tcPr>
          <w:p>
            <w:pPr>
              <w:adjustRightInd w:val="0"/>
              <w:snapToGrid w:val="0"/>
              <w:spacing w:line="288" w:lineRule="auto"/>
              <w:jc w:val="center"/>
              <w:rPr>
                <w:rFonts w:ascii="宋体" w:hAnsi="宋体"/>
                <w:spacing w:val="-6"/>
                <w:sz w:val="24"/>
              </w:rPr>
            </w:pPr>
          </w:p>
        </w:tc>
        <w:tc>
          <w:tcPr>
            <w:tcW w:w="1843" w:type="dxa"/>
            <w:vAlign w:val="center"/>
          </w:tcPr>
          <w:p>
            <w:pPr>
              <w:adjustRightInd w:val="0"/>
              <w:snapToGrid w:val="0"/>
              <w:spacing w:line="288" w:lineRule="auto"/>
              <w:jc w:val="center"/>
              <w:rPr>
                <w:rFonts w:ascii="宋体" w:hAnsi="宋体"/>
                <w:spacing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vAlign w:val="center"/>
          </w:tcPr>
          <w:p>
            <w:pPr>
              <w:adjustRightInd w:val="0"/>
              <w:snapToGrid w:val="0"/>
              <w:spacing w:line="288" w:lineRule="auto"/>
              <w:jc w:val="center"/>
              <w:rPr>
                <w:rFonts w:ascii="宋体" w:hAnsi="宋体"/>
                <w:spacing w:val="-6"/>
                <w:sz w:val="24"/>
              </w:rPr>
            </w:pPr>
          </w:p>
        </w:tc>
        <w:tc>
          <w:tcPr>
            <w:tcW w:w="3425" w:type="dxa"/>
            <w:vAlign w:val="center"/>
          </w:tcPr>
          <w:p>
            <w:pPr>
              <w:adjustRightInd w:val="0"/>
              <w:snapToGrid w:val="0"/>
              <w:spacing w:line="288" w:lineRule="auto"/>
              <w:jc w:val="center"/>
              <w:rPr>
                <w:rFonts w:ascii="宋体" w:hAnsi="宋体"/>
                <w:spacing w:val="-6"/>
                <w:sz w:val="24"/>
              </w:rPr>
            </w:pPr>
          </w:p>
        </w:tc>
        <w:tc>
          <w:tcPr>
            <w:tcW w:w="3260" w:type="dxa"/>
            <w:vAlign w:val="center"/>
          </w:tcPr>
          <w:p>
            <w:pPr>
              <w:adjustRightInd w:val="0"/>
              <w:snapToGrid w:val="0"/>
              <w:spacing w:line="288" w:lineRule="auto"/>
              <w:jc w:val="center"/>
              <w:rPr>
                <w:rFonts w:ascii="宋体" w:hAnsi="宋体"/>
                <w:spacing w:val="-6"/>
                <w:sz w:val="24"/>
              </w:rPr>
            </w:pPr>
          </w:p>
        </w:tc>
        <w:tc>
          <w:tcPr>
            <w:tcW w:w="1843" w:type="dxa"/>
            <w:vAlign w:val="center"/>
          </w:tcPr>
          <w:p>
            <w:pPr>
              <w:adjustRightInd w:val="0"/>
              <w:snapToGrid w:val="0"/>
              <w:spacing w:line="288" w:lineRule="auto"/>
              <w:jc w:val="center"/>
              <w:rPr>
                <w:rFonts w:ascii="宋体" w:hAnsi="宋体"/>
                <w:spacing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vAlign w:val="center"/>
          </w:tcPr>
          <w:p>
            <w:pPr>
              <w:adjustRightInd w:val="0"/>
              <w:snapToGrid w:val="0"/>
              <w:spacing w:line="288" w:lineRule="auto"/>
              <w:jc w:val="center"/>
              <w:rPr>
                <w:rFonts w:ascii="宋体" w:hAnsi="宋体"/>
                <w:spacing w:val="-6"/>
                <w:sz w:val="24"/>
              </w:rPr>
            </w:pPr>
          </w:p>
        </w:tc>
        <w:tc>
          <w:tcPr>
            <w:tcW w:w="3425" w:type="dxa"/>
            <w:vAlign w:val="center"/>
          </w:tcPr>
          <w:p>
            <w:pPr>
              <w:adjustRightInd w:val="0"/>
              <w:snapToGrid w:val="0"/>
              <w:spacing w:line="288" w:lineRule="auto"/>
              <w:jc w:val="center"/>
              <w:rPr>
                <w:rFonts w:ascii="宋体" w:hAnsi="宋体"/>
                <w:spacing w:val="-6"/>
                <w:sz w:val="24"/>
              </w:rPr>
            </w:pPr>
          </w:p>
        </w:tc>
        <w:tc>
          <w:tcPr>
            <w:tcW w:w="3260" w:type="dxa"/>
            <w:vAlign w:val="center"/>
          </w:tcPr>
          <w:p>
            <w:pPr>
              <w:adjustRightInd w:val="0"/>
              <w:snapToGrid w:val="0"/>
              <w:spacing w:line="288" w:lineRule="auto"/>
              <w:jc w:val="center"/>
              <w:rPr>
                <w:rFonts w:ascii="宋体" w:hAnsi="宋体"/>
                <w:spacing w:val="-6"/>
                <w:sz w:val="24"/>
              </w:rPr>
            </w:pPr>
          </w:p>
        </w:tc>
        <w:tc>
          <w:tcPr>
            <w:tcW w:w="1843" w:type="dxa"/>
            <w:vAlign w:val="center"/>
          </w:tcPr>
          <w:p>
            <w:pPr>
              <w:adjustRightInd w:val="0"/>
              <w:snapToGrid w:val="0"/>
              <w:spacing w:line="288" w:lineRule="auto"/>
              <w:jc w:val="center"/>
              <w:rPr>
                <w:rFonts w:ascii="宋体" w:hAnsi="宋体"/>
                <w:spacing w:val="-6"/>
                <w:sz w:val="24"/>
              </w:rPr>
            </w:pPr>
          </w:p>
        </w:tc>
      </w:tr>
    </w:tbl>
    <w:p>
      <w:pPr>
        <w:adjustRightInd w:val="0"/>
        <w:snapToGrid w:val="0"/>
        <w:spacing w:line="288" w:lineRule="auto"/>
        <w:rPr>
          <w:rFonts w:ascii="宋体" w:hAnsi="宋体"/>
          <w:b/>
          <w:bCs/>
          <w:spacing w:val="-6"/>
          <w:sz w:val="24"/>
        </w:rPr>
      </w:pPr>
      <w:r>
        <w:rPr>
          <w:rFonts w:hint="eastAsia" w:ascii="宋体" w:hAnsi="宋体"/>
          <w:b/>
          <w:bCs/>
          <w:spacing w:val="-6"/>
          <w:sz w:val="24"/>
        </w:rPr>
        <w:t>注：</w:t>
      </w:r>
    </w:p>
    <w:p>
      <w:pPr>
        <w:adjustRightInd w:val="0"/>
        <w:snapToGrid w:val="0"/>
        <w:spacing w:line="288" w:lineRule="auto"/>
        <w:rPr>
          <w:rFonts w:ascii="宋体" w:hAnsi="宋体"/>
          <w:b/>
          <w:bCs/>
          <w:spacing w:val="-6"/>
          <w:sz w:val="24"/>
        </w:rPr>
      </w:pPr>
      <w:r>
        <w:rPr>
          <w:rFonts w:hint="eastAsia" w:ascii="宋体" w:hAnsi="宋体"/>
          <w:b/>
          <w:bCs/>
          <w:spacing w:val="-6"/>
          <w:sz w:val="24"/>
        </w:rPr>
        <w:t>1、逐项按照单一来源采购文件要求填写响应规格。</w:t>
      </w:r>
    </w:p>
    <w:p>
      <w:pPr>
        <w:adjustRightInd w:val="0"/>
        <w:snapToGrid w:val="0"/>
        <w:spacing w:line="288" w:lineRule="auto"/>
        <w:rPr>
          <w:rFonts w:ascii="宋体" w:hAnsi="宋体"/>
          <w:b/>
          <w:bCs/>
          <w:spacing w:val="-6"/>
          <w:sz w:val="24"/>
        </w:rPr>
      </w:pPr>
      <w:r>
        <w:rPr>
          <w:rFonts w:hint="eastAsia" w:ascii="宋体" w:hAnsi="宋体"/>
          <w:b/>
          <w:bCs/>
          <w:spacing w:val="-6"/>
          <w:sz w:val="24"/>
        </w:rPr>
        <w:t>2、偏离说明是指对单一来源采购文件要求存在不同之处的解释说明。偏离系指：正偏离（高于采购要求）、负偏离（低于采购要求）、无偏离（满足采购要求）。</w:t>
      </w:r>
    </w:p>
    <w:p>
      <w:pPr>
        <w:adjustRightInd w:val="0"/>
        <w:snapToGrid w:val="0"/>
        <w:spacing w:line="288" w:lineRule="auto"/>
        <w:rPr>
          <w:rFonts w:ascii="宋体" w:hAnsi="宋体"/>
          <w:b/>
          <w:bCs/>
          <w:spacing w:val="-6"/>
          <w:sz w:val="24"/>
        </w:rPr>
      </w:pPr>
      <w:r>
        <w:rPr>
          <w:rFonts w:hint="eastAsia" w:ascii="宋体" w:hAnsi="宋体"/>
          <w:b/>
          <w:bCs/>
          <w:spacing w:val="-6"/>
          <w:sz w:val="24"/>
        </w:rPr>
        <w:t>3、如不填写或填写不全或未如实填写，自行承担响应风险。</w:t>
      </w:r>
    </w:p>
    <w:p>
      <w:pPr>
        <w:adjustRightInd w:val="0"/>
        <w:snapToGrid w:val="0"/>
        <w:spacing w:line="288" w:lineRule="auto"/>
        <w:ind w:firstLine="456" w:firstLineChars="200"/>
        <w:rPr>
          <w:rFonts w:ascii="宋体" w:hAnsi="宋体"/>
          <w:spacing w:val="-6"/>
          <w:sz w:val="24"/>
        </w:rPr>
      </w:pPr>
    </w:p>
    <w:p>
      <w:pPr>
        <w:snapToGrid w:val="0"/>
        <w:spacing w:before="50" w:after="50" w:line="288" w:lineRule="auto"/>
        <w:ind w:right="-1089" w:rightChars="-389"/>
        <w:rPr>
          <w:rFonts w:ascii="宋体" w:hAnsi="宋体"/>
          <w:spacing w:val="-6"/>
          <w:sz w:val="24"/>
        </w:rPr>
      </w:pPr>
      <w:r>
        <w:rPr>
          <w:rFonts w:ascii="宋体" w:hAnsi="宋体"/>
          <w:bCs/>
          <w:spacing w:val="-6"/>
          <w:sz w:val="24"/>
        </w:rPr>
        <w:t>单一来源采购</w:t>
      </w:r>
      <w:r>
        <w:rPr>
          <w:rFonts w:hint="eastAsia" w:ascii="宋体" w:hAnsi="宋体"/>
          <w:spacing w:val="-6"/>
          <w:sz w:val="24"/>
        </w:rPr>
        <w:t xml:space="preserve">响应方名称（盖章）： </w:t>
      </w:r>
    </w:p>
    <w:p>
      <w:pPr>
        <w:snapToGrid w:val="0"/>
        <w:spacing w:before="50" w:after="50" w:line="288" w:lineRule="auto"/>
        <w:ind w:right="-1089" w:rightChars="-389"/>
        <w:rPr>
          <w:rFonts w:ascii="宋体" w:hAnsi="宋体"/>
          <w:spacing w:val="-6"/>
          <w:sz w:val="24"/>
        </w:rPr>
      </w:pPr>
    </w:p>
    <w:p>
      <w:pPr>
        <w:snapToGrid w:val="0"/>
        <w:spacing w:before="50" w:after="50" w:line="288" w:lineRule="auto"/>
        <w:ind w:right="-1089" w:rightChars="-389"/>
        <w:rPr>
          <w:rFonts w:ascii="宋体" w:hAnsi="宋体"/>
          <w:spacing w:val="-6"/>
          <w:sz w:val="24"/>
        </w:rPr>
      </w:pPr>
      <w:r>
        <w:rPr>
          <w:rFonts w:hint="eastAsia" w:ascii="宋体" w:hAnsi="宋体"/>
          <w:spacing w:val="-6"/>
          <w:sz w:val="24"/>
        </w:rPr>
        <w:t>授权代表签字：</w:t>
      </w:r>
    </w:p>
    <w:p>
      <w:pPr>
        <w:snapToGrid w:val="0"/>
        <w:spacing w:before="50" w:after="50" w:line="288" w:lineRule="auto"/>
        <w:ind w:right="-1089" w:rightChars="-389"/>
        <w:rPr>
          <w:rFonts w:ascii="宋体" w:hAnsi="宋体"/>
          <w:spacing w:val="-6"/>
          <w:sz w:val="24"/>
        </w:rPr>
      </w:pPr>
    </w:p>
    <w:p>
      <w:pPr>
        <w:snapToGrid w:val="0"/>
        <w:spacing w:before="50" w:after="50" w:line="288" w:lineRule="auto"/>
        <w:ind w:right="-1089" w:rightChars="-389"/>
        <w:rPr>
          <w:rFonts w:ascii="宋体" w:hAnsi="宋体"/>
          <w:spacing w:val="-6"/>
          <w:sz w:val="24"/>
          <w:szCs w:val="20"/>
        </w:rPr>
      </w:pPr>
      <w:r>
        <w:rPr>
          <w:rFonts w:hint="eastAsia" w:ascii="宋体" w:hAnsi="宋体"/>
          <w:spacing w:val="-6"/>
          <w:sz w:val="24"/>
        </w:rPr>
        <w:t>日期：    年   月   日</w:t>
      </w:r>
    </w:p>
    <w:p>
      <w:pPr>
        <w:snapToGrid w:val="0"/>
        <w:spacing w:before="50" w:after="120" w:afterLines="50" w:line="288" w:lineRule="auto"/>
        <w:jc w:val="left"/>
        <w:rPr>
          <w:rFonts w:ascii="宋体" w:hAnsi="宋体"/>
          <w:b/>
          <w:bCs/>
          <w:spacing w:val="-6"/>
          <w:sz w:val="24"/>
        </w:rPr>
      </w:pPr>
    </w:p>
    <w:p>
      <w:pPr>
        <w:snapToGrid w:val="0"/>
        <w:spacing w:before="50" w:after="120" w:afterLines="50" w:line="288" w:lineRule="auto"/>
        <w:jc w:val="center"/>
        <w:rPr>
          <w:rFonts w:ascii="宋体" w:hAnsi="宋体"/>
          <w:b/>
          <w:bCs/>
          <w:spacing w:val="-6"/>
          <w:sz w:val="24"/>
        </w:rPr>
      </w:pPr>
      <w:r>
        <w:rPr>
          <w:rFonts w:ascii="宋体" w:hAnsi="宋体"/>
          <w:b/>
          <w:bCs/>
          <w:spacing w:val="-6"/>
          <w:sz w:val="24"/>
        </w:rPr>
        <w:br w:type="page"/>
      </w:r>
    </w:p>
    <w:p>
      <w:pPr>
        <w:widowControl/>
        <w:spacing w:line="288" w:lineRule="auto"/>
        <w:ind w:right="60"/>
        <w:jc w:val="left"/>
        <w:rPr>
          <w:rFonts w:ascii="宋体" w:hAnsi="宋体"/>
          <w:spacing w:val="-6"/>
          <w:sz w:val="24"/>
        </w:rPr>
      </w:pPr>
      <w:r>
        <w:rPr>
          <w:rFonts w:hint="eastAsia" w:ascii="宋体" w:hAnsi="宋体"/>
          <w:b/>
          <w:bCs/>
          <w:spacing w:val="-6"/>
          <w:sz w:val="24"/>
        </w:rPr>
        <w:t>项目实施方案</w:t>
      </w:r>
    </w:p>
    <w:p>
      <w:pPr>
        <w:widowControl/>
        <w:spacing w:line="288" w:lineRule="auto"/>
        <w:ind w:right="60"/>
        <w:jc w:val="left"/>
        <w:rPr>
          <w:rFonts w:ascii="宋体" w:hAnsi="宋体"/>
          <w:spacing w:val="-6"/>
          <w:sz w:val="24"/>
        </w:rPr>
      </w:pPr>
      <w:r>
        <w:rPr>
          <w:rFonts w:hint="eastAsia" w:ascii="宋体" w:hAnsi="宋体"/>
          <w:spacing w:val="-6"/>
          <w:sz w:val="24"/>
        </w:rPr>
        <w:t>可根据采购需求自行拟定格式</w:t>
      </w:r>
    </w:p>
    <w:p>
      <w:pPr>
        <w:widowControl/>
        <w:spacing w:line="288" w:lineRule="auto"/>
        <w:ind w:right="60"/>
        <w:jc w:val="left"/>
        <w:rPr>
          <w:rFonts w:ascii="宋体" w:hAnsi="宋体"/>
          <w:b/>
          <w:spacing w:val="-6"/>
          <w:sz w:val="24"/>
        </w:rPr>
      </w:pPr>
    </w:p>
    <w:p>
      <w:pPr>
        <w:widowControl/>
        <w:spacing w:line="288" w:lineRule="auto"/>
        <w:ind w:right="60"/>
        <w:jc w:val="left"/>
        <w:rPr>
          <w:rFonts w:ascii="宋体" w:hAnsi="宋体"/>
          <w:b/>
          <w:bCs/>
          <w:spacing w:val="-6"/>
          <w:sz w:val="24"/>
        </w:rPr>
      </w:pPr>
      <w:r>
        <w:rPr>
          <w:rFonts w:hint="eastAsia" w:ascii="宋体" w:hAnsi="宋体"/>
          <w:b/>
          <w:bCs/>
          <w:spacing w:val="-6"/>
          <w:sz w:val="24"/>
        </w:rPr>
        <w:t>后续服务方案</w:t>
      </w:r>
    </w:p>
    <w:p>
      <w:pPr>
        <w:widowControl/>
        <w:spacing w:line="288" w:lineRule="auto"/>
        <w:ind w:right="60"/>
        <w:jc w:val="left"/>
        <w:rPr>
          <w:rFonts w:ascii="宋体" w:hAnsi="宋体"/>
          <w:spacing w:val="-6"/>
          <w:sz w:val="24"/>
        </w:rPr>
      </w:pPr>
      <w:r>
        <w:rPr>
          <w:rFonts w:hint="eastAsia" w:ascii="宋体" w:hAnsi="宋体"/>
          <w:spacing w:val="-6"/>
          <w:sz w:val="24"/>
        </w:rPr>
        <w:t>可根据采购需求自行拟定格式</w:t>
      </w:r>
    </w:p>
    <w:p>
      <w:pPr>
        <w:widowControl/>
        <w:spacing w:line="288" w:lineRule="auto"/>
        <w:ind w:right="60"/>
        <w:jc w:val="left"/>
        <w:rPr>
          <w:rFonts w:ascii="宋体" w:hAnsi="宋体"/>
          <w:b/>
          <w:spacing w:val="-6"/>
          <w:sz w:val="24"/>
        </w:rPr>
      </w:pPr>
    </w:p>
    <w:p>
      <w:pPr>
        <w:snapToGrid w:val="0"/>
        <w:spacing w:before="120" w:beforeLines="50" w:after="50" w:line="288" w:lineRule="auto"/>
        <w:jc w:val="left"/>
        <w:outlineLvl w:val="2"/>
        <w:rPr>
          <w:rFonts w:ascii="宋体" w:hAnsi="宋体"/>
          <w:b/>
          <w:spacing w:val="-6"/>
          <w:sz w:val="24"/>
        </w:rPr>
      </w:pPr>
      <w:r>
        <w:rPr>
          <w:rFonts w:hint="eastAsia" w:ascii="宋体" w:hAnsi="宋体"/>
          <w:b/>
          <w:spacing w:val="-6"/>
          <w:sz w:val="24"/>
        </w:rPr>
        <w:t>优惠条件</w:t>
      </w:r>
    </w:p>
    <w:p>
      <w:pPr>
        <w:widowControl/>
        <w:spacing w:line="288" w:lineRule="auto"/>
        <w:ind w:right="60"/>
        <w:jc w:val="left"/>
        <w:rPr>
          <w:rFonts w:ascii="宋体" w:hAnsi="宋体"/>
          <w:spacing w:val="-6"/>
          <w:sz w:val="24"/>
        </w:rPr>
      </w:pPr>
      <w:r>
        <w:rPr>
          <w:rFonts w:hint="eastAsia" w:ascii="宋体" w:hAnsi="宋体"/>
          <w:spacing w:val="-6"/>
          <w:sz w:val="24"/>
        </w:rPr>
        <w:t>可根据采购需求自行拟定格式</w:t>
      </w:r>
    </w:p>
    <w:p/>
    <w:p>
      <w:pPr>
        <w:snapToGrid w:val="0"/>
        <w:spacing w:before="120" w:beforeLines="50" w:after="50" w:line="288" w:lineRule="auto"/>
        <w:jc w:val="left"/>
        <w:outlineLvl w:val="2"/>
        <w:rPr>
          <w:rFonts w:ascii="宋体" w:hAnsi="宋体"/>
          <w:b/>
          <w:spacing w:val="-6"/>
          <w:sz w:val="24"/>
        </w:rPr>
      </w:pPr>
      <w:r>
        <w:rPr>
          <w:rFonts w:hint="eastAsia" w:ascii="宋体" w:hAnsi="宋体"/>
          <w:b/>
          <w:spacing w:val="-6"/>
          <w:sz w:val="24"/>
        </w:rPr>
        <w:t>采购标的成本、同类项目合同价格以及相关专利、专有技术等情况说明</w:t>
      </w:r>
    </w:p>
    <w:p>
      <w:pPr>
        <w:snapToGrid w:val="0"/>
        <w:spacing w:before="120" w:beforeLines="50" w:after="50" w:line="288" w:lineRule="auto"/>
        <w:jc w:val="left"/>
        <w:outlineLvl w:val="2"/>
        <w:rPr>
          <w:rFonts w:ascii="宋体" w:hAnsi="宋体"/>
          <w:bCs/>
          <w:spacing w:val="-6"/>
          <w:sz w:val="24"/>
        </w:rPr>
      </w:pPr>
      <w:r>
        <w:rPr>
          <w:rFonts w:hint="eastAsia" w:ascii="宋体" w:hAnsi="宋体"/>
          <w:bCs/>
          <w:spacing w:val="-6"/>
          <w:sz w:val="24"/>
        </w:rPr>
        <w:t>可根据采购需求自行拟定格式</w:t>
      </w:r>
    </w:p>
    <w:p/>
    <w:p>
      <w:pPr>
        <w:widowControl/>
        <w:spacing w:line="288" w:lineRule="auto"/>
        <w:ind w:right="60"/>
        <w:jc w:val="left"/>
        <w:rPr>
          <w:rFonts w:ascii="宋体" w:hAnsi="宋体"/>
          <w:b/>
          <w:bCs/>
          <w:spacing w:val="-6"/>
          <w:sz w:val="24"/>
        </w:rPr>
      </w:pPr>
    </w:p>
    <w:p>
      <w:pPr>
        <w:snapToGrid w:val="0"/>
        <w:spacing w:before="120" w:beforeLines="50" w:after="50" w:line="288" w:lineRule="auto"/>
        <w:jc w:val="left"/>
        <w:outlineLvl w:val="2"/>
        <w:rPr>
          <w:rFonts w:ascii="宋体" w:hAnsi="宋体"/>
          <w:b/>
          <w:spacing w:val="-6"/>
          <w:sz w:val="24"/>
        </w:rPr>
      </w:pPr>
      <w:r>
        <w:rPr>
          <w:rFonts w:hint="eastAsia" w:ascii="宋体" w:hAnsi="宋体"/>
          <w:b/>
          <w:spacing w:val="-6"/>
          <w:sz w:val="24"/>
        </w:rPr>
        <w:t>响应供应商对本项目的合理化建议和改进措施</w:t>
      </w:r>
    </w:p>
    <w:p>
      <w:pPr>
        <w:widowControl/>
        <w:spacing w:line="288" w:lineRule="auto"/>
        <w:ind w:right="60"/>
        <w:jc w:val="left"/>
        <w:rPr>
          <w:rFonts w:ascii="宋体" w:hAnsi="宋体"/>
          <w:spacing w:val="-6"/>
          <w:sz w:val="24"/>
        </w:rPr>
      </w:pPr>
      <w:r>
        <w:rPr>
          <w:rFonts w:hint="eastAsia" w:ascii="宋体" w:hAnsi="宋体"/>
          <w:spacing w:val="-6"/>
          <w:sz w:val="24"/>
        </w:rPr>
        <w:t>可根据采购需求自行拟定格式</w:t>
      </w:r>
    </w:p>
    <w:p>
      <w:pPr>
        <w:widowControl/>
        <w:spacing w:line="288" w:lineRule="auto"/>
        <w:ind w:right="60"/>
        <w:jc w:val="left"/>
        <w:rPr>
          <w:rFonts w:ascii="宋体" w:hAnsi="宋体"/>
          <w:b/>
          <w:spacing w:val="-6"/>
          <w:sz w:val="24"/>
        </w:rPr>
      </w:pPr>
    </w:p>
    <w:p>
      <w:pPr>
        <w:widowControl/>
        <w:spacing w:line="288" w:lineRule="auto"/>
        <w:ind w:right="60"/>
        <w:jc w:val="left"/>
        <w:rPr>
          <w:rFonts w:ascii="宋体" w:hAnsi="宋体" w:cs="宋体"/>
          <w:spacing w:val="-6"/>
          <w:kern w:val="0"/>
          <w:sz w:val="21"/>
          <w:szCs w:val="21"/>
        </w:rPr>
      </w:pPr>
    </w:p>
    <w:sectPr>
      <w:pgSz w:w="11906" w:h="16838"/>
      <w:pgMar w:top="1247" w:right="1247" w:bottom="1247" w:left="1247" w:header="142" w:footer="543" w:gutter="0"/>
      <w:cols w:space="720" w:num="1"/>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auto"/>
    <w:pitch w:val="default"/>
    <w:sig w:usb0="00000000" w:usb1="00000000" w:usb2="00000000" w:usb3="00000000" w:csb0="00040000" w:csb1="00000000"/>
  </w:font>
  <w:font w:name="Helvetica Neue Light">
    <w:altName w:val="DejaVu Math TeX Gyre"/>
    <w:panose1 w:val="00000000000000000000"/>
    <w:charset w:val="00"/>
    <w:family w:val="auto"/>
    <w:pitch w:val="default"/>
    <w:sig w:usb0="00000000" w:usb1="00000000" w:usb2="00000000" w:usb3="00000000" w:csb0="00000001" w:csb1="00000000"/>
  </w:font>
  <w:font w:name="ヒラギノ角ゴ Pro W3">
    <w:altName w:val="Yu Gothic"/>
    <w:panose1 w:val="00000000000000000000"/>
    <w:charset w:val="80"/>
    <w:family w:val="auto"/>
    <w:pitch w:val="default"/>
    <w:sig w:usb0="00000000" w:usb1="00000000" w:usb2="07040001" w:usb3="00000000" w:csb0="00020000" w:csb1="00000000"/>
  </w:font>
  <w:font w:name="楷体">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56"/>
      <w:jc w:val="center"/>
      <w:rPr>
        <w:sz w:val="21"/>
        <w:szCs w:val="21"/>
      </w:rPr>
    </w:pPr>
    <w:r>
      <w:rPr>
        <w:sz w:val="21"/>
        <w:szCs w:val="21"/>
      </w:rPr>
      <w:fldChar w:fldCharType="begin"/>
    </w:r>
    <w:r>
      <w:rPr>
        <w:sz w:val="21"/>
        <w:szCs w:val="21"/>
      </w:rPr>
      <w:instrText xml:space="preserve"> PAGE </w:instrText>
    </w:r>
    <w:r>
      <w:rPr>
        <w:sz w:val="21"/>
        <w:szCs w:val="21"/>
      </w:rPr>
      <w:fldChar w:fldCharType="separate"/>
    </w:r>
    <w:r>
      <w:rPr>
        <w:sz w:val="21"/>
        <w:szCs w:val="21"/>
      </w:rPr>
      <w:t>3</w:t>
    </w:r>
    <w:r>
      <w:rPr>
        <w:sz w:val="21"/>
        <w:szCs w:val="21"/>
      </w:rPr>
      <w:fldChar w:fldCharType="end"/>
    </w:r>
    <w:r>
      <w:rPr>
        <w:sz w:val="21"/>
        <w:szCs w:val="21"/>
        <w:lang w:val="zh-CN"/>
      </w:rPr>
      <w:t xml:space="preserve"> / </w:t>
    </w:r>
    <w:r>
      <w:rPr>
        <w:sz w:val="21"/>
        <w:szCs w:val="21"/>
      </w:rPr>
      <w:fldChar w:fldCharType="begin"/>
    </w:r>
    <w:r>
      <w:rPr>
        <w:sz w:val="21"/>
        <w:szCs w:val="21"/>
      </w:rPr>
      <w:instrText xml:space="preserve"> NUMPAGES  </w:instrText>
    </w:r>
    <w:r>
      <w:rPr>
        <w:sz w:val="21"/>
        <w:szCs w:val="21"/>
      </w:rPr>
      <w:fldChar w:fldCharType="separate"/>
    </w:r>
    <w:r>
      <w:rPr>
        <w:sz w:val="21"/>
        <w:szCs w:val="21"/>
      </w:rPr>
      <w:t>22</w:t>
    </w:r>
    <w:r>
      <w:rPr>
        <w:sz w:val="21"/>
        <w:szCs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drawing>
        <wp:inline distT="0" distB="0" distL="0" distR="0">
          <wp:extent cx="5905500" cy="679450"/>
          <wp:effectExtent l="0" t="0" r="0" b="6350"/>
          <wp:docPr id="10838090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3809056"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905500" cy="6794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multilevel"/>
    <w:tmpl w:val="00000002"/>
    <w:lvl w:ilvl="0" w:tentative="0">
      <w:start w:val="1"/>
      <w:numFmt w:val="japaneseCounting"/>
      <w:lvlText w:val="第%1章"/>
      <w:lvlJc w:val="left"/>
      <w:pPr>
        <w:tabs>
          <w:tab w:val="left" w:pos="1440"/>
        </w:tabs>
        <w:ind w:left="1440" w:hanging="1275"/>
      </w:pPr>
    </w:lvl>
    <w:lvl w:ilvl="1" w:tentative="0">
      <w:start w:val="1"/>
      <w:numFmt w:val="japaneseCounting"/>
      <w:lvlText w:val="%2、"/>
      <w:lvlJc w:val="left"/>
      <w:pPr>
        <w:tabs>
          <w:tab w:val="left" w:pos="1305"/>
        </w:tabs>
        <w:ind w:left="1305" w:hanging="72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00000005"/>
    <w:multiLevelType w:val="multilevel"/>
    <w:tmpl w:val="00000005"/>
    <w:lvl w:ilvl="0" w:tentative="0">
      <w:start w:val="1"/>
      <w:numFmt w:val="decimal"/>
      <w:pStyle w:val="4"/>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59EDAE1C"/>
    <w:multiLevelType w:val="singleLevel"/>
    <w:tmpl w:val="59EDAE1C"/>
    <w:lvl w:ilvl="0" w:tentative="0">
      <w:start w:val="2"/>
      <w:numFmt w:val="chineseCounting"/>
      <w:suff w:val="nothing"/>
      <w:lvlText w:val="第%1条"/>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4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4YTY2NzNjYzhhMDBjYjhiZDFjNDRhZjk5ZjcyM2MifQ=="/>
  </w:docVars>
  <w:rsids>
    <w:rsidRoot w:val="001345CD"/>
    <w:rsid w:val="00081DC2"/>
    <w:rsid w:val="00090D7D"/>
    <w:rsid w:val="000B127E"/>
    <w:rsid w:val="000B60A1"/>
    <w:rsid w:val="000F2D86"/>
    <w:rsid w:val="000F669E"/>
    <w:rsid w:val="001345CD"/>
    <w:rsid w:val="0015519E"/>
    <w:rsid w:val="001D040D"/>
    <w:rsid w:val="0026757E"/>
    <w:rsid w:val="002B3924"/>
    <w:rsid w:val="002E59AB"/>
    <w:rsid w:val="00301F1F"/>
    <w:rsid w:val="00330DEA"/>
    <w:rsid w:val="00332B63"/>
    <w:rsid w:val="003A01DD"/>
    <w:rsid w:val="003A5E8D"/>
    <w:rsid w:val="003B66A0"/>
    <w:rsid w:val="003D04E5"/>
    <w:rsid w:val="003D6689"/>
    <w:rsid w:val="003E397A"/>
    <w:rsid w:val="003F48FF"/>
    <w:rsid w:val="0040582E"/>
    <w:rsid w:val="00405904"/>
    <w:rsid w:val="004074A1"/>
    <w:rsid w:val="00433FB6"/>
    <w:rsid w:val="004706BD"/>
    <w:rsid w:val="00477BED"/>
    <w:rsid w:val="004D19E1"/>
    <w:rsid w:val="004E75B7"/>
    <w:rsid w:val="00534EE3"/>
    <w:rsid w:val="00542157"/>
    <w:rsid w:val="00543653"/>
    <w:rsid w:val="005D6665"/>
    <w:rsid w:val="00647EF5"/>
    <w:rsid w:val="006770A0"/>
    <w:rsid w:val="006A49B9"/>
    <w:rsid w:val="006E1DAA"/>
    <w:rsid w:val="006E4B9C"/>
    <w:rsid w:val="006F6AC0"/>
    <w:rsid w:val="00741DB0"/>
    <w:rsid w:val="00746476"/>
    <w:rsid w:val="007718EB"/>
    <w:rsid w:val="007D590B"/>
    <w:rsid w:val="007E3ABA"/>
    <w:rsid w:val="0080115F"/>
    <w:rsid w:val="00847875"/>
    <w:rsid w:val="0085753C"/>
    <w:rsid w:val="00886DCD"/>
    <w:rsid w:val="008A4A3C"/>
    <w:rsid w:val="008B0B1B"/>
    <w:rsid w:val="008F1E2A"/>
    <w:rsid w:val="008F5539"/>
    <w:rsid w:val="00901C24"/>
    <w:rsid w:val="00901D3A"/>
    <w:rsid w:val="0094464F"/>
    <w:rsid w:val="00956C73"/>
    <w:rsid w:val="0096249E"/>
    <w:rsid w:val="00967148"/>
    <w:rsid w:val="009A06DB"/>
    <w:rsid w:val="009A0908"/>
    <w:rsid w:val="009A32C9"/>
    <w:rsid w:val="00A4550E"/>
    <w:rsid w:val="00A8334B"/>
    <w:rsid w:val="00A84D9E"/>
    <w:rsid w:val="00AC3AFE"/>
    <w:rsid w:val="00AF218C"/>
    <w:rsid w:val="00AF4458"/>
    <w:rsid w:val="00B1470B"/>
    <w:rsid w:val="00B72FEA"/>
    <w:rsid w:val="00BB1A18"/>
    <w:rsid w:val="00C05AEC"/>
    <w:rsid w:val="00C14F95"/>
    <w:rsid w:val="00C32DF6"/>
    <w:rsid w:val="00C356F5"/>
    <w:rsid w:val="00C65A07"/>
    <w:rsid w:val="00C8260E"/>
    <w:rsid w:val="00CE418B"/>
    <w:rsid w:val="00D66915"/>
    <w:rsid w:val="00DA259D"/>
    <w:rsid w:val="00DC1AD6"/>
    <w:rsid w:val="00DF3A44"/>
    <w:rsid w:val="00E05F86"/>
    <w:rsid w:val="00E63AEC"/>
    <w:rsid w:val="00E67918"/>
    <w:rsid w:val="00EE3741"/>
    <w:rsid w:val="00F00B83"/>
    <w:rsid w:val="00F23F96"/>
    <w:rsid w:val="00F25F78"/>
    <w:rsid w:val="00F34406"/>
    <w:rsid w:val="00F43384"/>
    <w:rsid w:val="00F65572"/>
    <w:rsid w:val="00F7592E"/>
    <w:rsid w:val="00FA0FCF"/>
    <w:rsid w:val="00FB5C93"/>
    <w:rsid w:val="00FE0AB1"/>
    <w:rsid w:val="036833F0"/>
    <w:rsid w:val="04FC6891"/>
    <w:rsid w:val="05FC357B"/>
    <w:rsid w:val="06892FDE"/>
    <w:rsid w:val="08915A00"/>
    <w:rsid w:val="0BF23B9F"/>
    <w:rsid w:val="0CFE5B84"/>
    <w:rsid w:val="0F3F7ED4"/>
    <w:rsid w:val="0FC023BF"/>
    <w:rsid w:val="111317BC"/>
    <w:rsid w:val="11816FC7"/>
    <w:rsid w:val="16071486"/>
    <w:rsid w:val="173424BD"/>
    <w:rsid w:val="189A345D"/>
    <w:rsid w:val="18E33BD3"/>
    <w:rsid w:val="1A026EA3"/>
    <w:rsid w:val="1A4855DD"/>
    <w:rsid w:val="1AC1225A"/>
    <w:rsid w:val="1B2F6CA3"/>
    <w:rsid w:val="231F7ACC"/>
    <w:rsid w:val="24FC7974"/>
    <w:rsid w:val="2B8A3FA7"/>
    <w:rsid w:val="30F87F62"/>
    <w:rsid w:val="346B0628"/>
    <w:rsid w:val="35D2104D"/>
    <w:rsid w:val="3649336F"/>
    <w:rsid w:val="368E2BAC"/>
    <w:rsid w:val="36C93BD9"/>
    <w:rsid w:val="38DF2837"/>
    <w:rsid w:val="396117CE"/>
    <w:rsid w:val="3AEA5162"/>
    <w:rsid w:val="3F21066D"/>
    <w:rsid w:val="3FFEAEA0"/>
    <w:rsid w:val="44110752"/>
    <w:rsid w:val="449A6D52"/>
    <w:rsid w:val="496B2686"/>
    <w:rsid w:val="4ADA0065"/>
    <w:rsid w:val="4BDC7252"/>
    <w:rsid w:val="4EA03F90"/>
    <w:rsid w:val="51B23D96"/>
    <w:rsid w:val="53AA37BE"/>
    <w:rsid w:val="542E3BC1"/>
    <w:rsid w:val="54A5697C"/>
    <w:rsid w:val="559241D4"/>
    <w:rsid w:val="559B3F6F"/>
    <w:rsid w:val="566D6B65"/>
    <w:rsid w:val="5A6B2D19"/>
    <w:rsid w:val="5ADF20AD"/>
    <w:rsid w:val="5C2A3A94"/>
    <w:rsid w:val="5C3A0C1E"/>
    <w:rsid w:val="63E33D01"/>
    <w:rsid w:val="68DE738E"/>
    <w:rsid w:val="6A715B8C"/>
    <w:rsid w:val="6EA2648B"/>
    <w:rsid w:val="6ED0475E"/>
    <w:rsid w:val="708421CA"/>
    <w:rsid w:val="78005010"/>
    <w:rsid w:val="CA7FC5EF"/>
    <w:rsid w:val="FBFB5C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qFormat="1" w:unhideWhenUsed="0" w:uiPriority="0" w:semiHidden="0"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8"/>
      <w:szCs w:val="24"/>
      <w:lang w:val="en-US" w:eastAsia="zh-CN" w:bidi="ar-SA"/>
    </w:rPr>
  </w:style>
  <w:style w:type="paragraph" w:styleId="3">
    <w:name w:val="heading 1"/>
    <w:basedOn w:val="1"/>
    <w:next w:val="1"/>
    <w:link w:val="30"/>
    <w:autoRedefine/>
    <w:qFormat/>
    <w:uiPriority w:val="9"/>
    <w:pPr>
      <w:keepNext/>
      <w:keepLines/>
      <w:spacing w:before="340" w:after="330" w:line="578" w:lineRule="auto"/>
      <w:outlineLvl w:val="0"/>
    </w:pPr>
    <w:rPr>
      <w:b/>
      <w:bCs/>
      <w:kern w:val="44"/>
      <w:sz w:val="44"/>
      <w:szCs w:val="44"/>
    </w:rPr>
  </w:style>
  <w:style w:type="paragraph" w:styleId="2">
    <w:name w:val="heading 2"/>
    <w:basedOn w:val="1"/>
    <w:next w:val="1"/>
    <w:link w:val="31"/>
    <w:autoRedefine/>
    <w:unhideWhenUsed/>
    <w:qFormat/>
    <w:uiPriority w:val="9"/>
    <w:pPr>
      <w:keepNext/>
      <w:keepLines/>
      <w:spacing w:before="260" w:after="260" w:line="416" w:lineRule="auto"/>
      <w:outlineLvl w:val="1"/>
    </w:pPr>
    <w:rPr>
      <w:rFonts w:ascii="Cambria" w:hAnsi="Cambria"/>
      <w:b/>
      <w:bCs/>
      <w:sz w:val="32"/>
      <w:szCs w:val="32"/>
    </w:rPr>
  </w:style>
  <w:style w:type="character" w:default="1" w:styleId="24">
    <w:name w:val="Default Paragraph Font"/>
    <w:autoRedefine/>
    <w:semiHidden/>
    <w:unhideWhenUsed/>
    <w:qFormat/>
    <w:uiPriority w:val="1"/>
  </w:style>
  <w:style w:type="table" w:default="1" w:styleId="22">
    <w:name w:val="Normal Table"/>
    <w:autoRedefine/>
    <w:semiHidden/>
    <w:unhideWhenUsed/>
    <w:qFormat/>
    <w:uiPriority w:val="99"/>
    <w:tblPr>
      <w:tblCellMar>
        <w:top w:w="0" w:type="dxa"/>
        <w:left w:w="108" w:type="dxa"/>
        <w:bottom w:w="0" w:type="dxa"/>
        <w:right w:w="108" w:type="dxa"/>
      </w:tblCellMar>
    </w:tblPr>
  </w:style>
  <w:style w:type="paragraph" w:styleId="4">
    <w:name w:val="List Number"/>
    <w:basedOn w:val="1"/>
    <w:autoRedefine/>
    <w:qFormat/>
    <w:uiPriority w:val="0"/>
    <w:pPr>
      <w:widowControl/>
      <w:numPr>
        <w:ilvl w:val="0"/>
        <w:numId w:val="1"/>
      </w:numPr>
      <w:tabs>
        <w:tab w:val="left" w:pos="454"/>
        <w:tab w:val="clear" w:pos="720"/>
      </w:tabs>
      <w:spacing w:afterLines="50"/>
      <w:ind w:left="454" w:hanging="284"/>
      <w:jc w:val="left"/>
    </w:pPr>
    <w:rPr>
      <w:kern w:val="0"/>
      <w:sz w:val="24"/>
      <w:szCs w:val="20"/>
    </w:rPr>
  </w:style>
  <w:style w:type="paragraph" w:styleId="5">
    <w:name w:val="Normal Indent"/>
    <w:basedOn w:val="1"/>
    <w:link w:val="39"/>
    <w:autoRedefine/>
    <w:qFormat/>
    <w:uiPriority w:val="0"/>
    <w:pPr>
      <w:ind w:firstLine="420"/>
    </w:pPr>
    <w:rPr>
      <w:sz w:val="21"/>
      <w:szCs w:val="20"/>
    </w:rPr>
  </w:style>
  <w:style w:type="paragraph" w:styleId="6">
    <w:name w:val="caption"/>
    <w:basedOn w:val="1"/>
    <w:next w:val="1"/>
    <w:autoRedefine/>
    <w:qFormat/>
    <w:uiPriority w:val="0"/>
    <w:pPr>
      <w:spacing w:before="152" w:after="160"/>
    </w:pPr>
    <w:rPr>
      <w:rFonts w:ascii="Arial" w:hAnsi="Arial" w:eastAsia="黑体" w:cs="Arial"/>
      <w:sz w:val="20"/>
      <w:szCs w:val="20"/>
    </w:rPr>
  </w:style>
  <w:style w:type="paragraph" w:styleId="7">
    <w:name w:val="Document Map"/>
    <w:basedOn w:val="1"/>
    <w:link w:val="57"/>
    <w:autoRedefine/>
    <w:qFormat/>
    <w:uiPriority w:val="0"/>
    <w:rPr>
      <w:rFonts w:ascii="宋体"/>
      <w:sz w:val="18"/>
      <w:szCs w:val="18"/>
    </w:rPr>
  </w:style>
  <w:style w:type="paragraph" w:styleId="8">
    <w:name w:val="annotation text"/>
    <w:basedOn w:val="1"/>
    <w:link w:val="61"/>
    <w:autoRedefine/>
    <w:unhideWhenUsed/>
    <w:qFormat/>
    <w:uiPriority w:val="99"/>
    <w:pPr>
      <w:jc w:val="left"/>
    </w:pPr>
  </w:style>
  <w:style w:type="paragraph" w:styleId="9">
    <w:name w:val="Body Text"/>
    <w:basedOn w:val="1"/>
    <w:next w:val="1"/>
    <w:autoRedefine/>
    <w:unhideWhenUsed/>
    <w:qFormat/>
    <w:uiPriority w:val="99"/>
    <w:pPr>
      <w:spacing w:after="120"/>
    </w:pPr>
  </w:style>
  <w:style w:type="paragraph" w:styleId="10">
    <w:name w:val="Body Text Indent"/>
    <w:basedOn w:val="1"/>
    <w:link w:val="35"/>
    <w:autoRedefine/>
    <w:qFormat/>
    <w:uiPriority w:val="0"/>
    <w:pPr>
      <w:spacing w:line="200" w:lineRule="atLeast"/>
      <w:ind w:firstLine="301"/>
    </w:pPr>
    <w:rPr>
      <w:rFonts w:ascii="宋体" w:hAnsi="Courier New"/>
      <w:spacing w:val="-4"/>
      <w:sz w:val="18"/>
      <w:szCs w:val="20"/>
    </w:rPr>
  </w:style>
  <w:style w:type="paragraph" w:styleId="11">
    <w:name w:val="List 2"/>
    <w:basedOn w:val="1"/>
    <w:autoRedefine/>
    <w:unhideWhenUsed/>
    <w:qFormat/>
    <w:uiPriority w:val="99"/>
    <w:pPr>
      <w:ind w:left="100" w:leftChars="200" w:hanging="200" w:hangingChars="200"/>
      <w:contextualSpacing/>
    </w:pPr>
  </w:style>
  <w:style w:type="paragraph" w:styleId="12">
    <w:name w:val="Plain Text"/>
    <w:basedOn w:val="1"/>
    <w:link w:val="42"/>
    <w:autoRedefine/>
    <w:qFormat/>
    <w:uiPriority w:val="0"/>
    <w:pPr>
      <w:spacing w:beforeLines="50" w:afterLines="50" w:line="400" w:lineRule="atLeast"/>
    </w:pPr>
    <w:rPr>
      <w:rFonts w:ascii="宋体" w:hAnsi="Courier New"/>
      <w:sz w:val="24"/>
    </w:rPr>
  </w:style>
  <w:style w:type="paragraph" w:styleId="13">
    <w:name w:val="Date"/>
    <w:basedOn w:val="1"/>
    <w:next w:val="1"/>
    <w:autoRedefine/>
    <w:qFormat/>
    <w:uiPriority w:val="0"/>
    <w:pPr>
      <w:ind w:left="2500" w:leftChars="2500"/>
    </w:pPr>
    <w:rPr>
      <w:rFonts w:eastAsia="楷体_GB2312"/>
      <w:sz w:val="32"/>
      <w:szCs w:val="20"/>
    </w:rPr>
  </w:style>
  <w:style w:type="paragraph" w:styleId="14">
    <w:name w:val="Balloon Text"/>
    <w:basedOn w:val="1"/>
    <w:autoRedefine/>
    <w:qFormat/>
    <w:uiPriority w:val="0"/>
    <w:rPr>
      <w:sz w:val="18"/>
      <w:szCs w:val="18"/>
    </w:rPr>
  </w:style>
  <w:style w:type="paragraph" w:styleId="15">
    <w:name w:val="footer"/>
    <w:basedOn w:val="1"/>
    <w:link w:val="38"/>
    <w:autoRedefine/>
    <w:qFormat/>
    <w:uiPriority w:val="99"/>
    <w:pPr>
      <w:tabs>
        <w:tab w:val="center" w:pos="4153"/>
        <w:tab w:val="right" w:pos="8306"/>
      </w:tabs>
      <w:snapToGrid w:val="0"/>
      <w:jc w:val="left"/>
    </w:pPr>
    <w:rPr>
      <w:sz w:val="18"/>
      <w:szCs w:val="18"/>
    </w:rPr>
  </w:style>
  <w:style w:type="paragraph" w:styleId="16">
    <w:name w:val="header"/>
    <w:basedOn w:val="1"/>
    <w:autoRedefine/>
    <w:qFormat/>
    <w:uiPriority w:val="0"/>
    <w:pPr>
      <w:tabs>
        <w:tab w:val="center" w:pos="4153"/>
        <w:tab w:val="right" w:pos="8306"/>
      </w:tabs>
      <w:snapToGrid w:val="0"/>
      <w:jc w:val="center"/>
    </w:pPr>
    <w:rPr>
      <w:sz w:val="18"/>
      <w:szCs w:val="18"/>
    </w:rPr>
  </w:style>
  <w:style w:type="paragraph" w:styleId="17">
    <w:name w:val="List"/>
    <w:basedOn w:val="1"/>
    <w:autoRedefine/>
    <w:qFormat/>
    <w:uiPriority w:val="0"/>
    <w:pPr>
      <w:ind w:left="200" w:hanging="200" w:hangingChars="200"/>
    </w:pPr>
  </w:style>
  <w:style w:type="paragraph" w:styleId="18">
    <w:name w:val="Body Text 2"/>
    <w:basedOn w:val="1"/>
    <w:autoRedefine/>
    <w:qFormat/>
    <w:uiPriority w:val="0"/>
    <w:pPr>
      <w:widowControl/>
      <w:snapToGrid w:val="0"/>
      <w:spacing w:before="50" w:afterLines="50" w:line="400" w:lineRule="atLeast"/>
      <w:jc w:val="left"/>
    </w:pPr>
    <w:rPr>
      <w:rFonts w:hint="eastAsia" w:ascii="宋体" w:hAnsi="宋体"/>
      <w:color w:val="000000"/>
      <w:sz w:val="24"/>
    </w:rPr>
  </w:style>
  <w:style w:type="paragraph" w:styleId="19">
    <w:name w:val="HTML Preformatted"/>
    <w:basedOn w:val="1"/>
    <w:autoRedefine/>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kern w:val="0"/>
      <w:sz w:val="20"/>
      <w:szCs w:val="20"/>
    </w:rPr>
  </w:style>
  <w:style w:type="paragraph" w:styleId="20">
    <w:name w:val="Normal (Web)"/>
    <w:basedOn w:val="1"/>
    <w:autoRedefine/>
    <w:qFormat/>
    <w:uiPriority w:val="0"/>
    <w:pPr>
      <w:widowControl/>
      <w:spacing w:before="100" w:beforeAutospacing="1" w:after="100" w:afterAutospacing="1"/>
      <w:ind w:firstLine="420"/>
      <w:jc w:val="left"/>
    </w:pPr>
    <w:rPr>
      <w:rFonts w:ascii="宋体" w:hAnsi="宋体"/>
      <w:kern w:val="0"/>
      <w:sz w:val="20"/>
      <w:szCs w:val="20"/>
    </w:rPr>
  </w:style>
  <w:style w:type="paragraph" w:styleId="21">
    <w:name w:val="annotation subject"/>
    <w:basedOn w:val="8"/>
    <w:next w:val="8"/>
    <w:link w:val="62"/>
    <w:autoRedefine/>
    <w:unhideWhenUsed/>
    <w:qFormat/>
    <w:uiPriority w:val="99"/>
    <w:rPr>
      <w:b/>
      <w:bCs/>
    </w:rPr>
  </w:style>
  <w:style w:type="table" w:styleId="23">
    <w:name w:val="Table Grid"/>
    <w:basedOn w:val="22"/>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autoRedefine/>
    <w:qFormat/>
    <w:uiPriority w:val="0"/>
    <w:rPr>
      <w:b/>
      <w:bCs/>
    </w:rPr>
  </w:style>
  <w:style w:type="character" w:styleId="26">
    <w:name w:val="page number"/>
    <w:basedOn w:val="24"/>
    <w:autoRedefine/>
    <w:qFormat/>
    <w:uiPriority w:val="0"/>
  </w:style>
  <w:style w:type="character" w:styleId="27">
    <w:name w:val="FollowedHyperlink"/>
    <w:basedOn w:val="24"/>
    <w:autoRedefine/>
    <w:unhideWhenUsed/>
    <w:qFormat/>
    <w:uiPriority w:val="99"/>
    <w:rPr>
      <w:color w:val="5579A7"/>
      <w:u w:val="none"/>
    </w:rPr>
  </w:style>
  <w:style w:type="character" w:styleId="28">
    <w:name w:val="Hyperlink"/>
    <w:basedOn w:val="24"/>
    <w:autoRedefine/>
    <w:qFormat/>
    <w:uiPriority w:val="0"/>
    <w:rPr>
      <w:color w:val="5579A7"/>
      <w:u w:val="none"/>
    </w:rPr>
  </w:style>
  <w:style w:type="character" w:styleId="29">
    <w:name w:val="annotation reference"/>
    <w:basedOn w:val="24"/>
    <w:autoRedefine/>
    <w:unhideWhenUsed/>
    <w:qFormat/>
    <w:uiPriority w:val="99"/>
    <w:rPr>
      <w:sz w:val="21"/>
      <w:szCs w:val="21"/>
    </w:rPr>
  </w:style>
  <w:style w:type="character" w:customStyle="1" w:styleId="30">
    <w:name w:val="标题 1 字符"/>
    <w:link w:val="3"/>
    <w:autoRedefine/>
    <w:qFormat/>
    <w:uiPriority w:val="9"/>
    <w:rPr>
      <w:b/>
      <w:bCs/>
      <w:kern w:val="44"/>
      <w:sz w:val="44"/>
      <w:szCs w:val="44"/>
    </w:rPr>
  </w:style>
  <w:style w:type="character" w:customStyle="1" w:styleId="31">
    <w:name w:val="标题 2 字符"/>
    <w:link w:val="2"/>
    <w:autoRedefine/>
    <w:semiHidden/>
    <w:qFormat/>
    <w:uiPriority w:val="9"/>
    <w:rPr>
      <w:rFonts w:ascii="Cambria" w:hAnsi="Cambria" w:eastAsia="宋体" w:cs="Times New Roman"/>
      <w:b/>
      <w:bCs/>
      <w:kern w:val="2"/>
      <w:sz w:val="32"/>
      <w:szCs w:val="32"/>
    </w:rPr>
  </w:style>
  <w:style w:type="character" w:customStyle="1" w:styleId="32">
    <w:name w:val="z-窗体底端 Char"/>
    <w:link w:val="33"/>
    <w:autoRedefine/>
    <w:semiHidden/>
    <w:qFormat/>
    <w:uiPriority w:val="99"/>
    <w:rPr>
      <w:rFonts w:ascii="Arial" w:hAnsi="Arial"/>
      <w:vanish/>
      <w:sz w:val="16"/>
      <w:szCs w:val="16"/>
    </w:rPr>
  </w:style>
  <w:style w:type="paragraph" w:customStyle="1" w:styleId="33">
    <w:name w:val="z-窗体底端1"/>
    <w:basedOn w:val="1"/>
    <w:next w:val="1"/>
    <w:link w:val="32"/>
    <w:autoRedefine/>
    <w:unhideWhenUsed/>
    <w:qFormat/>
    <w:uiPriority w:val="99"/>
    <w:pPr>
      <w:widowControl/>
      <w:pBdr>
        <w:top w:val="single" w:color="auto" w:sz="6" w:space="1"/>
      </w:pBdr>
      <w:jc w:val="center"/>
    </w:pPr>
    <w:rPr>
      <w:rFonts w:ascii="Arial" w:hAnsi="Arial"/>
      <w:vanish/>
      <w:kern w:val="0"/>
      <w:sz w:val="16"/>
      <w:szCs w:val="16"/>
    </w:rPr>
  </w:style>
  <w:style w:type="character" w:customStyle="1" w:styleId="34">
    <w:name w:val="标题 1 Char Char"/>
    <w:autoRedefine/>
    <w:qFormat/>
    <w:uiPriority w:val="0"/>
    <w:rPr>
      <w:rFonts w:eastAsia="宋体"/>
      <w:b/>
      <w:spacing w:val="-2"/>
      <w:sz w:val="24"/>
      <w:lang w:val="en-US" w:eastAsia="zh-CN" w:bidi="ar-SA"/>
    </w:rPr>
  </w:style>
  <w:style w:type="character" w:customStyle="1" w:styleId="35">
    <w:name w:val="正文文本缩进 字符"/>
    <w:link w:val="10"/>
    <w:autoRedefine/>
    <w:qFormat/>
    <w:uiPriority w:val="0"/>
    <w:rPr>
      <w:rFonts w:ascii="宋体" w:hAnsi="Courier New"/>
      <w:spacing w:val="-4"/>
      <w:kern w:val="2"/>
      <w:sz w:val="18"/>
    </w:rPr>
  </w:style>
  <w:style w:type="character" w:customStyle="1" w:styleId="36">
    <w:name w:val="z-窗体顶端 Char"/>
    <w:link w:val="37"/>
    <w:autoRedefine/>
    <w:semiHidden/>
    <w:qFormat/>
    <w:uiPriority w:val="99"/>
    <w:rPr>
      <w:rFonts w:ascii="Arial" w:hAnsi="Arial"/>
      <w:vanish/>
      <w:sz w:val="16"/>
      <w:szCs w:val="16"/>
    </w:rPr>
  </w:style>
  <w:style w:type="paragraph" w:customStyle="1" w:styleId="37">
    <w:name w:val="z-窗体顶端1"/>
    <w:basedOn w:val="1"/>
    <w:next w:val="1"/>
    <w:link w:val="36"/>
    <w:autoRedefine/>
    <w:unhideWhenUsed/>
    <w:qFormat/>
    <w:uiPriority w:val="99"/>
    <w:pPr>
      <w:widowControl/>
      <w:pBdr>
        <w:bottom w:val="single" w:color="auto" w:sz="6" w:space="1"/>
      </w:pBdr>
      <w:jc w:val="center"/>
    </w:pPr>
    <w:rPr>
      <w:rFonts w:ascii="Arial" w:hAnsi="Arial"/>
      <w:vanish/>
      <w:kern w:val="0"/>
      <w:sz w:val="16"/>
      <w:szCs w:val="16"/>
    </w:rPr>
  </w:style>
  <w:style w:type="character" w:customStyle="1" w:styleId="38">
    <w:name w:val="页脚 字符"/>
    <w:link w:val="15"/>
    <w:autoRedefine/>
    <w:qFormat/>
    <w:uiPriority w:val="99"/>
    <w:rPr>
      <w:kern w:val="2"/>
      <w:sz w:val="18"/>
      <w:szCs w:val="18"/>
    </w:rPr>
  </w:style>
  <w:style w:type="character" w:customStyle="1" w:styleId="39">
    <w:name w:val="正文缩进 字符"/>
    <w:link w:val="5"/>
    <w:autoRedefine/>
    <w:qFormat/>
    <w:uiPriority w:val="0"/>
    <w:rPr>
      <w:rFonts w:eastAsia="宋体"/>
      <w:kern w:val="2"/>
      <w:sz w:val="21"/>
      <w:lang w:val="en-US" w:eastAsia="zh-CN" w:bidi="ar-SA"/>
    </w:rPr>
  </w:style>
  <w:style w:type="character" w:customStyle="1" w:styleId="40">
    <w:name w:val="纯文本 Char1"/>
    <w:autoRedefine/>
    <w:qFormat/>
    <w:uiPriority w:val="0"/>
    <w:rPr>
      <w:rFonts w:ascii="宋体" w:hAnsi="Courier New"/>
      <w:kern w:val="2"/>
      <w:sz w:val="21"/>
    </w:rPr>
  </w:style>
  <w:style w:type="character" w:customStyle="1" w:styleId="41">
    <w:name w:val="black601"/>
    <w:autoRedefine/>
    <w:qFormat/>
    <w:uiPriority w:val="0"/>
    <w:rPr>
      <w:color w:val="666666"/>
    </w:rPr>
  </w:style>
  <w:style w:type="character" w:customStyle="1" w:styleId="42">
    <w:name w:val="纯文本 字符1"/>
    <w:link w:val="12"/>
    <w:autoRedefine/>
    <w:qFormat/>
    <w:uiPriority w:val="0"/>
    <w:rPr>
      <w:rFonts w:ascii="宋体" w:hAnsi="Courier New"/>
      <w:kern w:val="2"/>
      <w:sz w:val="24"/>
      <w:szCs w:val="24"/>
    </w:rPr>
  </w:style>
  <w:style w:type="character" w:customStyle="1" w:styleId="43">
    <w:name w:val="maywed421"/>
    <w:autoRedefine/>
    <w:qFormat/>
    <w:uiPriority w:val="0"/>
    <w:rPr>
      <w:color w:val="366FB6"/>
      <w:u w:val="none"/>
    </w:rPr>
  </w:style>
  <w:style w:type="paragraph" w:customStyle="1" w:styleId="44">
    <w:name w:val="Default"/>
    <w:autoRedefine/>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45">
    <w:name w:val="目录 71"/>
    <w:next w:val="1"/>
    <w:autoRedefine/>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46">
    <w:name w:val="正文段"/>
    <w:basedOn w:val="1"/>
    <w:autoRedefine/>
    <w:qFormat/>
    <w:uiPriority w:val="0"/>
    <w:pPr>
      <w:widowControl/>
      <w:snapToGrid w:val="0"/>
      <w:spacing w:afterLines="50"/>
      <w:ind w:firstLine="200" w:firstLineChars="200"/>
    </w:pPr>
    <w:rPr>
      <w:kern w:val="0"/>
      <w:sz w:val="24"/>
      <w:szCs w:val="20"/>
    </w:rPr>
  </w:style>
  <w:style w:type="paragraph" w:customStyle="1" w:styleId="47">
    <w:name w:val="List Paragraph1"/>
    <w:basedOn w:val="1"/>
    <w:autoRedefine/>
    <w:qFormat/>
    <w:uiPriority w:val="99"/>
    <w:pPr>
      <w:ind w:firstLine="420" w:firstLineChars="200"/>
    </w:pPr>
    <w:rPr>
      <w:sz w:val="21"/>
    </w:rPr>
  </w:style>
  <w:style w:type="paragraph" w:customStyle="1" w:styleId="48">
    <w:name w:val="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49">
    <w:name w:val="默认段落字体 Para Char Char Char Char Char Char Char Char Char1 Char Char Char Char"/>
    <w:basedOn w:val="1"/>
    <w:autoRedefine/>
    <w:qFormat/>
    <w:uiPriority w:val="0"/>
    <w:rPr>
      <w:rFonts w:ascii="Tahoma" w:hAnsi="Tahoma"/>
      <w:sz w:val="24"/>
      <w:szCs w:val="20"/>
    </w:rPr>
  </w:style>
  <w:style w:type="paragraph" w:customStyle="1" w:styleId="50">
    <w:name w:val="表内文字"/>
    <w:basedOn w:val="1"/>
    <w:autoRedefine/>
    <w:qFormat/>
    <w:uiPriority w:val="0"/>
    <w:pPr>
      <w:tabs>
        <w:tab w:val="left" w:pos="1418"/>
      </w:tabs>
      <w:spacing w:line="360" w:lineRule="auto"/>
      <w:jc w:val="center"/>
    </w:pPr>
    <w:rPr>
      <w:rFonts w:hint="eastAsia" w:ascii="仿宋_GB2312" w:eastAsia="仿宋_GB2312"/>
      <w:spacing w:val="-20"/>
      <w:kern w:val="0"/>
      <w:sz w:val="24"/>
    </w:rPr>
  </w:style>
  <w:style w:type="paragraph" w:customStyle="1" w:styleId="51">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
    <w:name w:val="正文1"/>
    <w:autoRedefine/>
    <w:qFormat/>
    <w:uiPriority w:val="0"/>
    <w:pPr>
      <w:suppressAutoHyphens/>
      <w:spacing w:after="180" w:line="312" w:lineRule="auto"/>
    </w:pPr>
    <w:rPr>
      <w:rFonts w:ascii="Helvetica Neue Light" w:hAnsi="Helvetica Neue Light" w:eastAsia="ヒラギノ角ゴ Pro W3" w:cs="Times New Roman"/>
      <w:color w:val="000000"/>
      <w:sz w:val="18"/>
      <w:lang w:val="en-US" w:eastAsia="zh-CN" w:bidi="ar-SA"/>
    </w:rPr>
  </w:style>
  <w:style w:type="paragraph" w:customStyle="1" w:styleId="53">
    <w:name w:val="列出段落1"/>
    <w:basedOn w:val="1"/>
    <w:autoRedefine/>
    <w:qFormat/>
    <w:uiPriority w:val="34"/>
    <w:pPr>
      <w:ind w:firstLine="420" w:firstLineChars="200"/>
    </w:pPr>
    <w:rPr>
      <w:rFonts w:ascii="Calibri" w:hAnsi="Calibri"/>
      <w:sz w:val="21"/>
      <w:szCs w:val="22"/>
    </w:rPr>
  </w:style>
  <w:style w:type="paragraph" w:customStyle="1" w:styleId="54">
    <w:name w:val="xl25"/>
    <w:basedOn w:val="1"/>
    <w:autoRedefine/>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character" w:customStyle="1" w:styleId="55">
    <w:name w:val="纯文本 字符"/>
    <w:autoRedefine/>
    <w:qFormat/>
    <w:uiPriority w:val="0"/>
    <w:rPr>
      <w:rFonts w:ascii="宋体" w:hAnsi="Courier New"/>
      <w:sz w:val="24"/>
      <w:szCs w:val="24"/>
    </w:rPr>
  </w:style>
  <w:style w:type="paragraph" w:customStyle="1" w:styleId="56">
    <w:name w:val="列出段落11"/>
    <w:basedOn w:val="1"/>
    <w:autoRedefine/>
    <w:qFormat/>
    <w:uiPriority w:val="34"/>
    <w:pPr>
      <w:ind w:firstLine="420" w:firstLineChars="200"/>
    </w:pPr>
    <w:rPr>
      <w:sz w:val="21"/>
      <w:szCs w:val="20"/>
    </w:rPr>
  </w:style>
  <w:style w:type="character" w:customStyle="1" w:styleId="57">
    <w:name w:val="文档结构图 字符"/>
    <w:link w:val="7"/>
    <w:autoRedefine/>
    <w:qFormat/>
    <w:uiPriority w:val="0"/>
    <w:rPr>
      <w:rFonts w:ascii="宋体"/>
      <w:kern w:val="2"/>
      <w:sz w:val="18"/>
      <w:szCs w:val="18"/>
    </w:rPr>
  </w:style>
  <w:style w:type="character" w:customStyle="1" w:styleId="58">
    <w:name w:val="style31"/>
    <w:autoRedefine/>
    <w:qFormat/>
    <w:uiPriority w:val="0"/>
    <w:rPr>
      <w:sz w:val="18"/>
      <w:szCs w:val="18"/>
    </w:rPr>
  </w:style>
  <w:style w:type="character" w:customStyle="1" w:styleId="59">
    <w:name w:val="文档结构图 Char1"/>
    <w:basedOn w:val="24"/>
    <w:autoRedefine/>
    <w:semiHidden/>
    <w:qFormat/>
    <w:uiPriority w:val="99"/>
    <w:rPr>
      <w:rFonts w:ascii="宋体"/>
      <w:kern w:val="2"/>
      <w:sz w:val="18"/>
      <w:szCs w:val="18"/>
    </w:rPr>
  </w:style>
  <w:style w:type="paragraph" w:customStyle="1" w:styleId="60">
    <w:name w:val="自标题2"/>
    <w:basedOn w:val="1"/>
    <w:next w:val="1"/>
    <w:autoRedefine/>
    <w:qFormat/>
    <w:uiPriority w:val="0"/>
    <w:pPr>
      <w:spacing w:beforeLines="100"/>
    </w:pPr>
    <w:rPr>
      <w:rFonts w:ascii="Calibri" w:hAnsi="Calibri"/>
      <w:b/>
      <w:bCs/>
      <w:sz w:val="24"/>
    </w:rPr>
  </w:style>
  <w:style w:type="character" w:customStyle="1" w:styleId="61">
    <w:name w:val="批注文字 字符"/>
    <w:basedOn w:val="24"/>
    <w:link w:val="8"/>
    <w:autoRedefine/>
    <w:semiHidden/>
    <w:qFormat/>
    <w:uiPriority w:val="99"/>
    <w:rPr>
      <w:kern w:val="2"/>
      <w:sz w:val="28"/>
      <w:szCs w:val="24"/>
    </w:rPr>
  </w:style>
  <w:style w:type="character" w:customStyle="1" w:styleId="62">
    <w:name w:val="批注主题 字符"/>
    <w:basedOn w:val="61"/>
    <w:link w:val="21"/>
    <w:autoRedefine/>
    <w:semiHidden/>
    <w:qFormat/>
    <w:uiPriority w:val="99"/>
    <w:rPr>
      <w:b/>
      <w:bCs/>
      <w:kern w:val="2"/>
      <w:sz w:val="28"/>
      <w:szCs w:val="24"/>
    </w:rPr>
  </w:style>
  <w:style w:type="paragraph" w:customStyle="1" w:styleId="63">
    <w:name w:val="首行缩进"/>
    <w:basedOn w:val="1"/>
    <w:autoRedefine/>
    <w:qFormat/>
    <w:uiPriority w:val="0"/>
    <w:pPr>
      <w:spacing w:line="360" w:lineRule="auto"/>
      <w:ind w:firstLine="480" w:firstLineChars="200"/>
      <w:jc w:val="left"/>
    </w:pPr>
    <w:rPr>
      <w:rFonts w:ascii="宋体" w:hAnsi="宋体"/>
      <w:sz w:val="24"/>
    </w:rPr>
  </w:style>
  <w:style w:type="paragraph" w:customStyle="1" w:styleId="64">
    <w:name w:val="样式1"/>
    <w:basedOn w:val="1"/>
    <w:autoRedefine/>
    <w:qFormat/>
    <w:uiPriority w:val="0"/>
    <w:pPr>
      <w:spacing w:line="360" w:lineRule="exact"/>
      <w:ind w:firstLine="200" w:firstLineChars="200"/>
    </w:pPr>
    <w:rPr>
      <w:rFonts w:ascii="Arial" w:hAnsi="Arial"/>
    </w:rPr>
  </w:style>
  <w:style w:type="character" w:customStyle="1" w:styleId="65">
    <w:name w:val="jbox-icon-info"/>
    <w:basedOn w:val="24"/>
    <w:autoRedefine/>
    <w:qFormat/>
    <w:uiPriority w:val="0"/>
  </w:style>
  <w:style w:type="character" w:customStyle="1" w:styleId="66">
    <w:name w:val="jbox-icon-loading"/>
    <w:basedOn w:val="24"/>
    <w:autoRedefine/>
    <w:qFormat/>
    <w:uiPriority w:val="0"/>
  </w:style>
  <w:style w:type="character" w:customStyle="1" w:styleId="67">
    <w:name w:val="jbox-icon"/>
    <w:basedOn w:val="24"/>
    <w:autoRedefine/>
    <w:qFormat/>
    <w:uiPriority w:val="0"/>
  </w:style>
  <w:style w:type="character" w:customStyle="1" w:styleId="68">
    <w:name w:val="jbox-icon-question"/>
    <w:basedOn w:val="24"/>
    <w:autoRedefine/>
    <w:qFormat/>
    <w:uiPriority w:val="0"/>
  </w:style>
  <w:style w:type="character" w:customStyle="1" w:styleId="69">
    <w:name w:val="jbox-icon-success"/>
    <w:basedOn w:val="24"/>
    <w:autoRedefine/>
    <w:qFormat/>
    <w:uiPriority w:val="0"/>
  </w:style>
  <w:style w:type="character" w:customStyle="1" w:styleId="70">
    <w:name w:val="jbox-icon-warning"/>
    <w:basedOn w:val="24"/>
    <w:autoRedefine/>
    <w:qFormat/>
    <w:uiPriority w:val="0"/>
  </w:style>
  <w:style w:type="character" w:customStyle="1" w:styleId="71">
    <w:name w:val="jbox-icon-error"/>
    <w:basedOn w:val="24"/>
    <w:autoRedefine/>
    <w:qFormat/>
    <w:uiPriority w:val="0"/>
  </w:style>
  <w:style w:type="character" w:customStyle="1" w:styleId="72">
    <w:name w:val="jbox-icon-none"/>
    <w:basedOn w:val="24"/>
    <w:autoRedefine/>
    <w:qFormat/>
    <w:uiPriority w:val="0"/>
    <w:rPr>
      <w:vanish/>
    </w:rPr>
  </w:style>
  <w:style w:type="table" w:customStyle="1" w:styleId="73">
    <w:name w:val="网格型1"/>
    <w:basedOn w:val="22"/>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45</Pages>
  <Words>25945</Words>
  <Characters>28345</Characters>
  <Lines>102</Lines>
  <Paragraphs>28</Paragraphs>
  <TotalTime>6</TotalTime>
  <ScaleCrop>false</ScaleCrop>
  <LinksUpToDate>false</LinksUpToDate>
  <CharactersWithSpaces>29142</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2017-04-28T16:49:00Z</dcterms:created>
  <dc:creator>jj</dc:creator>
  <cp:lastModifiedBy>蒋晗</cp:lastModifiedBy>
  <cp:lastPrinted>2017-04-01T11:27:00Z</cp:lastPrinted>
  <dcterms:modified xsi:type="dcterms:W3CDTF">2024-07-08T08:36:45Z</dcterms:modified>
  <dc:title>求是招标代理有限公司</dc:title>
  <cp:revision>388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8844AE05DBC64822AB4A26A9EEE18B0A_13</vt:lpwstr>
  </property>
</Properties>
</file>