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楷体" w:hAnsi="楷体" w:eastAsia="楷体"/>
          <w:sz w:val="44"/>
          <w:szCs w:val="20"/>
        </w:rPr>
      </w:pPr>
    </w:p>
    <w:p>
      <w:pPr>
        <w:spacing w:line="360" w:lineRule="auto"/>
        <w:jc w:val="center"/>
        <w:rPr>
          <w:rFonts w:ascii="楷体" w:hAnsi="楷体" w:eastAsia="楷体"/>
          <w:b/>
          <w:spacing w:val="-6"/>
          <w:sz w:val="48"/>
          <w:szCs w:val="48"/>
        </w:rPr>
      </w:pPr>
      <w:r>
        <w:rPr>
          <w:rFonts w:hint="eastAsia" w:ascii="楷体" w:hAnsi="楷体" w:eastAsia="楷体"/>
          <w:b/>
          <w:spacing w:val="-6"/>
          <w:sz w:val="48"/>
          <w:szCs w:val="48"/>
        </w:rPr>
        <w:t>浙江求是招标代理有限公司关于</w:t>
      </w:r>
    </w:p>
    <w:p>
      <w:pPr>
        <w:spacing w:line="360" w:lineRule="auto"/>
        <w:jc w:val="center"/>
        <w:rPr>
          <w:rFonts w:hint="eastAsia" w:ascii="楷体" w:hAnsi="楷体" w:eastAsia="楷体"/>
          <w:b/>
          <w:spacing w:val="-6"/>
          <w:sz w:val="48"/>
          <w:szCs w:val="48"/>
          <w:lang w:eastAsia="zh-CN"/>
        </w:rPr>
      </w:pPr>
      <w:r>
        <w:rPr>
          <w:rFonts w:hint="eastAsia" w:ascii="楷体" w:hAnsi="楷体" w:eastAsia="楷体"/>
          <w:b/>
          <w:spacing w:val="-6"/>
          <w:sz w:val="48"/>
          <w:szCs w:val="48"/>
          <w:lang w:eastAsia="zh-CN"/>
        </w:rPr>
        <w:t>浙江工商大学</w:t>
      </w:r>
    </w:p>
    <w:p>
      <w:pPr>
        <w:spacing w:line="360" w:lineRule="auto"/>
        <w:jc w:val="center"/>
        <w:rPr>
          <w:rFonts w:hint="eastAsia" w:ascii="楷体" w:hAnsi="楷体" w:eastAsia="楷体"/>
          <w:b/>
          <w:spacing w:val="-6"/>
          <w:sz w:val="48"/>
          <w:szCs w:val="48"/>
          <w:lang w:eastAsia="zh-CN"/>
        </w:rPr>
      </w:pPr>
      <w:r>
        <w:rPr>
          <w:rFonts w:hint="eastAsia" w:ascii="楷体" w:hAnsi="楷体" w:eastAsia="楷体"/>
          <w:b/>
          <w:spacing w:val="-6"/>
          <w:sz w:val="48"/>
          <w:szCs w:val="48"/>
          <w:lang w:eastAsia="zh-CN"/>
        </w:rPr>
        <w:t>省高校青年教师公寓丽泽苑43套房源租赁服务</w:t>
      </w:r>
    </w:p>
    <w:p>
      <w:pPr>
        <w:spacing w:before="120" w:beforeLines="50"/>
        <w:rPr>
          <w:rFonts w:ascii="楷体" w:hAnsi="楷体" w:eastAsia="楷体"/>
          <w:b/>
          <w:sz w:val="48"/>
          <w:szCs w:val="48"/>
        </w:rPr>
      </w:pPr>
    </w:p>
    <w:p>
      <w:pPr>
        <w:spacing w:before="120" w:beforeLines="50"/>
        <w:rPr>
          <w:rFonts w:ascii="楷体" w:hAnsi="楷体" w:eastAsia="楷体"/>
          <w:b/>
          <w:sz w:val="48"/>
          <w:szCs w:val="48"/>
        </w:rPr>
      </w:pPr>
    </w:p>
    <w:p>
      <w:pPr>
        <w:spacing w:line="360" w:lineRule="auto"/>
        <w:jc w:val="center"/>
        <w:rPr>
          <w:rFonts w:ascii="楷体" w:hAnsi="楷体" w:eastAsia="楷体"/>
          <w:b/>
          <w:spacing w:val="-6"/>
          <w:sz w:val="72"/>
          <w:szCs w:val="72"/>
        </w:rPr>
      </w:pPr>
      <w:r>
        <w:rPr>
          <w:rFonts w:hint="eastAsia" w:ascii="楷体" w:hAnsi="楷体" w:eastAsia="楷体"/>
          <w:b/>
          <w:spacing w:val="-6"/>
          <w:sz w:val="72"/>
          <w:szCs w:val="72"/>
        </w:rPr>
        <w:t>单一来源采购文件</w:t>
      </w:r>
    </w:p>
    <w:p>
      <w:pPr>
        <w:spacing w:line="360" w:lineRule="auto"/>
        <w:jc w:val="center"/>
        <w:rPr>
          <w:rFonts w:ascii="楷体" w:hAnsi="楷体" w:eastAsia="楷体"/>
          <w:b/>
          <w:spacing w:val="-6"/>
          <w:sz w:val="72"/>
          <w:szCs w:val="72"/>
        </w:rPr>
      </w:pPr>
      <w:r>
        <w:rPr>
          <w:rFonts w:hint="eastAsia" w:ascii="宋体" w:hAnsi="宋体"/>
          <w:b/>
          <w:color w:val="000000"/>
          <w:sz w:val="36"/>
        </w:rPr>
        <w:t>（线上电子交易）</w:t>
      </w:r>
    </w:p>
    <w:p>
      <w:pPr>
        <w:snapToGrid w:val="0"/>
        <w:spacing w:before="120" w:beforeLines="50" w:line="360" w:lineRule="auto"/>
        <w:rPr>
          <w:rFonts w:ascii="楷体" w:hAnsi="楷体" w:eastAsia="楷体"/>
          <w:sz w:val="30"/>
          <w:szCs w:val="72"/>
        </w:rPr>
      </w:pPr>
    </w:p>
    <w:p>
      <w:pPr>
        <w:snapToGrid w:val="0"/>
        <w:spacing w:before="120" w:beforeLines="50" w:line="360" w:lineRule="auto"/>
        <w:rPr>
          <w:rFonts w:ascii="楷体" w:hAnsi="楷体" w:eastAsia="楷体"/>
          <w:sz w:val="30"/>
          <w:szCs w:val="72"/>
        </w:rPr>
      </w:pPr>
    </w:p>
    <w:p>
      <w:pPr>
        <w:spacing w:line="360" w:lineRule="auto"/>
        <w:ind w:left="1134" w:leftChars="405"/>
        <w:rPr>
          <w:rFonts w:hint="eastAsia" w:ascii="楷体" w:hAnsi="楷体" w:eastAsia="楷体"/>
          <w:b/>
          <w:spacing w:val="-6"/>
          <w:sz w:val="30"/>
          <w:szCs w:val="30"/>
          <w:lang w:eastAsia="zh-CN"/>
        </w:rPr>
      </w:pPr>
      <w:r>
        <w:rPr>
          <w:rFonts w:ascii="楷体" w:hAnsi="楷体" w:eastAsia="楷体"/>
          <w:b/>
          <w:spacing w:val="-6"/>
          <w:sz w:val="30"/>
          <w:szCs w:val="30"/>
        </w:rPr>
        <w:t>项目编号：</w:t>
      </w:r>
      <w:r>
        <w:rPr>
          <w:rFonts w:hint="eastAsia" w:ascii="楷体" w:hAnsi="楷体" w:eastAsia="楷体"/>
          <w:b/>
          <w:spacing w:val="-6"/>
          <w:sz w:val="30"/>
          <w:szCs w:val="30"/>
          <w:lang w:eastAsia="zh-CN"/>
        </w:rPr>
        <w:t>QSZB-Z(F)-C24114(DY)</w:t>
      </w:r>
    </w:p>
    <w:p>
      <w:pPr>
        <w:spacing w:line="360" w:lineRule="auto"/>
        <w:ind w:left="1134" w:leftChars="405"/>
        <w:rPr>
          <w:rFonts w:hint="eastAsia" w:ascii="楷体" w:hAnsi="楷体" w:eastAsia="楷体"/>
          <w:b/>
          <w:spacing w:val="-6"/>
          <w:sz w:val="30"/>
          <w:szCs w:val="30"/>
          <w:lang w:eastAsia="zh-CN"/>
        </w:rPr>
      </w:pPr>
      <w:r>
        <w:rPr>
          <w:rFonts w:hint="eastAsia" w:ascii="楷体" w:hAnsi="楷体" w:eastAsia="楷体"/>
          <w:b/>
          <w:spacing w:val="-6"/>
          <w:sz w:val="30"/>
          <w:szCs w:val="30"/>
        </w:rPr>
        <w:t>项目名称：</w:t>
      </w:r>
      <w:r>
        <w:rPr>
          <w:rFonts w:hint="eastAsia" w:ascii="楷体" w:hAnsi="楷体" w:eastAsia="楷体"/>
          <w:b/>
          <w:spacing w:val="-6"/>
          <w:sz w:val="30"/>
          <w:szCs w:val="30"/>
          <w:lang w:eastAsia="zh-CN"/>
        </w:rPr>
        <w:t>省高校青年教师公寓丽泽苑43套房源租赁服务</w:t>
      </w:r>
    </w:p>
    <w:p>
      <w:pPr>
        <w:spacing w:line="360" w:lineRule="auto"/>
        <w:ind w:left="1134" w:leftChars="405"/>
        <w:rPr>
          <w:rFonts w:hint="eastAsia" w:ascii="楷体" w:hAnsi="楷体" w:eastAsia="楷体"/>
          <w:b/>
          <w:spacing w:val="-6"/>
          <w:sz w:val="30"/>
          <w:szCs w:val="30"/>
          <w:lang w:eastAsia="zh-CN"/>
        </w:rPr>
      </w:pPr>
      <w:r>
        <w:rPr>
          <w:rFonts w:hint="eastAsia" w:ascii="楷体" w:hAnsi="楷体" w:eastAsia="楷体"/>
          <w:b/>
          <w:spacing w:val="-6"/>
          <w:sz w:val="30"/>
          <w:szCs w:val="30"/>
        </w:rPr>
        <w:t>采购单位：</w:t>
      </w:r>
      <w:r>
        <w:rPr>
          <w:rFonts w:hint="eastAsia" w:ascii="楷体" w:hAnsi="楷体" w:eastAsia="楷体"/>
          <w:b/>
          <w:spacing w:val="-6"/>
          <w:sz w:val="30"/>
          <w:szCs w:val="30"/>
          <w:lang w:eastAsia="zh-CN"/>
        </w:rPr>
        <w:t>浙江工商大学</w:t>
      </w:r>
    </w:p>
    <w:p>
      <w:pPr>
        <w:spacing w:line="360" w:lineRule="auto"/>
        <w:ind w:left="1134" w:leftChars="405"/>
        <w:rPr>
          <w:rFonts w:ascii="楷体" w:hAnsi="楷体" w:eastAsia="楷体"/>
          <w:b/>
          <w:spacing w:val="-6"/>
          <w:sz w:val="30"/>
          <w:szCs w:val="30"/>
        </w:rPr>
      </w:pPr>
      <w:r>
        <w:rPr>
          <w:rFonts w:hint="eastAsia" w:ascii="楷体" w:hAnsi="楷体" w:eastAsia="楷体"/>
          <w:b/>
          <w:spacing w:val="-6"/>
          <w:sz w:val="30"/>
          <w:szCs w:val="30"/>
        </w:rPr>
        <w:t>代理机构：浙江求是招标代理有限公司</w:t>
      </w:r>
    </w:p>
    <w:p>
      <w:pPr>
        <w:spacing w:line="360" w:lineRule="auto"/>
        <w:ind w:left="1134" w:leftChars="405"/>
        <w:rPr>
          <w:rFonts w:ascii="楷体" w:hAnsi="楷体" w:eastAsia="楷体"/>
          <w:b/>
          <w:spacing w:val="-6"/>
          <w:sz w:val="30"/>
          <w:szCs w:val="30"/>
        </w:rPr>
        <w:sectPr>
          <w:headerReference r:id="rId3" w:type="default"/>
          <w:pgSz w:w="11906" w:h="16838"/>
          <w:pgMar w:top="1247" w:right="1247" w:bottom="1247" w:left="1247" w:header="142" w:footer="543" w:gutter="0"/>
          <w:cols w:space="720" w:num="1"/>
          <w:docGrid w:linePitch="381" w:charSpace="0"/>
        </w:sectPr>
      </w:pPr>
    </w:p>
    <w:p>
      <w:pPr>
        <w:pStyle w:val="12"/>
        <w:spacing w:beforeLines="0" w:afterLines="0" w:line="360" w:lineRule="auto"/>
        <w:jc w:val="center"/>
        <w:rPr>
          <w:rFonts w:ascii="楷体" w:hAnsi="楷体" w:eastAsia="楷体"/>
          <w:b/>
          <w:sz w:val="32"/>
          <w:szCs w:val="32"/>
        </w:rPr>
      </w:pPr>
      <w:r>
        <w:rPr>
          <w:rFonts w:ascii="楷体" w:hAnsi="楷体" w:eastAsia="楷体"/>
          <w:b/>
          <w:sz w:val="32"/>
          <w:szCs w:val="32"/>
        </w:rPr>
        <w:t>目 录</w:t>
      </w:r>
    </w:p>
    <w:p>
      <w:pPr>
        <w:pStyle w:val="12"/>
        <w:spacing w:beforeLines="0" w:afterLines="0" w:line="360" w:lineRule="auto"/>
        <w:rPr>
          <w:rFonts w:ascii="楷体" w:hAnsi="楷体" w:eastAsia="楷体"/>
          <w:b/>
          <w:sz w:val="32"/>
          <w:szCs w:val="32"/>
        </w:rPr>
      </w:pPr>
    </w:p>
    <w:p>
      <w:pPr>
        <w:numPr>
          <w:ilvl w:val="0"/>
          <w:numId w:val="2"/>
        </w:numPr>
        <w:spacing w:before="120" w:beforeLines="50" w:line="288" w:lineRule="auto"/>
        <w:ind w:hanging="1276"/>
        <w:rPr>
          <w:rFonts w:ascii="楷体" w:hAnsi="楷体" w:eastAsia="楷体"/>
          <w:b/>
          <w:spacing w:val="-6"/>
          <w:sz w:val="30"/>
          <w:szCs w:val="30"/>
        </w:rPr>
      </w:pPr>
      <w:r>
        <w:rPr>
          <w:rFonts w:hint="eastAsia" w:ascii="楷体" w:hAnsi="楷体" w:eastAsia="楷体"/>
          <w:b/>
          <w:spacing w:val="-6"/>
          <w:sz w:val="30"/>
          <w:szCs w:val="30"/>
        </w:rPr>
        <w:t>单一来源采购邀请函</w:t>
      </w:r>
    </w:p>
    <w:p>
      <w:pPr>
        <w:numPr>
          <w:ilvl w:val="0"/>
          <w:numId w:val="2"/>
        </w:numPr>
        <w:spacing w:before="120" w:beforeLines="50" w:line="288" w:lineRule="auto"/>
        <w:ind w:hanging="1276"/>
        <w:rPr>
          <w:rFonts w:ascii="楷体" w:hAnsi="楷体" w:eastAsia="楷体"/>
          <w:b/>
          <w:spacing w:val="-6"/>
          <w:sz w:val="30"/>
          <w:szCs w:val="30"/>
        </w:rPr>
      </w:pPr>
      <w:r>
        <w:rPr>
          <w:rFonts w:hint="eastAsia" w:ascii="楷体" w:hAnsi="楷体" w:eastAsia="楷体"/>
          <w:b/>
          <w:spacing w:val="-6"/>
          <w:sz w:val="30"/>
          <w:szCs w:val="30"/>
        </w:rPr>
        <w:t>单一来源采购需求</w:t>
      </w:r>
    </w:p>
    <w:p>
      <w:pPr>
        <w:numPr>
          <w:ilvl w:val="0"/>
          <w:numId w:val="2"/>
        </w:numPr>
        <w:spacing w:before="120" w:beforeLines="50" w:line="288" w:lineRule="auto"/>
        <w:ind w:hanging="1276"/>
        <w:rPr>
          <w:rFonts w:ascii="楷体" w:hAnsi="楷体" w:eastAsia="楷体"/>
          <w:b/>
          <w:spacing w:val="-6"/>
          <w:sz w:val="30"/>
          <w:szCs w:val="30"/>
        </w:rPr>
      </w:pPr>
      <w:r>
        <w:rPr>
          <w:rFonts w:hint="eastAsia" w:ascii="楷体" w:hAnsi="楷体" w:eastAsia="楷体"/>
          <w:b/>
          <w:spacing w:val="-6"/>
          <w:sz w:val="30"/>
          <w:szCs w:val="30"/>
        </w:rPr>
        <w:t>单一来源采购须知</w:t>
      </w:r>
    </w:p>
    <w:p>
      <w:pPr>
        <w:numPr>
          <w:ilvl w:val="0"/>
          <w:numId w:val="2"/>
        </w:numPr>
        <w:spacing w:before="120" w:beforeLines="50" w:line="288" w:lineRule="auto"/>
        <w:ind w:hanging="1276"/>
        <w:rPr>
          <w:rFonts w:ascii="楷体" w:hAnsi="楷体" w:eastAsia="楷体"/>
          <w:b/>
          <w:spacing w:val="-6"/>
          <w:sz w:val="30"/>
          <w:szCs w:val="30"/>
        </w:rPr>
      </w:pPr>
      <w:r>
        <w:rPr>
          <w:rFonts w:hint="eastAsia" w:ascii="楷体" w:hAnsi="楷体" w:eastAsia="楷体"/>
          <w:b/>
          <w:spacing w:val="-6"/>
          <w:sz w:val="30"/>
          <w:szCs w:val="30"/>
        </w:rPr>
        <w:t>合同主要条款</w:t>
      </w:r>
    </w:p>
    <w:p>
      <w:pPr>
        <w:numPr>
          <w:ilvl w:val="0"/>
          <w:numId w:val="2"/>
        </w:numPr>
        <w:spacing w:before="120" w:beforeLines="50" w:line="288" w:lineRule="auto"/>
        <w:ind w:hanging="1276"/>
        <w:rPr>
          <w:rFonts w:ascii="楷体" w:hAnsi="楷体" w:eastAsia="楷体"/>
          <w:b/>
          <w:spacing w:val="-6"/>
          <w:sz w:val="30"/>
          <w:szCs w:val="30"/>
        </w:rPr>
      </w:pPr>
      <w:r>
        <w:rPr>
          <w:rFonts w:hint="eastAsia" w:ascii="楷体" w:hAnsi="楷体" w:eastAsia="楷体"/>
          <w:b/>
          <w:spacing w:val="-6"/>
          <w:sz w:val="30"/>
          <w:szCs w:val="30"/>
        </w:rPr>
        <w:t>单一来源采购响应文件格式</w:t>
      </w:r>
    </w:p>
    <w:p>
      <w:pPr>
        <w:spacing w:line="288" w:lineRule="auto"/>
        <w:jc w:val="center"/>
        <w:outlineLvl w:val="0"/>
        <w:rPr>
          <w:rFonts w:hAnsi="宋体"/>
          <w:b/>
          <w:spacing w:val="-6"/>
          <w:sz w:val="24"/>
        </w:rPr>
      </w:pPr>
      <w:r>
        <w:rPr>
          <w:rFonts w:hAnsi="宋体"/>
        </w:rPr>
        <w:br w:type="page"/>
      </w:r>
      <w:r>
        <w:rPr>
          <w:rFonts w:hint="eastAsia" w:hAnsi="宋体"/>
          <w:b/>
          <w:spacing w:val="-6"/>
          <w:sz w:val="32"/>
        </w:rPr>
        <w:t>第一章  单一来源采购邀请函</w:t>
      </w:r>
    </w:p>
    <w:p>
      <w:pPr>
        <w:pStyle w:val="45"/>
        <w:widowControl w:val="0"/>
        <w:snapToGrid/>
        <w:spacing w:afterLines="0" w:line="288" w:lineRule="auto"/>
        <w:ind w:firstLine="396"/>
        <w:rPr>
          <w:rFonts w:ascii="宋体" w:hAnsi="宋体"/>
          <w:spacing w:val="-6"/>
          <w:sz w:val="21"/>
          <w:szCs w:val="21"/>
        </w:rPr>
      </w:pPr>
      <w:r>
        <w:rPr>
          <w:rFonts w:hint="eastAsia" w:ascii="宋体" w:hAnsi="宋体"/>
          <w:spacing w:val="-6"/>
          <w:sz w:val="21"/>
          <w:szCs w:val="21"/>
        </w:rPr>
        <w:t>根据《中华人民共和国政府采购法》等相关法律法规规定，</w:t>
      </w:r>
      <w:r>
        <w:rPr>
          <w:spacing w:val="-6"/>
          <w:sz w:val="21"/>
          <w:szCs w:val="21"/>
        </w:rPr>
        <w:t>经浙江省财</w:t>
      </w:r>
      <w:r>
        <w:rPr>
          <w:color w:val="auto"/>
          <w:spacing w:val="-6"/>
          <w:sz w:val="21"/>
          <w:szCs w:val="21"/>
        </w:rPr>
        <w:t>政厅</w:t>
      </w:r>
      <w:r>
        <w:rPr>
          <w:rFonts w:hint="eastAsia" w:asciiTheme="minorEastAsia" w:hAnsiTheme="minorEastAsia" w:eastAsiaTheme="minorEastAsia"/>
          <w:color w:val="auto"/>
          <w:spacing w:val="-6"/>
          <w:sz w:val="21"/>
          <w:szCs w:val="21"/>
          <w:lang w:eastAsia="zh-CN"/>
        </w:rPr>
        <w:t>浙财采确[2024]23143号、[2024]23152号、[2024]23153号、临[2024]23132号</w:t>
      </w:r>
      <w:r>
        <w:rPr>
          <w:color w:val="auto"/>
          <w:spacing w:val="-6"/>
          <w:sz w:val="21"/>
          <w:szCs w:val="21"/>
        </w:rPr>
        <w:t>确认书批准，</w:t>
      </w:r>
      <w:r>
        <w:rPr>
          <w:rFonts w:hint="eastAsia" w:ascii="宋体" w:hAnsi="宋体"/>
          <w:color w:val="auto"/>
          <w:spacing w:val="-6"/>
          <w:sz w:val="21"/>
          <w:szCs w:val="21"/>
        </w:rPr>
        <w:t>浙江求是招标代理有限公司就</w:t>
      </w:r>
      <w:r>
        <w:rPr>
          <w:rFonts w:hint="eastAsia" w:ascii="宋体" w:hAnsi="宋体"/>
          <w:color w:val="auto"/>
          <w:spacing w:val="-6"/>
          <w:sz w:val="21"/>
          <w:szCs w:val="21"/>
          <w:lang w:eastAsia="zh-CN"/>
        </w:rPr>
        <w:t>浙江工商大学</w:t>
      </w:r>
      <w:r>
        <w:rPr>
          <w:rFonts w:hint="eastAsia" w:ascii="宋体" w:hAnsi="宋体"/>
          <w:color w:val="auto"/>
          <w:spacing w:val="-6"/>
          <w:sz w:val="21"/>
          <w:szCs w:val="21"/>
        </w:rPr>
        <w:t xml:space="preserve"> </w:t>
      </w:r>
      <w:r>
        <w:rPr>
          <w:rFonts w:hint="eastAsia" w:ascii="宋体" w:hAnsi="宋体"/>
          <w:color w:val="auto"/>
          <w:spacing w:val="-6"/>
          <w:sz w:val="21"/>
          <w:szCs w:val="21"/>
          <w:lang w:eastAsia="zh-CN"/>
        </w:rPr>
        <w:t>省高校青年教师公寓丽泽苑43套房源租赁服务</w:t>
      </w:r>
      <w:r>
        <w:rPr>
          <w:rFonts w:hint="eastAsia" w:ascii="宋体" w:hAnsi="宋体"/>
          <w:spacing w:val="-6"/>
          <w:sz w:val="21"/>
          <w:szCs w:val="21"/>
        </w:rPr>
        <w:t>进行单一来源采购。</w:t>
      </w:r>
    </w:p>
    <w:p>
      <w:pPr>
        <w:spacing w:line="288" w:lineRule="auto"/>
        <w:jc w:val="left"/>
        <w:rPr>
          <w:rFonts w:hint="eastAsia" w:ascii="宋体" w:hAnsi="宋体" w:eastAsia="宋体"/>
          <w:b/>
          <w:spacing w:val="-6"/>
          <w:sz w:val="21"/>
          <w:szCs w:val="21"/>
          <w:lang w:eastAsia="zh-CN"/>
        </w:rPr>
      </w:pPr>
      <w:r>
        <w:rPr>
          <w:rFonts w:hint="eastAsia" w:ascii="宋体" w:hAnsi="宋体" w:cs="Arial"/>
          <w:b/>
          <w:bCs/>
          <w:spacing w:val="-6"/>
          <w:sz w:val="24"/>
        </w:rPr>
        <w:t>一、项目名称：</w:t>
      </w:r>
      <w:r>
        <w:rPr>
          <w:rFonts w:hint="eastAsia" w:ascii="宋体" w:hAnsi="宋体"/>
          <w:spacing w:val="-6"/>
          <w:sz w:val="21"/>
          <w:szCs w:val="21"/>
          <w:lang w:eastAsia="zh-CN"/>
        </w:rPr>
        <w:t>省高校青年教师公寓丽泽苑43套房源租赁服务</w:t>
      </w:r>
    </w:p>
    <w:p>
      <w:pPr>
        <w:spacing w:line="288" w:lineRule="auto"/>
        <w:jc w:val="left"/>
        <w:rPr>
          <w:rFonts w:ascii="宋体" w:hAnsi="宋体"/>
          <w:spacing w:val="-6"/>
          <w:kern w:val="0"/>
          <w:sz w:val="24"/>
          <w:szCs w:val="20"/>
        </w:rPr>
      </w:pPr>
      <w:r>
        <w:rPr>
          <w:rFonts w:hint="eastAsia" w:ascii="宋体" w:hAnsi="宋体" w:cs="Arial"/>
          <w:b/>
          <w:bCs/>
          <w:spacing w:val="-6"/>
          <w:sz w:val="24"/>
        </w:rPr>
        <w:t>二、项目编号：</w:t>
      </w:r>
      <w:r>
        <w:rPr>
          <w:rFonts w:hint="eastAsia" w:ascii="宋体" w:hAnsi="宋体"/>
          <w:spacing w:val="-6"/>
          <w:kern w:val="0"/>
          <w:sz w:val="21"/>
          <w:szCs w:val="21"/>
          <w:lang w:eastAsia="zh-CN"/>
        </w:rPr>
        <w:t>QSZB-Z(F)-C24114(DY)</w:t>
      </w:r>
    </w:p>
    <w:p>
      <w:pPr>
        <w:spacing w:line="288" w:lineRule="auto"/>
        <w:rPr>
          <w:rFonts w:ascii="宋体" w:hAnsi="宋体"/>
          <w:spacing w:val="-6"/>
          <w:kern w:val="0"/>
          <w:sz w:val="24"/>
          <w:u w:val="single"/>
        </w:rPr>
      </w:pPr>
      <w:r>
        <w:rPr>
          <w:rFonts w:hint="eastAsia" w:ascii="宋体" w:hAnsi="宋体"/>
          <w:b/>
          <w:spacing w:val="-6"/>
          <w:sz w:val="21"/>
          <w:szCs w:val="21"/>
        </w:rPr>
        <w:t>三、</w:t>
      </w:r>
      <w:r>
        <w:rPr>
          <w:rFonts w:hint="eastAsia" w:ascii="宋体" w:hAnsi="宋体" w:cs="Arial"/>
          <w:b/>
          <w:spacing w:val="-6"/>
          <w:sz w:val="24"/>
        </w:rPr>
        <w:t>采购组织类型：</w:t>
      </w:r>
      <w:r>
        <w:rPr>
          <w:rFonts w:hint="eastAsia" w:ascii="宋体" w:hAnsi="宋体"/>
          <w:spacing w:val="-6"/>
          <w:kern w:val="0"/>
          <w:sz w:val="21"/>
          <w:szCs w:val="21"/>
        </w:rPr>
        <w:t>分散采购委托代理</w:t>
      </w:r>
    </w:p>
    <w:p>
      <w:pPr>
        <w:spacing w:line="288" w:lineRule="auto"/>
        <w:rPr>
          <w:rFonts w:ascii="宋体" w:hAnsi="宋体" w:cs="Arial"/>
          <w:spacing w:val="-6"/>
          <w:sz w:val="21"/>
          <w:szCs w:val="21"/>
        </w:rPr>
      </w:pPr>
      <w:r>
        <w:rPr>
          <w:rFonts w:hint="eastAsia" w:ascii="宋体" w:hAnsi="宋体" w:cs="Arial"/>
          <w:b/>
          <w:spacing w:val="-6"/>
          <w:sz w:val="24"/>
        </w:rPr>
        <w:t>四、采购方式：</w:t>
      </w:r>
      <w:r>
        <w:rPr>
          <w:rFonts w:hint="eastAsia" w:ascii="宋体" w:hAnsi="宋体" w:cs="Arial"/>
          <w:spacing w:val="-6"/>
          <w:sz w:val="21"/>
          <w:szCs w:val="21"/>
        </w:rPr>
        <w:t>单一来源采购</w:t>
      </w:r>
    </w:p>
    <w:p>
      <w:pPr>
        <w:spacing w:line="288" w:lineRule="auto"/>
        <w:rPr>
          <w:rFonts w:ascii="宋体" w:hAnsi="宋体" w:cs="Arial"/>
          <w:b/>
          <w:bCs/>
          <w:spacing w:val="-6"/>
          <w:sz w:val="24"/>
        </w:rPr>
      </w:pPr>
      <w:r>
        <w:rPr>
          <w:rFonts w:hint="eastAsia" w:ascii="宋体" w:hAnsi="宋体"/>
          <w:b/>
          <w:spacing w:val="-6"/>
          <w:sz w:val="21"/>
          <w:szCs w:val="21"/>
        </w:rPr>
        <w:t>五、</w:t>
      </w:r>
      <w:r>
        <w:rPr>
          <w:rFonts w:hint="eastAsia" w:ascii="宋体" w:hAnsi="宋体" w:cs="Arial"/>
          <w:b/>
          <w:bCs/>
          <w:spacing w:val="-6"/>
          <w:sz w:val="24"/>
        </w:rPr>
        <w:t>采购内容：</w:t>
      </w:r>
    </w:p>
    <w:tbl>
      <w:tblPr>
        <w:tblStyle w:val="21"/>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2788"/>
        <w:gridCol w:w="3402"/>
        <w:gridCol w:w="1251"/>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2" w:type="pct"/>
            <w:vAlign w:val="center"/>
          </w:tcPr>
          <w:p>
            <w:pPr>
              <w:spacing w:line="288" w:lineRule="auto"/>
              <w:jc w:val="center"/>
              <w:rPr>
                <w:rFonts w:ascii="宋体" w:hAnsi="宋体" w:cs="Arial"/>
                <w:spacing w:val="-6"/>
                <w:sz w:val="21"/>
                <w:szCs w:val="21"/>
              </w:rPr>
            </w:pPr>
            <w:r>
              <w:rPr>
                <w:rFonts w:hint="eastAsia" w:ascii="宋体" w:hAnsi="宋体" w:cs="Arial"/>
                <w:spacing w:val="-6"/>
                <w:sz w:val="21"/>
                <w:szCs w:val="21"/>
              </w:rPr>
              <w:t>序号</w:t>
            </w:r>
          </w:p>
        </w:tc>
        <w:tc>
          <w:tcPr>
            <w:tcW w:w="1449" w:type="pct"/>
            <w:vAlign w:val="center"/>
          </w:tcPr>
          <w:p>
            <w:pPr>
              <w:spacing w:line="288" w:lineRule="auto"/>
              <w:jc w:val="center"/>
              <w:rPr>
                <w:rFonts w:ascii="宋体" w:hAnsi="宋体" w:cs="Arial"/>
                <w:spacing w:val="-6"/>
                <w:sz w:val="21"/>
                <w:szCs w:val="21"/>
              </w:rPr>
            </w:pPr>
            <w:r>
              <w:rPr>
                <w:rFonts w:hint="eastAsia" w:ascii="宋体" w:hAnsi="宋体" w:cs="Arial"/>
                <w:spacing w:val="-6"/>
                <w:sz w:val="21"/>
                <w:szCs w:val="21"/>
              </w:rPr>
              <w:t>项目概述</w:t>
            </w:r>
          </w:p>
        </w:tc>
        <w:tc>
          <w:tcPr>
            <w:tcW w:w="1768" w:type="pct"/>
            <w:vAlign w:val="center"/>
          </w:tcPr>
          <w:p>
            <w:pPr>
              <w:spacing w:line="288" w:lineRule="auto"/>
              <w:jc w:val="center"/>
              <w:rPr>
                <w:rFonts w:hint="eastAsia" w:ascii="宋体" w:hAnsi="宋体" w:eastAsia="宋体" w:cs="Arial"/>
                <w:spacing w:val="-6"/>
                <w:kern w:val="2"/>
                <w:sz w:val="21"/>
                <w:szCs w:val="21"/>
                <w:lang w:val="en-US" w:eastAsia="zh-CN" w:bidi="ar-SA"/>
              </w:rPr>
            </w:pPr>
            <w:r>
              <w:rPr>
                <w:rFonts w:hint="eastAsia" w:ascii="宋体" w:hAnsi="宋体" w:cs="Arial"/>
                <w:spacing w:val="-6"/>
                <w:sz w:val="21"/>
                <w:szCs w:val="21"/>
              </w:rPr>
              <w:t>单一来源供应商</w:t>
            </w:r>
          </w:p>
        </w:tc>
        <w:tc>
          <w:tcPr>
            <w:tcW w:w="650" w:type="pct"/>
            <w:vAlign w:val="center"/>
          </w:tcPr>
          <w:p>
            <w:pPr>
              <w:spacing w:line="288" w:lineRule="auto"/>
              <w:jc w:val="center"/>
              <w:rPr>
                <w:rFonts w:ascii="宋体" w:hAnsi="宋体" w:cs="Arial"/>
                <w:spacing w:val="-6"/>
                <w:sz w:val="21"/>
                <w:szCs w:val="21"/>
              </w:rPr>
            </w:pPr>
            <w:r>
              <w:rPr>
                <w:rFonts w:hint="eastAsia" w:ascii="宋体" w:hAnsi="宋体" w:cs="Arial"/>
                <w:spacing w:val="-6"/>
                <w:sz w:val="21"/>
                <w:szCs w:val="21"/>
              </w:rPr>
              <w:t>预算金额</w:t>
            </w:r>
          </w:p>
          <w:p>
            <w:pPr>
              <w:spacing w:line="288" w:lineRule="auto"/>
              <w:jc w:val="center"/>
              <w:rPr>
                <w:rFonts w:hint="eastAsia" w:ascii="宋体" w:hAnsi="宋体" w:eastAsia="宋体" w:cs="Arial"/>
                <w:spacing w:val="-6"/>
                <w:kern w:val="2"/>
                <w:sz w:val="21"/>
                <w:szCs w:val="21"/>
                <w:lang w:val="en-US" w:eastAsia="zh-CN" w:bidi="ar-SA"/>
              </w:rPr>
            </w:pPr>
            <w:r>
              <w:rPr>
                <w:rFonts w:hint="eastAsia" w:ascii="宋体" w:hAnsi="宋体" w:cs="Arial"/>
                <w:spacing w:val="-6"/>
                <w:sz w:val="21"/>
                <w:szCs w:val="21"/>
              </w:rPr>
              <w:t>（</w:t>
            </w:r>
            <w:r>
              <w:rPr>
                <w:rFonts w:ascii="宋体" w:hAnsi="宋体" w:cs="Arial"/>
                <w:spacing w:val="-6"/>
                <w:sz w:val="21"/>
                <w:szCs w:val="21"/>
              </w:rPr>
              <w:t>万元）</w:t>
            </w:r>
          </w:p>
        </w:tc>
        <w:tc>
          <w:tcPr>
            <w:tcW w:w="779" w:type="pct"/>
            <w:vAlign w:val="center"/>
          </w:tcPr>
          <w:p>
            <w:pPr>
              <w:spacing w:line="288" w:lineRule="auto"/>
              <w:jc w:val="center"/>
              <w:rPr>
                <w:rFonts w:hint="default" w:ascii="宋体" w:hAnsi="宋体" w:eastAsia="宋体" w:cs="Arial"/>
                <w:spacing w:val="-6"/>
                <w:sz w:val="21"/>
                <w:szCs w:val="21"/>
                <w:lang w:val="en-US" w:eastAsia="zh-CN"/>
              </w:rPr>
            </w:pPr>
            <w:r>
              <w:rPr>
                <w:rFonts w:hint="eastAsia" w:ascii="宋体" w:hAnsi="宋体" w:cs="Arial"/>
                <w:spacing w:val="-6"/>
                <w:sz w:val="21"/>
                <w:szCs w:val="21"/>
                <w:lang w:val="en-US" w:eastAsia="zh-CN"/>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2" w:type="pct"/>
            <w:vAlign w:val="center"/>
          </w:tcPr>
          <w:p>
            <w:pPr>
              <w:spacing w:line="288" w:lineRule="auto"/>
              <w:jc w:val="center"/>
              <w:rPr>
                <w:rFonts w:ascii="宋体" w:hAnsi="宋体" w:cs="Arial"/>
                <w:spacing w:val="-6"/>
                <w:sz w:val="21"/>
                <w:szCs w:val="21"/>
              </w:rPr>
            </w:pPr>
            <w:r>
              <w:rPr>
                <w:rFonts w:hint="eastAsia" w:ascii="宋体" w:hAnsi="宋体" w:cs="Arial"/>
                <w:spacing w:val="-6"/>
                <w:sz w:val="21"/>
                <w:szCs w:val="21"/>
              </w:rPr>
              <w:t>1</w:t>
            </w:r>
          </w:p>
        </w:tc>
        <w:tc>
          <w:tcPr>
            <w:tcW w:w="1449" w:type="pct"/>
            <w:vAlign w:val="center"/>
          </w:tcPr>
          <w:p>
            <w:pPr>
              <w:spacing w:line="288" w:lineRule="auto"/>
              <w:jc w:val="center"/>
              <w:rPr>
                <w:rFonts w:hint="eastAsia" w:ascii="宋体" w:hAnsi="宋体" w:eastAsia="宋体" w:cs="Arial"/>
                <w:spacing w:val="-6"/>
                <w:sz w:val="21"/>
                <w:szCs w:val="21"/>
                <w:lang w:eastAsia="zh-CN"/>
              </w:rPr>
            </w:pPr>
            <w:r>
              <w:rPr>
                <w:rFonts w:hint="eastAsia" w:ascii="宋体" w:hAnsi="宋体" w:cs="Arial"/>
                <w:spacing w:val="-6"/>
                <w:sz w:val="21"/>
                <w:szCs w:val="21"/>
                <w:lang w:eastAsia="zh-CN"/>
              </w:rPr>
              <w:t>省高校青年教师公寓丽泽苑43套房源租赁服务</w:t>
            </w:r>
          </w:p>
        </w:tc>
        <w:tc>
          <w:tcPr>
            <w:tcW w:w="1768" w:type="pct"/>
            <w:vAlign w:val="center"/>
          </w:tcPr>
          <w:p>
            <w:pPr>
              <w:adjustRightInd w:val="0"/>
              <w:snapToGrid w:val="0"/>
              <w:spacing w:line="288" w:lineRule="auto"/>
              <w:jc w:val="center"/>
              <w:rPr>
                <w:rFonts w:hint="eastAsia" w:ascii="宋体" w:hAnsi="宋体" w:cs="Arial"/>
                <w:spacing w:val="-6"/>
                <w:sz w:val="21"/>
                <w:szCs w:val="21"/>
              </w:rPr>
            </w:pPr>
            <w:r>
              <w:rPr>
                <w:rFonts w:hint="eastAsia" w:ascii="宋体" w:hAnsi="宋体" w:cs="Arial"/>
                <w:spacing w:val="-6"/>
                <w:sz w:val="21"/>
                <w:szCs w:val="21"/>
              </w:rPr>
              <w:t>浙江省教育发展中心(浙江省学生资助管理中心、浙江省高校毕业生就业创业指导服务中心)</w:t>
            </w:r>
          </w:p>
          <w:p>
            <w:pPr>
              <w:adjustRightInd w:val="0"/>
              <w:snapToGrid w:val="0"/>
              <w:spacing w:line="288" w:lineRule="auto"/>
              <w:jc w:val="center"/>
              <w:rPr>
                <w:rFonts w:hint="eastAsia" w:ascii="宋体" w:hAnsi="宋体" w:eastAsia="宋体" w:cs="Arial"/>
                <w:color w:val="000000" w:themeColor="text1"/>
                <w:spacing w:val="-6"/>
                <w:sz w:val="21"/>
                <w:szCs w:val="21"/>
                <w:highlight w:val="none"/>
                <w:lang w:val="en-US" w:eastAsia="zh-CN"/>
                <w14:textFill>
                  <w14:solidFill>
                    <w14:schemeClr w14:val="tx1"/>
                  </w14:solidFill>
                </w14:textFill>
              </w:rPr>
            </w:pPr>
            <w:r>
              <w:rPr>
                <w:rFonts w:hint="eastAsia" w:ascii="宋体" w:hAnsi="宋体" w:eastAsia="宋体" w:cs="Arial"/>
                <w:color w:val="000000" w:themeColor="text1"/>
                <w:spacing w:val="-6"/>
                <w:sz w:val="21"/>
                <w:szCs w:val="21"/>
                <w:highlight w:val="none"/>
                <w14:textFill>
                  <w14:solidFill>
                    <w14:schemeClr w14:val="tx1"/>
                  </w14:solidFill>
                </w14:textFill>
              </w:rPr>
              <w:t>联系人：</w:t>
            </w:r>
            <w:r>
              <w:rPr>
                <w:rFonts w:hint="eastAsia" w:ascii="宋体" w:hAnsi="宋体" w:eastAsia="宋体" w:cs="Arial"/>
                <w:color w:val="000000" w:themeColor="text1"/>
                <w:spacing w:val="-6"/>
                <w:sz w:val="21"/>
                <w:szCs w:val="21"/>
                <w:highlight w:val="none"/>
                <w:lang w:val="en-US" w:eastAsia="zh-CN"/>
                <w14:textFill>
                  <w14:solidFill>
                    <w14:schemeClr w14:val="tx1"/>
                  </w14:solidFill>
                </w14:textFill>
              </w:rPr>
              <w:t>孙卫芳</w:t>
            </w:r>
          </w:p>
          <w:p>
            <w:pPr>
              <w:adjustRightInd w:val="0"/>
              <w:snapToGrid w:val="0"/>
              <w:spacing w:line="288" w:lineRule="auto"/>
              <w:jc w:val="center"/>
              <w:rPr>
                <w:rFonts w:hint="eastAsia" w:ascii="宋体" w:hAnsi="宋体" w:eastAsia="宋体" w:cs="Arial"/>
                <w:spacing w:val="-6"/>
                <w:kern w:val="2"/>
                <w:sz w:val="21"/>
                <w:szCs w:val="21"/>
                <w:lang w:val="en-US" w:eastAsia="zh-CN" w:bidi="ar-SA"/>
              </w:rPr>
            </w:pPr>
            <w:r>
              <w:rPr>
                <w:rFonts w:hint="eastAsia" w:ascii="宋体" w:hAnsi="宋体" w:eastAsia="宋体" w:cs="Arial"/>
                <w:color w:val="000000" w:themeColor="text1"/>
                <w:spacing w:val="-6"/>
                <w:sz w:val="21"/>
                <w:szCs w:val="21"/>
                <w:highlight w:val="none"/>
                <w14:textFill>
                  <w14:solidFill>
                    <w14:schemeClr w14:val="tx1"/>
                  </w14:solidFill>
                </w14:textFill>
              </w:rPr>
              <w:t>联系方式：</w:t>
            </w:r>
            <w:r>
              <w:rPr>
                <w:rFonts w:hint="eastAsia" w:ascii="宋体" w:hAnsi="宋体" w:eastAsia="宋体" w:cs="Arial"/>
                <w:color w:val="000000" w:themeColor="text1"/>
                <w:spacing w:val="-6"/>
                <w:sz w:val="21"/>
                <w:szCs w:val="21"/>
                <w:highlight w:val="none"/>
                <w:lang w:val="en-US" w:eastAsia="zh-CN"/>
                <w14:textFill>
                  <w14:solidFill>
                    <w14:schemeClr w14:val="tx1"/>
                  </w14:solidFill>
                </w14:textFill>
              </w:rPr>
              <w:t>13867400786</w:t>
            </w:r>
          </w:p>
        </w:tc>
        <w:tc>
          <w:tcPr>
            <w:tcW w:w="650" w:type="pct"/>
            <w:vAlign w:val="center"/>
          </w:tcPr>
          <w:p>
            <w:pPr>
              <w:spacing w:line="288" w:lineRule="auto"/>
              <w:jc w:val="center"/>
              <w:rPr>
                <w:rFonts w:hint="eastAsia" w:ascii="宋体" w:hAnsi="宋体" w:eastAsia="宋体" w:cs="Arial"/>
                <w:spacing w:val="-6"/>
                <w:kern w:val="2"/>
                <w:sz w:val="21"/>
                <w:szCs w:val="21"/>
                <w:lang w:val="en-US" w:eastAsia="zh-CN" w:bidi="ar-SA"/>
              </w:rPr>
            </w:pPr>
            <w:r>
              <w:rPr>
                <w:rFonts w:ascii="宋体" w:hAnsi="宋体" w:cs="Arial"/>
                <w:spacing w:val="-6"/>
                <w:sz w:val="21"/>
                <w:szCs w:val="21"/>
              </w:rPr>
              <w:t>235.554</w:t>
            </w:r>
          </w:p>
        </w:tc>
        <w:tc>
          <w:tcPr>
            <w:tcW w:w="779" w:type="pct"/>
            <w:vAlign w:val="center"/>
          </w:tcPr>
          <w:p>
            <w:pPr>
              <w:spacing w:line="288" w:lineRule="auto"/>
              <w:jc w:val="center"/>
              <w:rPr>
                <w:rFonts w:ascii="宋体" w:hAnsi="宋体" w:cs="Arial"/>
                <w:spacing w:val="-6"/>
                <w:sz w:val="21"/>
                <w:szCs w:val="21"/>
              </w:rPr>
            </w:pPr>
            <w:r>
              <w:rPr>
                <w:rFonts w:ascii="宋体" w:hAnsi="宋体" w:cs="Arial"/>
                <w:spacing w:val="-6"/>
                <w:sz w:val="21"/>
                <w:szCs w:val="21"/>
              </w:rPr>
              <w:t>单价不超过：</w:t>
            </w:r>
            <w:r>
              <w:rPr>
                <w:rFonts w:hint="eastAsia" w:ascii="宋体" w:hAnsi="宋体" w:cs="Arial"/>
                <w:spacing w:val="-6"/>
                <w:sz w:val="21"/>
                <w:szCs w:val="21"/>
              </w:rPr>
              <w:t>60.</w:t>
            </w:r>
            <w:r>
              <w:rPr>
                <w:rFonts w:ascii="宋体" w:hAnsi="宋体" w:cs="Arial"/>
                <w:spacing w:val="-6"/>
                <w:sz w:val="21"/>
                <w:szCs w:val="21"/>
              </w:rPr>
              <w:t>00</w:t>
            </w:r>
            <w:bookmarkStart w:id="0" w:name="_Hlk166144054"/>
            <w:r>
              <w:rPr>
                <w:rFonts w:ascii="宋体" w:hAnsi="宋体" w:cs="Arial"/>
                <w:spacing w:val="-6"/>
                <w:sz w:val="21"/>
                <w:szCs w:val="21"/>
              </w:rPr>
              <w:t>元/</w:t>
            </w:r>
            <w:r>
              <w:rPr>
                <w:rFonts w:hint="eastAsia" w:ascii="宋体" w:hAnsi="宋体" w:cs="Arial"/>
                <w:spacing w:val="-6"/>
                <w:sz w:val="21"/>
                <w:szCs w:val="21"/>
              </w:rPr>
              <w:t>套·天</w:t>
            </w:r>
            <w:bookmarkEnd w:id="0"/>
          </w:p>
        </w:tc>
      </w:tr>
    </w:tbl>
    <w:p>
      <w:pPr>
        <w:spacing w:line="288" w:lineRule="auto"/>
        <w:rPr>
          <w:rFonts w:ascii="宋体" w:hAnsi="宋体" w:cs="Arial"/>
          <w:b/>
          <w:bCs/>
          <w:spacing w:val="-6"/>
          <w:sz w:val="24"/>
          <w:szCs w:val="20"/>
        </w:rPr>
      </w:pPr>
      <w:r>
        <w:rPr>
          <w:rFonts w:hint="eastAsia" w:ascii="宋体" w:hAnsi="宋体"/>
          <w:b/>
          <w:spacing w:val="-6"/>
          <w:sz w:val="21"/>
          <w:szCs w:val="21"/>
        </w:rPr>
        <w:t>六、</w:t>
      </w:r>
      <w:r>
        <w:rPr>
          <w:rFonts w:hint="eastAsia" w:ascii="宋体" w:hAnsi="宋体" w:cs="Arial"/>
          <w:b/>
          <w:bCs/>
          <w:spacing w:val="-6"/>
          <w:sz w:val="24"/>
        </w:rPr>
        <w:t>合格单一来源采购响应方的资格要求：</w:t>
      </w:r>
    </w:p>
    <w:p>
      <w:pPr>
        <w:spacing w:line="288" w:lineRule="auto"/>
        <w:ind w:firstLine="429" w:firstLineChars="217"/>
        <w:rPr>
          <w:rFonts w:ascii="宋体" w:hAnsi="宋体"/>
          <w:spacing w:val="-6"/>
          <w:sz w:val="21"/>
          <w:szCs w:val="21"/>
        </w:rPr>
      </w:pPr>
      <w:r>
        <w:rPr>
          <w:rFonts w:hint="eastAsia" w:ascii="宋体" w:hAnsi="宋体"/>
          <w:spacing w:val="-6"/>
          <w:sz w:val="21"/>
          <w:szCs w:val="21"/>
        </w:rPr>
        <w:t>1.符合《中华人民共和国政府采购法》第二十二条规定的单一来源采购响应方资格条件；</w:t>
      </w:r>
    </w:p>
    <w:p>
      <w:pPr>
        <w:spacing w:line="288" w:lineRule="auto"/>
        <w:ind w:firstLine="429" w:firstLineChars="217"/>
        <w:rPr>
          <w:rFonts w:ascii="宋体" w:hAnsi="宋体"/>
          <w:spacing w:val="-6"/>
          <w:sz w:val="21"/>
          <w:szCs w:val="21"/>
        </w:rPr>
      </w:pPr>
      <w:r>
        <w:rPr>
          <w:rFonts w:hint="eastAsia" w:ascii="宋体" w:hAnsi="宋体"/>
          <w:spacing w:val="-6"/>
          <w:sz w:val="21"/>
          <w:szCs w:val="21"/>
        </w:rPr>
        <w:t>2.本项目不接受联合体投标；</w:t>
      </w:r>
    </w:p>
    <w:p>
      <w:pPr>
        <w:widowControl/>
        <w:spacing w:line="288" w:lineRule="auto"/>
        <w:jc w:val="left"/>
        <w:rPr>
          <w:rFonts w:ascii="宋体" w:hAnsi="宋体" w:cs="Arial"/>
          <w:b/>
          <w:bCs/>
          <w:spacing w:val="-6"/>
          <w:sz w:val="24"/>
        </w:rPr>
      </w:pPr>
      <w:r>
        <w:rPr>
          <w:rFonts w:hint="eastAsia" w:ascii="宋体" w:hAnsi="宋体" w:cs="Arial"/>
          <w:b/>
          <w:bCs/>
          <w:spacing w:val="-6"/>
          <w:sz w:val="24"/>
        </w:rPr>
        <w:t>七、获取采购</w:t>
      </w:r>
      <w:r>
        <w:rPr>
          <w:rFonts w:ascii="宋体" w:hAnsi="宋体" w:cs="Arial"/>
          <w:b/>
          <w:bCs/>
          <w:spacing w:val="-6"/>
          <w:sz w:val="24"/>
        </w:rPr>
        <w:t>文件的时间、地点、方式及</w:t>
      </w:r>
      <w:r>
        <w:rPr>
          <w:rFonts w:hint="eastAsia" w:ascii="宋体" w:hAnsi="宋体" w:cs="Arial"/>
          <w:b/>
          <w:bCs/>
          <w:spacing w:val="-6"/>
          <w:sz w:val="24"/>
        </w:rPr>
        <w:t>采购</w:t>
      </w:r>
      <w:r>
        <w:rPr>
          <w:rFonts w:ascii="宋体" w:hAnsi="宋体" w:cs="Arial"/>
          <w:b/>
          <w:bCs/>
          <w:spacing w:val="-6"/>
          <w:sz w:val="24"/>
        </w:rPr>
        <w:t>文件售价</w:t>
      </w:r>
      <w:r>
        <w:rPr>
          <w:rFonts w:hint="eastAsia" w:ascii="宋体" w:hAnsi="宋体" w:cs="Arial"/>
          <w:b/>
          <w:bCs/>
          <w:spacing w:val="-6"/>
          <w:sz w:val="24"/>
        </w:rPr>
        <w:t>：</w:t>
      </w:r>
    </w:p>
    <w:p>
      <w:pPr>
        <w:spacing w:line="288" w:lineRule="auto"/>
        <w:ind w:firstLine="396" w:firstLineChars="200"/>
        <w:rPr>
          <w:rFonts w:ascii="宋体" w:hAnsi="宋体"/>
          <w:spacing w:val="-6"/>
          <w:sz w:val="21"/>
          <w:szCs w:val="21"/>
        </w:rPr>
      </w:pPr>
      <w:r>
        <w:rPr>
          <w:rFonts w:hint="eastAsia" w:ascii="宋体" w:hAnsi="宋体"/>
          <w:spacing w:val="-6"/>
          <w:sz w:val="21"/>
          <w:szCs w:val="21"/>
        </w:rPr>
        <w:t>1.日期：</w:t>
      </w:r>
      <w:r>
        <w:rPr>
          <w:rFonts w:hint="eastAsia" w:ascii="宋体" w:hAnsi="宋体"/>
          <w:spacing w:val="-6"/>
          <w:sz w:val="21"/>
          <w:szCs w:val="21"/>
          <w:lang w:eastAsia="zh-CN"/>
        </w:rPr>
        <w:t>2024年</w:t>
      </w:r>
      <w:r>
        <w:rPr>
          <w:rFonts w:hint="eastAsia" w:ascii="宋体" w:hAnsi="宋体"/>
          <w:spacing w:val="-6"/>
          <w:sz w:val="21"/>
          <w:szCs w:val="21"/>
          <w:lang w:val="en-US" w:eastAsia="zh-CN"/>
        </w:rPr>
        <w:t>5</w:t>
      </w:r>
      <w:r>
        <w:rPr>
          <w:rFonts w:hint="eastAsia" w:ascii="宋体" w:hAnsi="宋体"/>
          <w:spacing w:val="-6"/>
          <w:sz w:val="21"/>
          <w:szCs w:val="21"/>
          <w:lang w:eastAsia="zh-CN"/>
        </w:rPr>
        <w:t>月</w:t>
      </w:r>
      <w:r>
        <w:rPr>
          <w:rFonts w:hint="eastAsia" w:ascii="宋体" w:hAnsi="宋体"/>
          <w:spacing w:val="-6"/>
          <w:sz w:val="21"/>
          <w:szCs w:val="21"/>
          <w:lang w:val="en-US" w:eastAsia="zh-CN"/>
        </w:rPr>
        <w:t>11</w:t>
      </w:r>
      <w:r>
        <w:rPr>
          <w:rFonts w:hint="eastAsia" w:ascii="宋体" w:hAnsi="宋体"/>
          <w:spacing w:val="-6"/>
          <w:sz w:val="21"/>
          <w:szCs w:val="21"/>
          <w:lang w:eastAsia="zh-CN"/>
        </w:rPr>
        <w:t>日</w:t>
      </w:r>
      <w:r>
        <w:rPr>
          <w:rFonts w:hint="eastAsia" w:ascii="宋体" w:hAnsi="宋体"/>
          <w:spacing w:val="-6"/>
          <w:sz w:val="21"/>
          <w:szCs w:val="21"/>
        </w:rPr>
        <w:t>至</w:t>
      </w:r>
      <w:r>
        <w:rPr>
          <w:rFonts w:hint="eastAsia" w:ascii="宋体" w:hAnsi="宋体"/>
          <w:spacing w:val="-6"/>
          <w:sz w:val="21"/>
          <w:szCs w:val="21"/>
          <w:lang w:eastAsia="zh-CN"/>
        </w:rPr>
        <w:t>2024年</w:t>
      </w:r>
      <w:r>
        <w:rPr>
          <w:rFonts w:hint="eastAsia" w:ascii="宋体" w:hAnsi="宋体"/>
          <w:spacing w:val="-6"/>
          <w:sz w:val="21"/>
          <w:szCs w:val="21"/>
          <w:lang w:val="en-US" w:eastAsia="zh-CN"/>
        </w:rPr>
        <w:t>5</w:t>
      </w:r>
      <w:r>
        <w:rPr>
          <w:rFonts w:hint="eastAsia" w:ascii="宋体" w:hAnsi="宋体"/>
          <w:spacing w:val="-6"/>
          <w:sz w:val="21"/>
          <w:szCs w:val="21"/>
          <w:lang w:eastAsia="zh-CN"/>
        </w:rPr>
        <w:t>月1</w:t>
      </w:r>
      <w:r>
        <w:rPr>
          <w:rFonts w:hint="eastAsia" w:ascii="宋体" w:hAnsi="宋体"/>
          <w:spacing w:val="-6"/>
          <w:sz w:val="21"/>
          <w:szCs w:val="21"/>
          <w:lang w:val="en-US" w:eastAsia="zh-CN"/>
        </w:rPr>
        <w:t>7</w:t>
      </w:r>
      <w:r>
        <w:rPr>
          <w:rFonts w:hint="eastAsia" w:ascii="宋体" w:hAnsi="宋体"/>
          <w:spacing w:val="-6"/>
          <w:sz w:val="21"/>
          <w:szCs w:val="21"/>
          <w:lang w:eastAsia="zh-CN"/>
        </w:rPr>
        <w:t>日</w:t>
      </w:r>
      <w:r>
        <w:rPr>
          <w:rFonts w:hint="eastAsia" w:ascii="宋体" w:hAnsi="宋体"/>
          <w:spacing w:val="-6"/>
          <w:sz w:val="21"/>
          <w:szCs w:val="21"/>
        </w:rPr>
        <w:t>止（双休日及法定节假日</w:t>
      </w:r>
      <w:bookmarkStart w:id="3" w:name="_GoBack"/>
      <w:bookmarkEnd w:id="3"/>
      <w:r>
        <w:rPr>
          <w:rFonts w:hint="eastAsia" w:ascii="宋体" w:hAnsi="宋体"/>
          <w:spacing w:val="-6"/>
          <w:sz w:val="21"/>
          <w:szCs w:val="21"/>
        </w:rPr>
        <w:t>除外）</w:t>
      </w:r>
    </w:p>
    <w:p>
      <w:pPr>
        <w:spacing w:line="288" w:lineRule="auto"/>
        <w:ind w:firstLine="594" w:firstLineChars="300"/>
        <w:rPr>
          <w:rFonts w:ascii="宋体" w:hAnsi="宋体"/>
          <w:spacing w:val="-6"/>
          <w:sz w:val="21"/>
          <w:szCs w:val="21"/>
        </w:rPr>
      </w:pPr>
      <w:r>
        <w:rPr>
          <w:rFonts w:hint="eastAsia" w:ascii="宋体" w:hAnsi="宋体"/>
          <w:spacing w:val="-6"/>
          <w:sz w:val="21"/>
          <w:szCs w:val="21"/>
        </w:rPr>
        <w:t>上午8:30-11:30、下午13:00-17:00。</w:t>
      </w:r>
    </w:p>
    <w:p>
      <w:pPr>
        <w:spacing w:line="288" w:lineRule="auto"/>
        <w:ind w:firstLine="396" w:firstLineChars="200"/>
        <w:rPr>
          <w:rFonts w:ascii="宋体" w:hAnsi="宋体"/>
          <w:spacing w:val="-6"/>
          <w:sz w:val="21"/>
          <w:szCs w:val="21"/>
        </w:rPr>
      </w:pPr>
      <w:r>
        <w:rPr>
          <w:rFonts w:hint="eastAsia" w:ascii="宋体" w:hAnsi="宋体"/>
          <w:spacing w:val="-6"/>
          <w:sz w:val="21"/>
          <w:szCs w:val="21"/>
        </w:rPr>
        <w:t>2.地点：</w:t>
      </w:r>
      <w:r>
        <w:rPr>
          <w:rFonts w:hint="eastAsia"/>
          <w:spacing w:val="-6"/>
          <w:sz w:val="21"/>
          <w:szCs w:val="21"/>
        </w:rPr>
        <w:t>政府采购云平</w:t>
      </w:r>
      <w:r>
        <w:rPr>
          <w:rFonts w:hint="eastAsia" w:ascii="宋体" w:hAnsi="宋体" w:cs="宋体"/>
          <w:spacing w:val="-6"/>
          <w:sz w:val="21"/>
          <w:szCs w:val="21"/>
        </w:rPr>
        <w:t>台（https://login.zcygov.cn）</w:t>
      </w:r>
      <w:r>
        <w:rPr>
          <w:spacing w:val="-6"/>
          <w:sz w:val="21"/>
          <w:szCs w:val="21"/>
        </w:rPr>
        <w:t>。</w:t>
      </w:r>
    </w:p>
    <w:p>
      <w:pPr>
        <w:spacing w:line="288" w:lineRule="auto"/>
        <w:ind w:firstLine="396" w:firstLineChars="200"/>
        <w:rPr>
          <w:rFonts w:ascii="宋体" w:hAnsi="宋体"/>
          <w:spacing w:val="-6"/>
          <w:sz w:val="21"/>
          <w:szCs w:val="21"/>
        </w:rPr>
      </w:pPr>
      <w:r>
        <w:rPr>
          <w:rFonts w:hint="eastAsia" w:ascii="宋体" w:hAnsi="宋体"/>
          <w:spacing w:val="-6"/>
          <w:sz w:val="21"/>
          <w:szCs w:val="21"/>
        </w:rPr>
        <w:t>3</w:t>
      </w:r>
      <w:r>
        <w:rPr>
          <w:rFonts w:ascii="宋体" w:hAnsi="宋体"/>
          <w:spacing w:val="-6"/>
          <w:sz w:val="21"/>
          <w:szCs w:val="21"/>
        </w:rPr>
        <w:t>.</w:t>
      </w:r>
      <w:r>
        <w:rPr>
          <w:rFonts w:hint="eastAsia"/>
          <w:spacing w:val="-6"/>
          <w:sz w:val="21"/>
          <w:szCs w:val="21"/>
        </w:rPr>
        <w:t>获取方式：</w:t>
      </w:r>
      <w:r>
        <w:rPr>
          <w:rFonts w:hint="eastAsia" w:ascii="宋体" w:hAnsi="宋体"/>
          <w:sz w:val="21"/>
          <w:szCs w:val="21"/>
        </w:rPr>
        <w:t>政府采购云平台在线获取：潜在响应方登陆政府采购云平台，在线申请获取单一来源采购文件（进入“项目采购”应用，在获取招标文件菜单中选择项目，申请获取单一来源采购文件）</w:t>
      </w:r>
      <w:r>
        <w:rPr>
          <w:rFonts w:hint="eastAsia"/>
          <w:spacing w:val="-6"/>
          <w:sz w:val="21"/>
          <w:szCs w:val="21"/>
        </w:rPr>
        <w:t>。</w:t>
      </w:r>
    </w:p>
    <w:p>
      <w:pPr>
        <w:spacing w:line="288" w:lineRule="auto"/>
        <w:ind w:firstLine="396" w:firstLineChars="200"/>
        <w:rPr>
          <w:rFonts w:ascii="宋体" w:hAnsi="宋体"/>
          <w:spacing w:val="-6"/>
          <w:sz w:val="21"/>
          <w:szCs w:val="21"/>
        </w:rPr>
      </w:pPr>
      <w:r>
        <w:rPr>
          <w:rFonts w:hint="eastAsia" w:ascii="宋体" w:hAnsi="宋体"/>
          <w:spacing w:val="-6"/>
          <w:sz w:val="21"/>
          <w:szCs w:val="21"/>
        </w:rPr>
        <w:t>4.</w:t>
      </w:r>
      <w:r>
        <w:rPr>
          <w:rFonts w:hint="eastAsia"/>
          <w:spacing w:val="-6"/>
          <w:sz w:val="21"/>
          <w:szCs w:val="21"/>
        </w:rPr>
        <w:t xml:space="preserve"> 售价：免费。</w:t>
      </w:r>
    </w:p>
    <w:p>
      <w:pPr>
        <w:spacing w:line="288" w:lineRule="auto"/>
        <w:rPr>
          <w:rFonts w:ascii="宋体" w:hAnsi="宋体" w:cs="宋体"/>
          <w:b/>
          <w:spacing w:val="-6"/>
          <w:kern w:val="0"/>
          <w:sz w:val="21"/>
          <w:szCs w:val="21"/>
        </w:rPr>
      </w:pPr>
      <w:r>
        <w:rPr>
          <w:rFonts w:hint="eastAsia" w:ascii="宋体" w:hAnsi="宋体"/>
          <w:b/>
          <w:spacing w:val="-6"/>
          <w:sz w:val="21"/>
          <w:szCs w:val="21"/>
        </w:rPr>
        <w:t>八、</w:t>
      </w:r>
      <w:r>
        <w:rPr>
          <w:rFonts w:hint="eastAsia" w:ascii="宋体" w:hAnsi="宋体" w:cs="Arial"/>
          <w:b/>
          <w:spacing w:val="-6"/>
          <w:sz w:val="24"/>
        </w:rPr>
        <w:t>购买单一来源采购文件时应提供以下资料</w:t>
      </w:r>
      <w:r>
        <w:rPr>
          <w:rFonts w:hint="eastAsia" w:ascii="宋体" w:hAnsi="宋体" w:cs="Arial"/>
          <w:spacing w:val="-6"/>
          <w:sz w:val="24"/>
        </w:rPr>
        <w:t>：无</w:t>
      </w:r>
    </w:p>
    <w:p>
      <w:pPr>
        <w:spacing w:line="288" w:lineRule="auto"/>
        <w:rPr>
          <w:rFonts w:ascii="宋体" w:hAnsi="宋体" w:cs="Arial"/>
          <w:b/>
          <w:spacing w:val="-6"/>
          <w:sz w:val="24"/>
        </w:rPr>
      </w:pPr>
      <w:r>
        <w:rPr>
          <w:rFonts w:hint="eastAsia" w:ascii="宋体" w:hAnsi="宋体" w:cs="Arial"/>
          <w:b/>
          <w:spacing w:val="-6"/>
          <w:sz w:val="24"/>
        </w:rPr>
        <w:t>九、信用记录：</w:t>
      </w:r>
    </w:p>
    <w:p>
      <w:pPr>
        <w:widowControl/>
        <w:spacing w:line="288" w:lineRule="auto"/>
        <w:ind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根据财库[2016]125号《关于在政府采购活动中查询及使用信用记录有关问题的通知》要求，采购代理机构会对响应供应商信用记录进行查询并甄别。</w:t>
      </w:r>
    </w:p>
    <w:p>
      <w:pPr>
        <w:widowControl/>
        <w:spacing w:line="288" w:lineRule="auto"/>
        <w:ind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1.信用信息查询的截止时点：响应文件提交截止时间；</w:t>
      </w:r>
    </w:p>
    <w:p>
      <w:pPr>
        <w:widowControl/>
        <w:spacing w:line="288" w:lineRule="auto"/>
        <w:ind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2.查询渠道：“信用中国”（www.creditchina.gov.cn）、“中国政府采购网”（www.ccgp.gov.cn ）；</w:t>
      </w:r>
    </w:p>
    <w:p>
      <w:pPr>
        <w:widowControl/>
        <w:spacing w:line="288" w:lineRule="auto"/>
        <w:ind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3.信用信息查询记录和证据留存具体方式：采购代理机构经办人和监督人员将查询网页打印、签字与其他采购文件一并保存；</w:t>
      </w:r>
    </w:p>
    <w:p>
      <w:pPr>
        <w:widowControl/>
        <w:spacing w:line="288" w:lineRule="auto"/>
        <w:ind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4.信用信息的使用规则：供应商存在不良信用记录的，其响应将被作为无效响应处理。</w:t>
      </w:r>
    </w:p>
    <w:p>
      <w:pPr>
        <w:widowControl/>
        <w:spacing w:line="288" w:lineRule="auto"/>
        <w:ind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不良信用记录指：被列入失信被执行人、重大税收违法案件当事人名单、政府采购严重违法失信行为记录名单。</w:t>
      </w:r>
    </w:p>
    <w:p>
      <w:pPr>
        <w:spacing w:line="288" w:lineRule="auto"/>
        <w:jc w:val="left"/>
        <w:rPr>
          <w:rFonts w:ascii="宋体" w:hAnsi="宋体" w:cs="Arial"/>
          <w:b/>
          <w:bCs/>
          <w:spacing w:val="-6"/>
          <w:sz w:val="24"/>
        </w:rPr>
      </w:pPr>
      <w:r>
        <w:rPr>
          <w:rFonts w:hint="eastAsia" w:ascii="宋体" w:hAnsi="宋体" w:cs="Arial"/>
          <w:b/>
          <w:bCs/>
          <w:spacing w:val="-6"/>
          <w:sz w:val="24"/>
        </w:rPr>
        <w:t>十、响应文件递交截止时间和地点：</w:t>
      </w:r>
    </w:p>
    <w:p>
      <w:pPr>
        <w:spacing w:line="288" w:lineRule="auto"/>
        <w:ind w:firstLine="396" w:firstLineChars="200"/>
        <w:rPr>
          <w:rFonts w:ascii="宋体" w:hAnsi="宋体"/>
          <w:spacing w:val="-6"/>
          <w:sz w:val="21"/>
          <w:szCs w:val="21"/>
        </w:rPr>
      </w:pPr>
      <w:r>
        <w:rPr>
          <w:rFonts w:hint="eastAsia" w:ascii="宋体" w:hAnsi="宋体"/>
          <w:spacing w:val="-6"/>
          <w:sz w:val="21"/>
          <w:szCs w:val="21"/>
        </w:rPr>
        <w:t>时间：</w:t>
      </w:r>
      <w:r>
        <w:rPr>
          <w:rFonts w:hint="eastAsia" w:ascii="宋体" w:hAnsi="宋体"/>
          <w:spacing w:val="-6"/>
          <w:sz w:val="21"/>
          <w:szCs w:val="21"/>
          <w:lang w:eastAsia="zh-CN"/>
        </w:rPr>
        <w:t>2024年5月17日下午14:00:00</w:t>
      </w:r>
      <w:r>
        <w:rPr>
          <w:rFonts w:hint="eastAsia" w:ascii="宋体" w:hAnsi="宋体"/>
          <w:spacing w:val="-6"/>
          <w:sz w:val="21"/>
          <w:szCs w:val="21"/>
        </w:rPr>
        <w:t>（北京时间）</w:t>
      </w:r>
    </w:p>
    <w:p>
      <w:pPr>
        <w:spacing w:line="288" w:lineRule="auto"/>
        <w:ind w:firstLine="396" w:firstLineChars="200"/>
        <w:rPr>
          <w:rFonts w:ascii="宋体" w:hAnsi="宋体"/>
          <w:spacing w:val="-6"/>
          <w:sz w:val="21"/>
          <w:szCs w:val="21"/>
        </w:rPr>
      </w:pPr>
      <w:r>
        <w:rPr>
          <w:rFonts w:hint="eastAsia" w:ascii="宋体" w:hAnsi="宋体"/>
          <w:spacing w:val="-6"/>
          <w:sz w:val="21"/>
          <w:szCs w:val="21"/>
        </w:rPr>
        <w:t>地点：</w:t>
      </w:r>
      <w:r>
        <w:rPr>
          <w:rFonts w:hint="eastAsia"/>
          <w:spacing w:val="-6"/>
          <w:sz w:val="21"/>
          <w:szCs w:val="21"/>
        </w:rPr>
        <w:t>通过政府采购云平台实行在线电子投标</w:t>
      </w:r>
      <w:r>
        <w:rPr>
          <w:rFonts w:hint="eastAsia" w:ascii="宋体" w:hAnsi="宋体"/>
          <w:spacing w:val="-6"/>
          <w:sz w:val="21"/>
          <w:szCs w:val="21"/>
        </w:rPr>
        <w:t>。</w:t>
      </w:r>
    </w:p>
    <w:p>
      <w:pPr>
        <w:spacing w:line="288" w:lineRule="auto"/>
        <w:rPr>
          <w:rFonts w:ascii="宋体" w:hAnsi="宋体" w:cs="Arial"/>
          <w:b/>
          <w:bCs/>
          <w:spacing w:val="-6"/>
          <w:sz w:val="24"/>
        </w:rPr>
      </w:pPr>
      <w:r>
        <w:rPr>
          <w:rFonts w:hint="eastAsia" w:ascii="宋体" w:hAnsi="宋体" w:cs="Arial"/>
          <w:b/>
          <w:bCs/>
          <w:spacing w:val="-6"/>
          <w:sz w:val="24"/>
        </w:rPr>
        <w:t>十一、开标时间及地点：</w:t>
      </w:r>
    </w:p>
    <w:p>
      <w:pPr>
        <w:spacing w:line="288" w:lineRule="auto"/>
        <w:ind w:firstLine="396" w:firstLineChars="200"/>
        <w:rPr>
          <w:rFonts w:ascii="宋体" w:hAnsi="宋体"/>
          <w:spacing w:val="-6"/>
          <w:sz w:val="21"/>
          <w:szCs w:val="21"/>
        </w:rPr>
      </w:pPr>
      <w:r>
        <w:rPr>
          <w:rFonts w:hint="eastAsia" w:ascii="宋体" w:hAnsi="宋体"/>
          <w:spacing w:val="-6"/>
          <w:sz w:val="21"/>
          <w:szCs w:val="21"/>
        </w:rPr>
        <w:t>时间：</w:t>
      </w:r>
      <w:r>
        <w:rPr>
          <w:rFonts w:hint="eastAsia" w:ascii="宋体" w:hAnsi="宋体"/>
          <w:spacing w:val="-6"/>
          <w:sz w:val="21"/>
          <w:szCs w:val="21"/>
          <w:lang w:eastAsia="zh-CN"/>
        </w:rPr>
        <w:t>2024年5月17日下午14:00:00</w:t>
      </w:r>
      <w:r>
        <w:rPr>
          <w:rFonts w:hint="eastAsia" w:ascii="宋体" w:hAnsi="宋体"/>
          <w:spacing w:val="-6"/>
          <w:sz w:val="21"/>
          <w:szCs w:val="21"/>
        </w:rPr>
        <w:t>（北京时间）</w:t>
      </w:r>
    </w:p>
    <w:p>
      <w:pPr>
        <w:spacing w:line="288" w:lineRule="auto"/>
        <w:ind w:firstLine="396" w:firstLineChars="200"/>
        <w:rPr>
          <w:rFonts w:ascii="宋体" w:hAnsi="宋体"/>
          <w:spacing w:val="-6"/>
          <w:sz w:val="21"/>
          <w:szCs w:val="21"/>
        </w:rPr>
      </w:pPr>
      <w:r>
        <w:rPr>
          <w:rFonts w:hint="eastAsia" w:ascii="宋体" w:hAnsi="宋体"/>
          <w:spacing w:val="-6"/>
          <w:sz w:val="21"/>
          <w:szCs w:val="21"/>
        </w:rPr>
        <w:t>地点：</w:t>
      </w:r>
      <w:r>
        <w:rPr>
          <w:rFonts w:hint="eastAsia"/>
          <w:spacing w:val="-6"/>
          <w:sz w:val="21"/>
          <w:szCs w:val="21"/>
        </w:rPr>
        <w:t>通过政府采购云平台实行在线电子开标</w:t>
      </w:r>
      <w:r>
        <w:rPr>
          <w:rFonts w:hint="eastAsia" w:ascii="宋体" w:hAnsi="宋体"/>
          <w:spacing w:val="-6"/>
          <w:sz w:val="21"/>
          <w:szCs w:val="21"/>
        </w:rPr>
        <w:t>。</w:t>
      </w:r>
    </w:p>
    <w:p>
      <w:pPr>
        <w:spacing w:line="288" w:lineRule="auto"/>
        <w:rPr>
          <w:b/>
          <w:bCs/>
          <w:spacing w:val="-6"/>
          <w:sz w:val="24"/>
        </w:rPr>
      </w:pPr>
      <w:r>
        <w:rPr>
          <w:rFonts w:hint="eastAsia"/>
          <w:b/>
          <w:bCs/>
          <w:spacing w:val="-6"/>
          <w:sz w:val="24"/>
        </w:rPr>
        <w:t>十二、在线电子投标说明：</w:t>
      </w:r>
    </w:p>
    <w:p>
      <w:pPr>
        <w:spacing w:line="288" w:lineRule="auto"/>
        <w:ind w:firstLine="398" w:firstLineChars="200"/>
        <w:rPr>
          <w:rFonts w:asciiTheme="minorEastAsia" w:hAnsiTheme="minorEastAsia" w:eastAsiaTheme="minorEastAsia"/>
          <w:b/>
          <w:bCs/>
          <w:spacing w:val="-6"/>
          <w:sz w:val="21"/>
          <w:szCs w:val="21"/>
        </w:rPr>
      </w:pPr>
      <w:r>
        <w:rPr>
          <w:rFonts w:hint="eastAsia" w:asciiTheme="minorEastAsia" w:hAnsiTheme="minorEastAsia" w:eastAsiaTheme="minorEastAsia"/>
          <w:b/>
          <w:bCs/>
          <w:spacing w:val="-6"/>
          <w:sz w:val="21"/>
          <w:szCs w:val="21"/>
        </w:rPr>
        <w:t>1.通过政府采购云平台实行在线电子投标，响应方应先安装政采云电子交易客户端，并按照单一来源采购文件和政府采购云平台的要求，通过政采云电子交易客户端编制并加密响应文件，响应方未按规定加密的响应文件，政府采购云平台将予以拒收。</w:t>
      </w:r>
    </w:p>
    <w:p>
      <w:pPr>
        <w:spacing w:line="288" w:lineRule="auto"/>
        <w:ind w:firstLine="398" w:firstLineChars="200"/>
        <w:rPr>
          <w:rFonts w:asciiTheme="minorEastAsia" w:hAnsiTheme="minorEastAsia" w:eastAsiaTheme="minorEastAsia"/>
          <w:b/>
          <w:bCs/>
          <w:spacing w:val="-6"/>
          <w:sz w:val="21"/>
          <w:szCs w:val="21"/>
        </w:rPr>
      </w:pPr>
      <w:r>
        <w:rPr>
          <w:rFonts w:hint="eastAsia" w:asciiTheme="minorEastAsia" w:hAnsiTheme="minorEastAsia" w:eastAsiaTheme="minorEastAsia"/>
          <w:b/>
          <w:bCs/>
          <w:spacing w:val="-6"/>
          <w:sz w:val="21"/>
          <w:szCs w:val="21"/>
        </w:rPr>
        <w:t>政采云电子交易客户端请自行前往“浙江政府采购网-下载专区-电子交易客户端”进行下载，在线电子投标具体操作流程详见《供应商项目采购-电子招投标操作指南》，通过政府采购云平台参与在线电子投标时如遇平台技术问题详询400-881-7190。</w:t>
      </w:r>
    </w:p>
    <w:p>
      <w:pPr>
        <w:spacing w:line="288" w:lineRule="auto"/>
        <w:ind w:firstLine="398" w:firstLineChars="200"/>
        <w:rPr>
          <w:rFonts w:asciiTheme="minorEastAsia" w:hAnsiTheme="minorEastAsia" w:eastAsiaTheme="minorEastAsia"/>
          <w:b/>
          <w:bCs/>
          <w:spacing w:val="-6"/>
          <w:sz w:val="21"/>
          <w:szCs w:val="21"/>
        </w:rPr>
      </w:pPr>
      <w:r>
        <w:rPr>
          <w:rFonts w:hint="eastAsia" w:asciiTheme="minorEastAsia" w:hAnsiTheme="minorEastAsia" w:eastAsiaTheme="minorEastAsia"/>
          <w:b/>
          <w:bCs/>
          <w:spacing w:val="-6"/>
          <w:sz w:val="21"/>
          <w:szCs w:val="21"/>
        </w:rPr>
        <w:t>2.为确保在线操作合法、有效和安全，响应方应当在响应文件递交截止时间前完成在政府采购云平台的身份认证，确保在线电子投标过程中能够对相关数据电文进行加密和使用电子签章。使用政采云电子交易客户端需要提前申领CA数字证书，申领流程请自行前往“浙江政府采购网-下载专区-电子交易客户端-CA驱动和申领流程”进行查阅。</w:t>
      </w:r>
    </w:p>
    <w:p>
      <w:pPr>
        <w:spacing w:line="288" w:lineRule="auto"/>
        <w:ind w:firstLine="398" w:firstLineChars="200"/>
        <w:rPr>
          <w:rFonts w:asciiTheme="minorEastAsia" w:hAnsiTheme="minorEastAsia" w:eastAsiaTheme="minorEastAsia"/>
          <w:b/>
          <w:bCs/>
          <w:spacing w:val="-6"/>
          <w:sz w:val="21"/>
          <w:szCs w:val="21"/>
        </w:rPr>
      </w:pPr>
      <w:r>
        <w:rPr>
          <w:rFonts w:hint="eastAsia" w:asciiTheme="minorEastAsia" w:hAnsiTheme="minorEastAsia" w:eastAsiaTheme="minorEastAsia"/>
          <w:b/>
          <w:bCs/>
          <w:spacing w:val="-6"/>
          <w:sz w:val="21"/>
          <w:szCs w:val="21"/>
        </w:rPr>
        <w:t>3.响应方应当在响应文件递交截止时间前将生成的电子加密响应文件上传递交至政府采购云平台，响应文件递交截止时间后上传递交的响应文件将被政府采购云平台拒收。</w:t>
      </w:r>
    </w:p>
    <w:p>
      <w:pPr>
        <w:spacing w:line="288" w:lineRule="auto"/>
        <w:ind w:firstLine="398" w:firstLineChars="200"/>
        <w:rPr>
          <w:rFonts w:asciiTheme="minorEastAsia" w:hAnsiTheme="minorEastAsia" w:eastAsiaTheme="minorEastAsia"/>
          <w:b/>
          <w:bCs/>
          <w:spacing w:val="-6"/>
          <w:sz w:val="21"/>
          <w:szCs w:val="21"/>
        </w:rPr>
      </w:pPr>
      <w:r>
        <w:rPr>
          <w:rFonts w:hint="eastAsia" w:asciiTheme="minorEastAsia" w:hAnsiTheme="minorEastAsia" w:eastAsiaTheme="minorEastAsia"/>
          <w:b/>
          <w:bCs/>
          <w:spacing w:val="-6"/>
          <w:sz w:val="21"/>
          <w:szCs w:val="21"/>
        </w:rPr>
        <w:t>4.响应方在政府采购云平台完成电子加密响应文件的上传递交后，还可以（EMS邮寄或快递形式）在响应文件递交截止时间前递交以介质（U盘/光盘）存储的数据电文形式的备份响应文件，备份响应文件应当密封包装并在包装上标注采购项目名称、响应方名称并加盖公章。</w:t>
      </w:r>
    </w:p>
    <w:p>
      <w:pPr>
        <w:spacing w:line="288" w:lineRule="auto"/>
        <w:ind w:firstLine="398" w:firstLineChars="200"/>
        <w:rPr>
          <w:rFonts w:asciiTheme="minorEastAsia" w:hAnsiTheme="minorEastAsia" w:eastAsiaTheme="minorEastAsia"/>
          <w:b/>
          <w:bCs/>
          <w:spacing w:val="-6"/>
          <w:sz w:val="21"/>
          <w:szCs w:val="21"/>
        </w:rPr>
      </w:pPr>
      <w:r>
        <w:rPr>
          <w:rFonts w:hint="eastAsia" w:asciiTheme="minorEastAsia" w:hAnsiTheme="minorEastAsia" w:eastAsiaTheme="minorEastAsia"/>
          <w:b/>
          <w:bCs/>
          <w:spacing w:val="-6"/>
          <w:sz w:val="21"/>
          <w:szCs w:val="21"/>
        </w:rPr>
        <w:t>5.通过政府采购云平台上传递交的电子加密响应文件无法按时解密，响应方已递交备份响应文件的，以备份响应文件为依据，否则视为响应文件撤回；通过政府采购云平台上传递交的电子加密响应文件已按时解密的，备份响应文件自动失效。</w:t>
      </w:r>
    </w:p>
    <w:p>
      <w:pPr>
        <w:spacing w:line="288" w:lineRule="auto"/>
        <w:rPr>
          <w:rFonts w:ascii="宋体" w:hAnsi="宋体"/>
          <w:b/>
          <w:spacing w:val="-6"/>
          <w:sz w:val="21"/>
          <w:szCs w:val="21"/>
        </w:rPr>
      </w:pPr>
      <w:r>
        <w:rPr>
          <w:rFonts w:hint="eastAsia" w:ascii="宋体" w:hAnsi="宋体"/>
          <w:b/>
          <w:spacing w:val="-6"/>
          <w:sz w:val="21"/>
          <w:szCs w:val="21"/>
        </w:rPr>
        <w:t>十三、业务咨询</w:t>
      </w:r>
    </w:p>
    <w:p>
      <w:pPr>
        <w:adjustRightInd w:val="0"/>
        <w:snapToGrid w:val="0"/>
        <w:spacing w:line="288" w:lineRule="auto"/>
        <w:ind w:firstLine="420" w:firstLineChars="200"/>
        <w:rPr>
          <w:rFonts w:ascii="宋体" w:hAnsi="宋体" w:eastAsia="宋体" w:cs="宋体"/>
          <w:sz w:val="21"/>
          <w:szCs w:val="21"/>
        </w:rPr>
      </w:pPr>
      <w:r>
        <w:rPr>
          <w:rFonts w:hint="eastAsia" w:ascii="宋体" w:hAnsi="宋体" w:eastAsia="宋体" w:cs="宋体"/>
          <w:sz w:val="21"/>
          <w:szCs w:val="21"/>
        </w:rPr>
        <w:t>1.采购人信息</w:t>
      </w:r>
    </w:p>
    <w:p>
      <w:pPr>
        <w:adjustRightInd w:val="0"/>
        <w:snapToGrid w:val="0"/>
        <w:spacing w:line="288" w:lineRule="auto"/>
        <w:ind w:firstLine="420" w:firstLineChars="200"/>
        <w:rPr>
          <w:rFonts w:ascii="宋体" w:hAnsi="宋体" w:eastAsia="宋体" w:cs="宋体"/>
          <w:sz w:val="21"/>
          <w:szCs w:val="21"/>
        </w:rPr>
      </w:pPr>
      <w:r>
        <w:rPr>
          <w:rFonts w:hint="eastAsia" w:ascii="宋体" w:hAnsi="宋体" w:eastAsia="宋体" w:cs="宋体"/>
          <w:sz w:val="21"/>
          <w:szCs w:val="21"/>
        </w:rPr>
        <w:t>名称：浙江工商大学</w:t>
      </w:r>
    </w:p>
    <w:p>
      <w:pPr>
        <w:adjustRightInd w:val="0"/>
        <w:snapToGrid w:val="0"/>
        <w:spacing w:line="288" w:lineRule="auto"/>
        <w:ind w:firstLine="420" w:firstLineChars="200"/>
        <w:rPr>
          <w:rFonts w:ascii="宋体" w:hAnsi="宋体" w:eastAsia="宋体" w:cs="宋体"/>
          <w:sz w:val="21"/>
          <w:szCs w:val="21"/>
        </w:rPr>
      </w:pPr>
      <w:r>
        <w:rPr>
          <w:rFonts w:hint="eastAsia" w:ascii="宋体" w:hAnsi="宋体" w:eastAsia="宋体" w:cs="宋体"/>
          <w:sz w:val="21"/>
          <w:szCs w:val="21"/>
        </w:rPr>
        <w:t>地址：浙江省杭州市下沙高教园区学正街18号</w:t>
      </w:r>
    </w:p>
    <w:p>
      <w:pPr>
        <w:adjustRightInd w:val="0"/>
        <w:snapToGrid w:val="0"/>
        <w:spacing w:line="288" w:lineRule="auto"/>
        <w:ind w:firstLine="420" w:firstLineChars="200"/>
        <w:rPr>
          <w:rFonts w:ascii="宋体" w:hAnsi="宋体" w:eastAsia="宋体" w:cs="宋体"/>
          <w:sz w:val="21"/>
          <w:szCs w:val="21"/>
        </w:rPr>
      </w:pPr>
      <w:r>
        <w:rPr>
          <w:rFonts w:hint="eastAsia" w:ascii="宋体" w:hAnsi="宋体" w:eastAsia="宋体" w:cs="宋体"/>
          <w:sz w:val="21"/>
          <w:szCs w:val="21"/>
        </w:rPr>
        <w:t>传真：/</w:t>
      </w:r>
    </w:p>
    <w:p>
      <w:pPr>
        <w:adjustRightInd w:val="0"/>
        <w:snapToGrid w:val="0"/>
        <w:spacing w:line="288"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项目联系人（询问）：周老师</w:t>
      </w:r>
    </w:p>
    <w:p>
      <w:pPr>
        <w:adjustRightInd w:val="0"/>
        <w:snapToGrid w:val="0"/>
        <w:spacing w:line="288"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项目联系方式（询问）：0571-28877187</w:t>
      </w:r>
    </w:p>
    <w:p>
      <w:pPr>
        <w:adjustRightInd w:val="0"/>
        <w:snapToGrid w:val="0"/>
        <w:spacing w:line="288" w:lineRule="auto"/>
        <w:ind w:firstLine="420" w:firstLineChars="200"/>
        <w:rPr>
          <w:rFonts w:ascii="宋体" w:hAnsi="宋体" w:eastAsia="宋体" w:cs="宋体"/>
          <w:sz w:val="21"/>
          <w:szCs w:val="21"/>
        </w:rPr>
      </w:pPr>
      <w:r>
        <w:rPr>
          <w:rFonts w:hint="eastAsia" w:ascii="宋体" w:hAnsi="宋体" w:eastAsia="宋体" w:cs="宋体"/>
          <w:sz w:val="21"/>
          <w:szCs w:val="21"/>
        </w:rPr>
        <w:t>质疑联系人：陈老师</w:t>
      </w:r>
    </w:p>
    <w:p>
      <w:pPr>
        <w:adjustRightInd w:val="0"/>
        <w:snapToGrid w:val="0"/>
        <w:spacing w:line="288" w:lineRule="auto"/>
        <w:ind w:firstLine="420" w:firstLineChars="200"/>
        <w:rPr>
          <w:rFonts w:ascii="宋体" w:hAnsi="宋体" w:eastAsia="宋体" w:cs="宋体"/>
          <w:sz w:val="21"/>
          <w:szCs w:val="21"/>
        </w:rPr>
      </w:pPr>
      <w:r>
        <w:rPr>
          <w:rFonts w:hint="eastAsia" w:ascii="宋体" w:hAnsi="宋体" w:eastAsia="宋体" w:cs="宋体"/>
          <w:sz w:val="21"/>
          <w:szCs w:val="21"/>
        </w:rPr>
        <w:t>质疑联系方式：0571-28877292</w:t>
      </w:r>
    </w:p>
    <w:p>
      <w:pPr>
        <w:adjustRightInd w:val="0"/>
        <w:snapToGrid w:val="0"/>
        <w:spacing w:line="288" w:lineRule="auto"/>
        <w:ind w:firstLine="420" w:firstLineChars="200"/>
        <w:rPr>
          <w:rFonts w:ascii="宋体" w:hAnsi="宋体" w:eastAsia="宋体" w:cs="宋体"/>
          <w:sz w:val="21"/>
          <w:szCs w:val="21"/>
        </w:rPr>
      </w:pPr>
    </w:p>
    <w:p>
      <w:pPr>
        <w:adjustRightInd w:val="0"/>
        <w:snapToGrid w:val="0"/>
        <w:spacing w:line="288" w:lineRule="auto"/>
        <w:ind w:firstLine="420" w:firstLineChars="200"/>
        <w:rPr>
          <w:rFonts w:ascii="宋体" w:hAnsi="宋体" w:eastAsia="宋体" w:cs="宋体"/>
          <w:sz w:val="21"/>
          <w:szCs w:val="21"/>
        </w:rPr>
      </w:pPr>
      <w:r>
        <w:rPr>
          <w:rFonts w:hint="eastAsia" w:ascii="宋体" w:hAnsi="宋体" w:eastAsia="宋体" w:cs="宋体"/>
          <w:sz w:val="21"/>
          <w:szCs w:val="21"/>
        </w:rPr>
        <w:t>2.采购代理机构信息</w:t>
      </w:r>
    </w:p>
    <w:p>
      <w:pPr>
        <w:adjustRightInd w:val="0"/>
        <w:snapToGrid w:val="0"/>
        <w:spacing w:line="288" w:lineRule="auto"/>
        <w:ind w:firstLine="420" w:firstLineChars="200"/>
        <w:rPr>
          <w:rFonts w:ascii="宋体" w:hAnsi="宋体" w:eastAsia="宋体" w:cs="宋体"/>
          <w:sz w:val="21"/>
          <w:szCs w:val="21"/>
        </w:rPr>
      </w:pPr>
      <w:r>
        <w:rPr>
          <w:rFonts w:hint="eastAsia" w:ascii="宋体" w:hAnsi="宋体" w:eastAsia="宋体" w:cs="宋体"/>
          <w:sz w:val="21"/>
          <w:szCs w:val="21"/>
        </w:rPr>
        <w:t>名称：浙江求是招标代理有限公司</w:t>
      </w:r>
    </w:p>
    <w:p>
      <w:pPr>
        <w:adjustRightInd w:val="0"/>
        <w:snapToGrid w:val="0"/>
        <w:spacing w:line="288" w:lineRule="auto"/>
        <w:ind w:firstLine="420" w:firstLineChars="200"/>
        <w:rPr>
          <w:rFonts w:ascii="宋体" w:hAnsi="宋体" w:eastAsia="宋体" w:cs="宋体"/>
          <w:sz w:val="21"/>
          <w:szCs w:val="21"/>
        </w:rPr>
      </w:pPr>
      <w:r>
        <w:rPr>
          <w:rFonts w:hint="eastAsia" w:ascii="宋体" w:hAnsi="宋体" w:eastAsia="宋体" w:cs="宋体"/>
          <w:sz w:val="21"/>
          <w:szCs w:val="21"/>
        </w:rPr>
        <w:t>地址：杭州市西湖区玉古路173号中田大厦21楼</w:t>
      </w:r>
    </w:p>
    <w:p>
      <w:pPr>
        <w:adjustRightInd w:val="0"/>
        <w:snapToGrid w:val="0"/>
        <w:spacing w:line="288" w:lineRule="auto"/>
        <w:ind w:firstLine="420" w:firstLineChars="200"/>
        <w:rPr>
          <w:rFonts w:ascii="宋体" w:hAnsi="宋体" w:eastAsia="宋体" w:cs="宋体"/>
          <w:sz w:val="21"/>
          <w:szCs w:val="21"/>
        </w:rPr>
      </w:pPr>
      <w:r>
        <w:rPr>
          <w:rFonts w:hint="eastAsia" w:ascii="宋体" w:hAnsi="宋体" w:eastAsia="宋体" w:cs="宋体"/>
          <w:sz w:val="21"/>
          <w:szCs w:val="21"/>
        </w:rPr>
        <w:t>传真：/</w:t>
      </w:r>
    </w:p>
    <w:p>
      <w:pPr>
        <w:adjustRightInd w:val="0"/>
        <w:snapToGrid w:val="0"/>
        <w:spacing w:line="288" w:lineRule="auto"/>
        <w:ind w:firstLine="420" w:firstLineChars="200"/>
        <w:rPr>
          <w:rFonts w:ascii="宋体" w:hAnsi="宋体" w:eastAsia="宋体" w:cs="宋体"/>
          <w:sz w:val="21"/>
          <w:szCs w:val="21"/>
        </w:rPr>
      </w:pPr>
      <w:r>
        <w:rPr>
          <w:rFonts w:hint="eastAsia" w:ascii="宋体" w:hAnsi="宋体" w:eastAsia="宋体" w:cs="宋体"/>
          <w:sz w:val="21"/>
          <w:szCs w:val="21"/>
        </w:rPr>
        <w:t>项目联系人（询问）：蒋晗</w:t>
      </w:r>
    </w:p>
    <w:p>
      <w:pPr>
        <w:adjustRightInd w:val="0"/>
        <w:snapToGrid w:val="0"/>
        <w:spacing w:line="288"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项目联系方式（询问）：</w:t>
      </w:r>
      <w:r>
        <w:rPr>
          <w:rFonts w:hint="eastAsia" w:ascii="宋体" w:hAnsi="宋体" w:cs="宋体"/>
          <w:sz w:val="21"/>
          <w:szCs w:val="21"/>
          <w:lang w:eastAsia="zh-CN"/>
        </w:rPr>
        <w:t>0571-87666115</w:t>
      </w:r>
    </w:p>
    <w:p>
      <w:pPr>
        <w:adjustRightInd w:val="0"/>
        <w:snapToGrid w:val="0"/>
        <w:spacing w:line="288" w:lineRule="auto"/>
        <w:ind w:firstLine="420" w:firstLineChars="200"/>
        <w:rPr>
          <w:rFonts w:ascii="宋体" w:hAnsi="宋体" w:eastAsia="宋体" w:cs="宋体"/>
          <w:sz w:val="21"/>
          <w:szCs w:val="21"/>
        </w:rPr>
      </w:pPr>
      <w:r>
        <w:rPr>
          <w:rFonts w:hint="eastAsia" w:ascii="宋体" w:hAnsi="宋体" w:eastAsia="宋体" w:cs="宋体"/>
          <w:sz w:val="21"/>
          <w:szCs w:val="21"/>
        </w:rPr>
        <w:t>质疑联系人：刘璐</w:t>
      </w:r>
    </w:p>
    <w:p>
      <w:pPr>
        <w:adjustRightInd w:val="0"/>
        <w:snapToGrid w:val="0"/>
        <w:spacing w:line="288" w:lineRule="auto"/>
        <w:ind w:firstLine="420" w:firstLineChars="200"/>
        <w:rPr>
          <w:rFonts w:ascii="宋体" w:hAnsi="宋体" w:eastAsia="宋体" w:cs="宋体"/>
          <w:sz w:val="21"/>
          <w:szCs w:val="21"/>
        </w:rPr>
      </w:pPr>
      <w:r>
        <w:rPr>
          <w:rFonts w:hint="eastAsia" w:ascii="宋体" w:hAnsi="宋体" w:eastAsia="宋体" w:cs="宋体"/>
          <w:sz w:val="21"/>
          <w:szCs w:val="21"/>
        </w:rPr>
        <w:t>质疑联系方式：0571-81110356</w:t>
      </w:r>
    </w:p>
    <w:p>
      <w:pPr>
        <w:adjustRightInd w:val="0"/>
        <w:snapToGrid w:val="0"/>
        <w:spacing w:line="288" w:lineRule="auto"/>
        <w:ind w:firstLine="420" w:firstLineChars="200"/>
        <w:rPr>
          <w:rFonts w:ascii="宋体" w:hAnsi="宋体" w:eastAsia="宋体" w:cs="宋体"/>
          <w:sz w:val="21"/>
          <w:szCs w:val="21"/>
        </w:rPr>
      </w:pPr>
      <w:r>
        <w:rPr>
          <w:rFonts w:hint="eastAsia" w:ascii="宋体" w:hAnsi="宋体" w:eastAsia="宋体" w:cs="宋体"/>
          <w:sz w:val="21"/>
          <w:szCs w:val="21"/>
        </w:rPr>
        <w:t>质疑邮箱：</w:t>
      </w:r>
      <w:r>
        <w:rPr>
          <w:rFonts w:ascii="宋体" w:hAnsi="宋体" w:eastAsia="宋体" w:cs="宋体"/>
          <w:sz w:val="21"/>
          <w:szCs w:val="21"/>
        </w:rPr>
        <w:t>jdkh@qszb.net</w:t>
      </w:r>
    </w:p>
    <w:p>
      <w:pPr>
        <w:adjustRightInd w:val="0"/>
        <w:snapToGrid w:val="0"/>
        <w:spacing w:line="288" w:lineRule="auto"/>
        <w:ind w:firstLine="420" w:firstLineChars="200"/>
        <w:rPr>
          <w:rFonts w:ascii="宋体" w:hAnsi="宋体" w:eastAsia="宋体" w:cs="宋体"/>
          <w:sz w:val="21"/>
          <w:szCs w:val="21"/>
        </w:rPr>
      </w:pPr>
    </w:p>
    <w:p>
      <w:pPr>
        <w:adjustRightInd w:val="0"/>
        <w:snapToGrid w:val="0"/>
        <w:spacing w:line="288" w:lineRule="auto"/>
        <w:ind w:firstLine="420" w:firstLineChars="200"/>
        <w:rPr>
          <w:rFonts w:ascii="宋体" w:hAnsi="宋体" w:eastAsia="宋体" w:cs="宋体"/>
          <w:sz w:val="21"/>
          <w:szCs w:val="21"/>
        </w:rPr>
      </w:pPr>
      <w:r>
        <w:rPr>
          <w:rFonts w:ascii="宋体" w:hAnsi="宋体" w:eastAsia="宋体" w:cs="宋体"/>
          <w:sz w:val="21"/>
          <w:szCs w:val="21"/>
        </w:rPr>
        <w:t>3.同级政府采购监督管理部门</w:t>
      </w:r>
    </w:p>
    <w:p>
      <w:pPr>
        <w:adjustRightInd w:val="0"/>
        <w:snapToGrid w:val="0"/>
        <w:spacing w:line="288" w:lineRule="auto"/>
        <w:ind w:firstLine="420" w:firstLineChars="200"/>
        <w:rPr>
          <w:rFonts w:ascii="宋体" w:hAnsi="宋体" w:eastAsia="宋体" w:cs="宋体"/>
          <w:sz w:val="21"/>
          <w:szCs w:val="21"/>
        </w:rPr>
      </w:pPr>
      <w:r>
        <w:rPr>
          <w:rFonts w:ascii="宋体" w:hAnsi="宋体" w:eastAsia="宋体" w:cs="宋体"/>
          <w:sz w:val="21"/>
          <w:szCs w:val="21"/>
        </w:rPr>
        <w:t>名称：浙江省财政厅政府采购监管处、浙江省政府采购行政裁决服务中心（杭州）</w:t>
      </w:r>
    </w:p>
    <w:p>
      <w:pPr>
        <w:adjustRightInd w:val="0"/>
        <w:snapToGrid w:val="0"/>
        <w:spacing w:line="288" w:lineRule="auto"/>
        <w:ind w:firstLine="420" w:firstLineChars="200"/>
        <w:rPr>
          <w:rFonts w:ascii="宋体" w:hAnsi="宋体" w:eastAsia="宋体" w:cs="宋体"/>
          <w:sz w:val="21"/>
          <w:szCs w:val="21"/>
        </w:rPr>
      </w:pPr>
      <w:r>
        <w:rPr>
          <w:rFonts w:ascii="宋体" w:hAnsi="宋体" w:eastAsia="宋体" w:cs="宋体"/>
          <w:sz w:val="21"/>
          <w:szCs w:val="21"/>
        </w:rPr>
        <w:t>地址：杭州市上城区四季青街道新业路市民之家G03办公室</w:t>
      </w:r>
    </w:p>
    <w:p>
      <w:pPr>
        <w:adjustRightInd w:val="0"/>
        <w:snapToGrid w:val="0"/>
        <w:spacing w:line="288" w:lineRule="auto"/>
        <w:ind w:firstLine="420" w:firstLineChars="200"/>
        <w:rPr>
          <w:rFonts w:ascii="宋体" w:hAnsi="宋体" w:eastAsia="宋体" w:cs="宋体"/>
          <w:sz w:val="21"/>
          <w:szCs w:val="21"/>
        </w:rPr>
      </w:pPr>
      <w:r>
        <w:rPr>
          <w:rFonts w:ascii="宋体" w:hAnsi="宋体" w:eastAsia="宋体" w:cs="宋体"/>
          <w:sz w:val="21"/>
          <w:szCs w:val="21"/>
        </w:rPr>
        <w:t>传真：/</w:t>
      </w:r>
    </w:p>
    <w:p>
      <w:pPr>
        <w:adjustRightInd w:val="0"/>
        <w:snapToGrid w:val="0"/>
        <w:spacing w:line="288" w:lineRule="auto"/>
        <w:ind w:firstLine="420" w:firstLineChars="200"/>
        <w:rPr>
          <w:rFonts w:ascii="宋体" w:hAnsi="宋体" w:eastAsia="宋体" w:cs="宋体"/>
          <w:sz w:val="21"/>
          <w:szCs w:val="21"/>
        </w:rPr>
      </w:pPr>
      <w:r>
        <w:rPr>
          <w:rFonts w:ascii="宋体" w:hAnsi="宋体" w:eastAsia="宋体" w:cs="宋体"/>
          <w:sz w:val="21"/>
          <w:szCs w:val="21"/>
        </w:rPr>
        <w:t>联系人：朱女士、王女士</w:t>
      </w:r>
    </w:p>
    <w:p>
      <w:pPr>
        <w:adjustRightInd w:val="0"/>
        <w:snapToGrid w:val="0"/>
        <w:spacing w:line="288" w:lineRule="auto"/>
        <w:ind w:firstLine="420" w:firstLineChars="200"/>
        <w:rPr>
          <w:rFonts w:ascii="宋体" w:hAnsi="宋体" w:eastAsia="宋体" w:cs="宋体"/>
          <w:sz w:val="21"/>
          <w:szCs w:val="21"/>
        </w:rPr>
      </w:pPr>
      <w:r>
        <w:rPr>
          <w:rFonts w:ascii="宋体" w:hAnsi="宋体" w:eastAsia="宋体" w:cs="宋体"/>
          <w:sz w:val="21"/>
          <w:szCs w:val="21"/>
        </w:rPr>
        <w:t>监督投诉电话：0571-85252453</w:t>
      </w:r>
    </w:p>
    <w:p>
      <w:pPr>
        <w:adjustRightInd w:val="0"/>
        <w:snapToGrid w:val="0"/>
        <w:spacing w:line="288" w:lineRule="auto"/>
        <w:ind w:firstLine="420" w:firstLineChars="200"/>
        <w:rPr>
          <w:rFonts w:ascii="宋体" w:hAnsi="宋体" w:eastAsia="宋体" w:cs="宋体"/>
          <w:sz w:val="21"/>
          <w:szCs w:val="21"/>
        </w:rPr>
      </w:pPr>
      <w:r>
        <w:rPr>
          <w:rFonts w:ascii="宋体" w:hAnsi="宋体" w:eastAsia="宋体" w:cs="宋体"/>
          <w:sz w:val="21"/>
          <w:szCs w:val="21"/>
        </w:rPr>
        <w:t>政策咨询：何一平、冯华，0571-87058424、87055741</w:t>
      </w:r>
    </w:p>
    <w:p>
      <w:pPr>
        <w:adjustRightInd w:val="0"/>
        <w:snapToGrid w:val="0"/>
        <w:spacing w:line="288" w:lineRule="auto"/>
        <w:ind w:firstLine="420" w:firstLineChars="200"/>
        <w:rPr>
          <w:rFonts w:ascii="宋体" w:hAnsi="宋体" w:eastAsia="宋体" w:cs="宋体"/>
          <w:sz w:val="21"/>
          <w:szCs w:val="21"/>
        </w:rPr>
      </w:pPr>
    </w:p>
    <w:p>
      <w:pPr>
        <w:adjustRightInd w:val="0"/>
        <w:snapToGrid w:val="0"/>
        <w:spacing w:line="288" w:lineRule="auto"/>
        <w:ind w:firstLine="420" w:firstLineChars="200"/>
        <w:rPr>
          <w:rFonts w:ascii="宋体" w:hAnsi="宋体" w:eastAsia="宋体" w:cs="宋体"/>
          <w:sz w:val="21"/>
          <w:szCs w:val="21"/>
        </w:rPr>
      </w:pPr>
      <w:r>
        <w:rPr>
          <w:rFonts w:hint="eastAsia" w:ascii="宋体" w:hAnsi="宋体" w:eastAsia="宋体" w:cs="宋体"/>
          <w:sz w:val="21"/>
          <w:szCs w:val="21"/>
        </w:rPr>
        <w:t>若对项目采购电子交易系统操作有疑问，可登录政采云（</w:t>
      </w:r>
      <w:r>
        <w:rPr>
          <w:rFonts w:ascii="宋体" w:hAnsi="宋体" w:eastAsia="宋体" w:cs="宋体"/>
          <w:sz w:val="21"/>
          <w:szCs w:val="21"/>
        </w:rPr>
        <w:t>https://www.zcygov.cn/），点击右侧咨询小采，获取采小蜜智能服务管家帮助，或拨打政采云服务热线95763获取热线服务帮助。</w:t>
      </w:r>
    </w:p>
    <w:p>
      <w:pPr>
        <w:adjustRightInd w:val="0"/>
        <w:snapToGrid w:val="0"/>
        <w:spacing w:line="288" w:lineRule="auto"/>
        <w:ind w:firstLine="420" w:firstLineChars="200"/>
        <w:rPr>
          <w:rFonts w:ascii="宋体" w:hAnsi="宋体" w:eastAsia="宋体" w:cs="Times New Roman"/>
          <w:sz w:val="21"/>
          <w:szCs w:val="21"/>
        </w:rPr>
      </w:pPr>
      <w:r>
        <w:rPr>
          <w:rFonts w:ascii="宋体" w:hAnsi="宋体" w:eastAsia="宋体" w:cs="宋体"/>
          <w:sz w:val="21"/>
          <w:szCs w:val="21"/>
        </w:rPr>
        <w:t>CA问题联系电话（人工）：汇信CA 400-888-4636；天谷CA 400-087-8198。</w:t>
      </w:r>
    </w:p>
    <w:p>
      <w:pPr>
        <w:spacing w:line="288" w:lineRule="auto"/>
        <w:jc w:val="center"/>
        <w:outlineLvl w:val="0"/>
        <w:rPr>
          <w:rFonts w:ascii="宋体" w:hAnsi="宋体"/>
          <w:b/>
          <w:sz w:val="24"/>
        </w:rPr>
      </w:pPr>
      <w:r>
        <w:rPr>
          <w:rFonts w:hAnsi="宋体"/>
        </w:rPr>
        <w:br w:type="page"/>
      </w:r>
      <w:r>
        <w:rPr>
          <w:rFonts w:hint="eastAsia" w:hAnsi="宋体"/>
          <w:b/>
          <w:spacing w:val="-6"/>
          <w:sz w:val="32"/>
        </w:rPr>
        <w:t>第二章  单一来源采购需求</w:t>
      </w:r>
    </w:p>
    <w:p>
      <w:pPr>
        <w:adjustRightInd w:val="0"/>
        <w:snapToGrid w:val="0"/>
        <w:spacing w:line="288" w:lineRule="auto"/>
        <w:outlineLvl w:val="1"/>
        <w:rPr>
          <w:rFonts w:ascii="宋体" w:hAnsi="宋体" w:eastAsia="宋体" w:cs="宋体"/>
          <w:b/>
          <w:bCs/>
          <w:sz w:val="21"/>
          <w:szCs w:val="21"/>
        </w:rPr>
      </w:pPr>
      <w:r>
        <w:rPr>
          <w:rFonts w:hint="eastAsia" w:ascii="宋体" w:hAnsi="宋体" w:eastAsia="宋体" w:cs="宋体"/>
          <w:b/>
          <w:bCs/>
          <w:sz w:val="21"/>
          <w:szCs w:val="21"/>
          <w:lang w:val="en-US" w:eastAsia="zh-CN"/>
        </w:rPr>
        <w:t>一、</w:t>
      </w:r>
      <w:r>
        <w:rPr>
          <w:rFonts w:hint="eastAsia" w:ascii="宋体" w:hAnsi="宋体" w:eastAsia="宋体" w:cs="宋体"/>
          <w:b/>
          <w:bCs/>
          <w:sz w:val="21"/>
          <w:szCs w:val="21"/>
        </w:rPr>
        <w:t>采购资金的支付方式、时间、条件：</w:t>
      </w:r>
    </w:p>
    <w:tbl>
      <w:tblPr>
        <w:tblStyle w:val="21"/>
        <w:tblW w:w="9493"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43"/>
        <w:gridCol w:w="76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Times New Roman"/>
                <w:b/>
                <w:spacing w:val="-6"/>
                <w:sz w:val="21"/>
                <w:szCs w:val="21"/>
                <w:highlight w:val="none"/>
              </w:rPr>
            </w:pPr>
            <w:bookmarkStart w:id="1" w:name="_Hlk45005608"/>
            <w:r>
              <w:rPr>
                <w:rFonts w:hint="eastAsia" w:ascii="宋体" w:hAnsi="宋体" w:eastAsia="宋体" w:cs="Times New Roman"/>
                <w:b/>
                <w:spacing w:val="-6"/>
                <w:sz w:val="21"/>
                <w:szCs w:val="21"/>
                <w:highlight w:val="none"/>
              </w:rPr>
              <w:t>履约保证金</w:t>
            </w:r>
          </w:p>
        </w:tc>
        <w:tc>
          <w:tcPr>
            <w:tcW w:w="7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ind w:firstLine="396" w:firstLineChars="200"/>
              <w:rPr>
                <w:rFonts w:ascii="宋体" w:hAnsi="宋体" w:eastAsia="宋体" w:cs="宋体"/>
                <w:spacing w:val="-6"/>
                <w:kern w:val="0"/>
                <w:sz w:val="21"/>
                <w:szCs w:val="21"/>
                <w:highlight w:val="none"/>
              </w:rPr>
            </w:pPr>
            <w:r>
              <w:rPr>
                <w:rFonts w:hint="eastAsia" w:ascii="宋体" w:hAnsi="宋体" w:eastAsia="宋体" w:cs="宋体"/>
                <w:spacing w:val="-6"/>
                <w:kern w:val="0"/>
                <w:sz w:val="21"/>
                <w:szCs w:val="21"/>
                <w:highlight w:val="none"/>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Times New Roman"/>
                <w:b/>
                <w:spacing w:val="-6"/>
                <w:sz w:val="21"/>
                <w:szCs w:val="21"/>
              </w:rPr>
            </w:pPr>
            <w:r>
              <w:rPr>
                <w:rFonts w:hint="eastAsia" w:ascii="宋体" w:hAnsi="宋体" w:eastAsia="宋体" w:cs="Times New Roman"/>
                <w:b/>
                <w:spacing w:val="-6"/>
                <w:sz w:val="21"/>
                <w:szCs w:val="21"/>
              </w:rPr>
              <w:t>▲付款方式</w:t>
            </w:r>
          </w:p>
        </w:tc>
        <w:tc>
          <w:tcPr>
            <w:tcW w:w="76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8" w:lineRule="auto"/>
              <w:ind w:firstLine="396" w:firstLineChars="200"/>
              <w:jc w:val="left"/>
              <w:rPr>
                <w:rFonts w:hint="eastAsia" w:ascii="宋体" w:hAnsi="宋体" w:eastAsia="宋体" w:cs="宋体"/>
                <w:spacing w:val="-6"/>
                <w:kern w:val="0"/>
                <w:sz w:val="21"/>
                <w:szCs w:val="21"/>
                <w:highlight w:val="none"/>
              </w:rPr>
            </w:pPr>
            <w:r>
              <w:rPr>
                <w:rFonts w:hint="eastAsia" w:ascii="宋体" w:hAnsi="宋体" w:eastAsia="宋体" w:cs="宋体"/>
                <w:spacing w:val="-6"/>
                <w:kern w:val="0"/>
                <w:sz w:val="21"/>
                <w:szCs w:val="21"/>
                <w:highlight w:val="none"/>
              </w:rPr>
              <w:t>1.供应商提交银行、保险公司等金融机构出具的预付款保函（保函数额与预付款金额相同，保函有效期在后期支付金额可以抵扣预付款总额之后）；合同生效并具备实施条件后7个工作日内，采购人向供应商支付合同金额40%的预付款（按年度分次支付）。剩余合同款项分三次支付，第一次付款为合同签订后30日内一次性支付第一年度的费用（预付款扣除优先），第二次付款为2025年11月15日前一次性支付第二年度的费用（预付款扣除优先），第三次付款为2026年11月15日前一次性支付剩余的费用。</w:t>
            </w:r>
          </w:p>
          <w:p>
            <w:pPr>
              <w:autoSpaceDE w:val="0"/>
              <w:autoSpaceDN w:val="0"/>
              <w:adjustRightInd w:val="0"/>
              <w:snapToGrid w:val="0"/>
              <w:spacing w:line="288" w:lineRule="auto"/>
              <w:ind w:firstLine="396" w:firstLineChars="200"/>
              <w:jc w:val="left"/>
              <w:rPr>
                <w:rFonts w:ascii="宋体" w:hAnsi="宋体" w:eastAsia="宋体" w:cs="宋体"/>
                <w:spacing w:val="-6"/>
                <w:kern w:val="0"/>
                <w:sz w:val="21"/>
                <w:szCs w:val="21"/>
                <w:highlight w:val="yellow"/>
              </w:rPr>
            </w:pPr>
            <w:r>
              <w:rPr>
                <w:rFonts w:hint="eastAsia" w:ascii="宋体" w:hAnsi="宋体" w:eastAsia="宋体" w:cs="宋体"/>
                <w:spacing w:val="-6"/>
                <w:kern w:val="0"/>
                <w:sz w:val="21"/>
                <w:szCs w:val="21"/>
                <w:highlight w:val="none"/>
              </w:rPr>
              <w:t>2.在签订合同前，供应商主动要求降低预付款比例的，按实际比例计。供应商明确表示无需预付款的，采用下述付款方式：第一次付款为合同签订后30日内一次性支付第一年度的费用，第二次付款为2025年11月15日前一次性支付第二年度的费用，第三次付款为2026年11月15日前一次性支付剩余的费用。</w:t>
            </w:r>
          </w:p>
        </w:tc>
      </w:tr>
      <w:bookmarkEnd w:id="1"/>
    </w:tbl>
    <w:p>
      <w:pPr>
        <w:keepNext w:val="0"/>
        <w:keepLines w:val="0"/>
        <w:pageBreakBefore w:val="0"/>
        <w:widowControl w:val="0"/>
        <w:kinsoku/>
        <w:wordWrap/>
        <w:overflowPunct/>
        <w:topLinePunct w:val="0"/>
        <w:autoSpaceDE/>
        <w:autoSpaceDN/>
        <w:bidi w:val="0"/>
        <w:adjustRightInd/>
        <w:snapToGrid w:val="0"/>
        <w:spacing w:line="288" w:lineRule="auto"/>
        <w:ind w:firstLine="422" w:firstLineChars="200"/>
        <w:jc w:val="left"/>
        <w:textAlignment w:val="auto"/>
        <w:rPr>
          <w:rFonts w:hint="eastAsia" w:ascii="宋体" w:hAnsi="宋体" w:cs="宋体"/>
          <w:b/>
          <w:bCs/>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二</w:t>
      </w:r>
      <w:r>
        <w:rPr>
          <w:rFonts w:hint="eastAsia" w:ascii="宋体" w:hAnsi="宋体" w:eastAsia="宋体" w:cs="宋体"/>
          <w:b/>
          <w:bCs/>
          <w:sz w:val="21"/>
          <w:szCs w:val="21"/>
        </w:rPr>
        <w:t>、服务内容及商务要求等</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公寓要求：青年教师公寓共计43套，位于丽泽苑5号楼10层和11层，房型为一居室，建筑面积为50平方米左右，带独立卫生间和阳台。房内需含家具家电（包括床、书桌、椅子、衣柜、空调、电视等基本生活设备），具备拎包入住的条件。</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2.配套用房要求：需在同楼层或临近楼层配置一间公共厨房作为配套用房，应配有置物台面，需保障水电通畅，使用过程中产生的水电费由响应方承担。</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3.租赁服务期：2年半，2024年06年04日至2026年12月3日。</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4..其它费用：响应方承担物业管理费、公寓的日常维修费用（因采购人入住人员原因的维修费用由采购人承担），租赁期间使用的水费、电费、有线电视费、通迅费等费用由采购人自行承担。</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5.房源用途：用于采购人本校留学生、教职工租住，且确认租赁房屋的现状符合租赁要求。采购人和采购人相关入住人员均不得改变房屋用途，不得转借或转租、分租他方，亦不得流转、不能继承。</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cs="宋体"/>
          <w:b/>
          <w:bCs/>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三</w:t>
      </w:r>
      <w:r>
        <w:rPr>
          <w:rFonts w:hint="eastAsia" w:ascii="宋体" w:hAnsi="宋体" w:eastAsia="宋体" w:cs="宋体"/>
          <w:b/>
          <w:bCs/>
          <w:sz w:val="21"/>
          <w:szCs w:val="21"/>
        </w:rPr>
        <w:t>、租赁公寓房间设施设备及人为损坏赔赔偿价格</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提供的房源，应具备但不限于以下设施设备，若出现人为损坏，采购人自行维修恢复原样或愿意按维修价格进行相应赔偿。</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房源公寓房间内设施设备配备清单（包括但不限于）</w:t>
      </w:r>
    </w:p>
    <w:tbl>
      <w:tblPr>
        <w:tblStyle w:val="21"/>
        <w:tblW w:w="5000" w:type="pct"/>
        <w:jc w:val="center"/>
        <w:tblLayout w:type="autofit"/>
        <w:tblCellMar>
          <w:top w:w="0" w:type="dxa"/>
          <w:left w:w="10" w:type="dxa"/>
          <w:bottom w:w="0" w:type="dxa"/>
          <w:right w:w="10" w:type="dxa"/>
        </w:tblCellMar>
      </w:tblPr>
      <w:tblGrid>
        <w:gridCol w:w="758"/>
        <w:gridCol w:w="1879"/>
        <w:gridCol w:w="2313"/>
        <w:gridCol w:w="840"/>
        <w:gridCol w:w="1287"/>
        <w:gridCol w:w="2355"/>
      </w:tblGrid>
      <w:tr>
        <w:tblPrEx>
          <w:tblCellMar>
            <w:top w:w="0" w:type="dxa"/>
            <w:left w:w="10" w:type="dxa"/>
            <w:bottom w:w="0" w:type="dxa"/>
            <w:right w:w="10" w:type="dxa"/>
          </w:tblCellMar>
        </w:tblPrEx>
        <w:trPr>
          <w:trHeight w:val="448" w:hRule="atLeast"/>
          <w:jc w:val="center"/>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名称</w:t>
            </w:r>
          </w:p>
        </w:tc>
        <w:tc>
          <w:tcPr>
            <w:tcW w:w="1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品牌型号</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数量</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价格（RMB）</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人为损坏维修价格</w:t>
            </w:r>
          </w:p>
        </w:tc>
      </w:tr>
      <w:tr>
        <w:tblPrEx>
          <w:tblCellMar>
            <w:top w:w="0" w:type="dxa"/>
            <w:left w:w="10" w:type="dxa"/>
            <w:bottom w:w="0" w:type="dxa"/>
            <w:right w:w="10" w:type="dxa"/>
          </w:tblCellMar>
        </w:tblPrEx>
        <w:trPr>
          <w:jc w:val="center"/>
        </w:trPr>
        <w:tc>
          <w:tcPr>
            <w:tcW w:w="40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99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空调</w:t>
            </w:r>
          </w:p>
        </w:tc>
        <w:tc>
          <w:tcPr>
            <w:tcW w:w="122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1.5匹</w:t>
            </w:r>
          </w:p>
        </w:tc>
        <w:tc>
          <w:tcPr>
            <w:tcW w:w="44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1只</w:t>
            </w:r>
          </w:p>
        </w:tc>
        <w:tc>
          <w:tcPr>
            <w:tcW w:w="68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2800.00</w:t>
            </w:r>
          </w:p>
        </w:tc>
        <w:tc>
          <w:tcPr>
            <w:tcW w:w="12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200.00</w:t>
            </w:r>
          </w:p>
        </w:tc>
      </w:tr>
      <w:tr>
        <w:tblPrEx>
          <w:tblCellMar>
            <w:top w:w="0" w:type="dxa"/>
            <w:left w:w="10" w:type="dxa"/>
            <w:bottom w:w="0" w:type="dxa"/>
            <w:right w:w="10" w:type="dxa"/>
          </w:tblCellMar>
        </w:tblPrEx>
        <w:trPr>
          <w:jc w:val="center"/>
        </w:trPr>
        <w:tc>
          <w:tcPr>
            <w:tcW w:w="40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99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空调遥控器</w:t>
            </w:r>
          </w:p>
        </w:tc>
        <w:tc>
          <w:tcPr>
            <w:tcW w:w="122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带电池</w:t>
            </w:r>
          </w:p>
        </w:tc>
        <w:tc>
          <w:tcPr>
            <w:tcW w:w="44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1个</w:t>
            </w:r>
          </w:p>
        </w:tc>
        <w:tc>
          <w:tcPr>
            <w:tcW w:w="68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50.00</w:t>
            </w:r>
          </w:p>
        </w:tc>
        <w:tc>
          <w:tcPr>
            <w:tcW w:w="12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遗失全额赔偿</w:t>
            </w:r>
          </w:p>
        </w:tc>
      </w:tr>
      <w:tr>
        <w:tblPrEx>
          <w:tblCellMar>
            <w:top w:w="0" w:type="dxa"/>
            <w:left w:w="10" w:type="dxa"/>
            <w:bottom w:w="0" w:type="dxa"/>
            <w:right w:w="10" w:type="dxa"/>
          </w:tblCellMar>
        </w:tblPrEx>
        <w:trPr>
          <w:jc w:val="center"/>
        </w:trPr>
        <w:tc>
          <w:tcPr>
            <w:tcW w:w="40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99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热水器</w:t>
            </w:r>
          </w:p>
        </w:tc>
        <w:tc>
          <w:tcPr>
            <w:tcW w:w="122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50升</w:t>
            </w:r>
          </w:p>
        </w:tc>
        <w:tc>
          <w:tcPr>
            <w:tcW w:w="44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1只</w:t>
            </w:r>
          </w:p>
        </w:tc>
        <w:tc>
          <w:tcPr>
            <w:tcW w:w="68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800.00</w:t>
            </w:r>
          </w:p>
        </w:tc>
        <w:tc>
          <w:tcPr>
            <w:tcW w:w="12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150.00</w:t>
            </w:r>
          </w:p>
        </w:tc>
      </w:tr>
      <w:tr>
        <w:tblPrEx>
          <w:tblCellMar>
            <w:top w:w="0" w:type="dxa"/>
            <w:left w:w="10" w:type="dxa"/>
            <w:bottom w:w="0" w:type="dxa"/>
            <w:right w:w="10" w:type="dxa"/>
          </w:tblCellMar>
        </w:tblPrEx>
        <w:trPr>
          <w:jc w:val="center"/>
        </w:trPr>
        <w:tc>
          <w:tcPr>
            <w:tcW w:w="40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99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电视机</w:t>
            </w:r>
          </w:p>
        </w:tc>
        <w:tc>
          <w:tcPr>
            <w:tcW w:w="122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32寸</w:t>
            </w:r>
          </w:p>
        </w:tc>
        <w:tc>
          <w:tcPr>
            <w:tcW w:w="44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1只</w:t>
            </w:r>
          </w:p>
        </w:tc>
        <w:tc>
          <w:tcPr>
            <w:tcW w:w="68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1500.00</w:t>
            </w:r>
          </w:p>
        </w:tc>
        <w:tc>
          <w:tcPr>
            <w:tcW w:w="12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200.00</w:t>
            </w:r>
          </w:p>
        </w:tc>
      </w:tr>
      <w:tr>
        <w:tblPrEx>
          <w:tblCellMar>
            <w:top w:w="0" w:type="dxa"/>
            <w:left w:w="10" w:type="dxa"/>
            <w:bottom w:w="0" w:type="dxa"/>
            <w:right w:w="10" w:type="dxa"/>
          </w:tblCellMar>
        </w:tblPrEx>
        <w:trPr>
          <w:jc w:val="center"/>
        </w:trPr>
        <w:tc>
          <w:tcPr>
            <w:tcW w:w="40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99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电视机遥控器</w:t>
            </w:r>
          </w:p>
        </w:tc>
        <w:tc>
          <w:tcPr>
            <w:tcW w:w="122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不带电池</w:t>
            </w:r>
          </w:p>
        </w:tc>
        <w:tc>
          <w:tcPr>
            <w:tcW w:w="44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1个</w:t>
            </w:r>
          </w:p>
        </w:tc>
        <w:tc>
          <w:tcPr>
            <w:tcW w:w="68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50.00</w:t>
            </w:r>
          </w:p>
        </w:tc>
        <w:tc>
          <w:tcPr>
            <w:tcW w:w="12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遗失全额赔偿</w:t>
            </w:r>
          </w:p>
        </w:tc>
      </w:tr>
      <w:tr>
        <w:tblPrEx>
          <w:tblCellMar>
            <w:top w:w="0" w:type="dxa"/>
            <w:left w:w="10" w:type="dxa"/>
            <w:bottom w:w="0" w:type="dxa"/>
            <w:right w:w="10" w:type="dxa"/>
          </w:tblCellMar>
        </w:tblPrEx>
        <w:trPr>
          <w:jc w:val="center"/>
        </w:trPr>
        <w:tc>
          <w:tcPr>
            <w:tcW w:w="40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99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床</w:t>
            </w:r>
          </w:p>
        </w:tc>
        <w:tc>
          <w:tcPr>
            <w:tcW w:w="122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1200MM*2000MM</w:t>
            </w:r>
          </w:p>
        </w:tc>
        <w:tc>
          <w:tcPr>
            <w:tcW w:w="44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2张</w:t>
            </w:r>
          </w:p>
        </w:tc>
        <w:tc>
          <w:tcPr>
            <w:tcW w:w="68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800.00</w:t>
            </w:r>
          </w:p>
        </w:tc>
        <w:tc>
          <w:tcPr>
            <w:tcW w:w="12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50.00</w:t>
            </w:r>
          </w:p>
        </w:tc>
      </w:tr>
      <w:tr>
        <w:tblPrEx>
          <w:tblCellMar>
            <w:top w:w="0" w:type="dxa"/>
            <w:left w:w="10" w:type="dxa"/>
            <w:bottom w:w="0" w:type="dxa"/>
            <w:right w:w="10" w:type="dxa"/>
          </w:tblCellMar>
        </w:tblPrEx>
        <w:trPr>
          <w:jc w:val="center"/>
        </w:trPr>
        <w:tc>
          <w:tcPr>
            <w:tcW w:w="40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99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床垫</w:t>
            </w:r>
          </w:p>
        </w:tc>
        <w:tc>
          <w:tcPr>
            <w:tcW w:w="122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1200MM*2000MM</w:t>
            </w:r>
          </w:p>
        </w:tc>
        <w:tc>
          <w:tcPr>
            <w:tcW w:w="44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2张</w:t>
            </w:r>
          </w:p>
        </w:tc>
        <w:tc>
          <w:tcPr>
            <w:tcW w:w="68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600.00</w:t>
            </w:r>
          </w:p>
        </w:tc>
        <w:tc>
          <w:tcPr>
            <w:tcW w:w="12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50.00</w:t>
            </w:r>
          </w:p>
        </w:tc>
      </w:tr>
      <w:tr>
        <w:tblPrEx>
          <w:tblCellMar>
            <w:top w:w="0" w:type="dxa"/>
            <w:left w:w="10" w:type="dxa"/>
            <w:bottom w:w="0" w:type="dxa"/>
            <w:right w:w="10" w:type="dxa"/>
          </w:tblCellMar>
        </w:tblPrEx>
        <w:trPr>
          <w:jc w:val="center"/>
        </w:trPr>
        <w:tc>
          <w:tcPr>
            <w:tcW w:w="40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8</w:t>
            </w:r>
          </w:p>
        </w:tc>
        <w:tc>
          <w:tcPr>
            <w:tcW w:w="99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床头柜</w:t>
            </w:r>
          </w:p>
        </w:tc>
        <w:tc>
          <w:tcPr>
            <w:tcW w:w="122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带抽屉</w:t>
            </w:r>
          </w:p>
        </w:tc>
        <w:tc>
          <w:tcPr>
            <w:tcW w:w="44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2个</w:t>
            </w:r>
          </w:p>
        </w:tc>
        <w:tc>
          <w:tcPr>
            <w:tcW w:w="68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350.00</w:t>
            </w:r>
          </w:p>
        </w:tc>
        <w:tc>
          <w:tcPr>
            <w:tcW w:w="12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20.00</w:t>
            </w:r>
          </w:p>
        </w:tc>
      </w:tr>
      <w:tr>
        <w:tblPrEx>
          <w:tblCellMar>
            <w:top w:w="0" w:type="dxa"/>
            <w:left w:w="10" w:type="dxa"/>
            <w:bottom w:w="0" w:type="dxa"/>
            <w:right w:w="10" w:type="dxa"/>
          </w:tblCellMar>
        </w:tblPrEx>
        <w:trPr>
          <w:jc w:val="center"/>
        </w:trPr>
        <w:tc>
          <w:tcPr>
            <w:tcW w:w="40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9</w:t>
            </w:r>
          </w:p>
        </w:tc>
        <w:tc>
          <w:tcPr>
            <w:tcW w:w="99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窗帘</w:t>
            </w:r>
          </w:p>
        </w:tc>
        <w:tc>
          <w:tcPr>
            <w:tcW w:w="122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p>
        </w:tc>
        <w:tc>
          <w:tcPr>
            <w:tcW w:w="44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2块</w:t>
            </w:r>
          </w:p>
        </w:tc>
        <w:tc>
          <w:tcPr>
            <w:tcW w:w="68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150.00</w:t>
            </w:r>
          </w:p>
        </w:tc>
        <w:tc>
          <w:tcPr>
            <w:tcW w:w="12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破损烧毁原价赔偿</w:t>
            </w:r>
          </w:p>
        </w:tc>
      </w:tr>
      <w:tr>
        <w:tblPrEx>
          <w:tblCellMar>
            <w:top w:w="0" w:type="dxa"/>
            <w:left w:w="10" w:type="dxa"/>
            <w:bottom w:w="0" w:type="dxa"/>
            <w:right w:w="10" w:type="dxa"/>
          </w:tblCellMar>
        </w:tblPrEx>
        <w:trPr>
          <w:jc w:val="center"/>
        </w:trPr>
        <w:tc>
          <w:tcPr>
            <w:tcW w:w="40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99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椅子</w:t>
            </w:r>
          </w:p>
        </w:tc>
        <w:tc>
          <w:tcPr>
            <w:tcW w:w="122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带靠背</w:t>
            </w:r>
          </w:p>
        </w:tc>
        <w:tc>
          <w:tcPr>
            <w:tcW w:w="44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2张</w:t>
            </w:r>
          </w:p>
        </w:tc>
        <w:tc>
          <w:tcPr>
            <w:tcW w:w="68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250.00</w:t>
            </w:r>
          </w:p>
        </w:tc>
        <w:tc>
          <w:tcPr>
            <w:tcW w:w="12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50.00</w:t>
            </w:r>
          </w:p>
        </w:tc>
      </w:tr>
      <w:tr>
        <w:tblPrEx>
          <w:tblCellMar>
            <w:top w:w="0" w:type="dxa"/>
            <w:left w:w="10" w:type="dxa"/>
            <w:bottom w:w="0" w:type="dxa"/>
            <w:right w:w="10" w:type="dxa"/>
          </w:tblCellMar>
        </w:tblPrEx>
        <w:trPr>
          <w:jc w:val="center"/>
        </w:trPr>
        <w:tc>
          <w:tcPr>
            <w:tcW w:w="40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11</w:t>
            </w:r>
          </w:p>
        </w:tc>
        <w:tc>
          <w:tcPr>
            <w:tcW w:w="99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马桶</w:t>
            </w:r>
          </w:p>
        </w:tc>
        <w:tc>
          <w:tcPr>
            <w:tcW w:w="122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p>
        </w:tc>
        <w:tc>
          <w:tcPr>
            <w:tcW w:w="44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1只</w:t>
            </w:r>
          </w:p>
        </w:tc>
        <w:tc>
          <w:tcPr>
            <w:tcW w:w="68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600.00</w:t>
            </w:r>
          </w:p>
        </w:tc>
        <w:tc>
          <w:tcPr>
            <w:tcW w:w="12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50.00</w:t>
            </w:r>
          </w:p>
        </w:tc>
      </w:tr>
      <w:tr>
        <w:tblPrEx>
          <w:tblCellMar>
            <w:top w:w="0" w:type="dxa"/>
            <w:left w:w="10" w:type="dxa"/>
            <w:bottom w:w="0" w:type="dxa"/>
            <w:right w:w="10" w:type="dxa"/>
          </w:tblCellMar>
        </w:tblPrEx>
        <w:trPr>
          <w:jc w:val="center"/>
        </w:trPr>
        <w:tc>
          <w:tcPr>
            <w:tcW w:w="40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12</w:t>
            </w:r>
          </w:p>
        </w:tc>
        <w:tc>
          <w:tcPr>
            <w:tcW w:w="99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花洒</w:t>
            </w:r>
          </w:p>
        </w:tc>
        <w:tc>
          <w:tcPr>
            <w:tcW w:w="122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p>
        </w:tc>
        <w:tc>
          <w:tcPr>
            <w:tcW w:w="44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1套</w:t>
            </w:r>
          </w:p>
        </w:tc>
        <w:tc>
          <w:tcPr>
            <w:tcW w:w="68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600.00</w:t>
            </w:r>
          </w:p>
        </w:tc>
        <w:tc>
          <w:tcPr>
            <w:tcW w:w="12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50.00</w:t>
            </w:r>
          </w:p>
        </w:tc>
      </w:tr>
      <w:tr>
        <w:tblPrEx>
          <w:tblCellMar>
            <w:top w:w="0" w:type="dxa"/>
            <w:left w:w="10" w:type="dxa"/>
            <w:bottom w:w="0" w:type="dxa"/>
            <w:right w:w="10" w:type="dxa"/>
          </w:tblCellMar>
        </w:tblPrEx>
        <w:trPr>
          <w:jc w:val="center"/>
        </w:trPr>
        <w:tc>
          <w:tcPr>
            <w:tcW w:w="40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13</w:t>
            </w:r>
          </w:p>
        </w:tc>
        <w:tc>
          <w:tcPr>
            <w:tcW w:w="99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台盆水龙头</w:t>
            </w:r>
          </w:p>
        </w:tc>
        <w:tc>
          <w:tcPr>
            <w:tcW w:w="122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p>
        </w:tc>
        <w:tc>
          <w:tcPr>
            <w:tcW w:w="44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1只</w:t>
            </w:r>
          </w:p>
        </w:tc>
        <w:tc>
          <w:tcPr>
            <w:tcW w:w="68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300.00</w:t>
            </w:r>
          </w:p>
        </w:tc>
        <w:tc>
          <w:tcPr>
            <w:tcW w:w="12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50.00</w:t>
            </w:r>
          </w:p>
        </w:tc>
      </w:tr>
      <w:tr>
        <w:tblPrEx>
          <w:tblCellMar>
            <w:top w:w="0" w:type="dxa"/>
            <w:left w:w="10" w:type="dxa"/>
            <w:bottom w:w="0" w:type="dxa"/>
            <w:right w:w="10" w:type="dxa"/>
          </w:tblCellMar>
        </w:tblPrEx>
        <w:trPr>
          <w:jc w:val="center"/>
        </w:trPr>
        <w:tc>
          <w:tcPr>
            <w:tcW w:w="40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14</w:t>
            </w:r>
          </w:p>
        </w:tc>
        <w:tc>
          <w:tcPr>
            <w:tcW w:w="99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台盆</w:t>
            </w:r>
          </w:p>
        </w:tc>
        <w:tc>
          <w:tcPr>
            <w:tcW w:w="122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p>
        </w:tc>
        <w:tc>
          <w:tcPr>
            <w:tcW w:w="44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1只</w:t>
            </w:r>
          </w:p>
        </w:tc>
        <w:tc>
          <w:tcPr>
            <w:tcW w:w="68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400.00</w:t>
            </w:r>
          </w:p>
        </w:tc>
        <w:tc>
          <w:tcPr>
            <w:tcW w:w="12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50.00</w:t>
            </w:r>
          </w:p>
        </w:tc>
      </w:tr>
      <w:tr>
        <w:tblPrEx>
          <w:tblCellMar>
            <w:top w:w="0" w:type="dxa"/>
            <w:left w:w="10" w:type="dxa"/>
            <w:bottom w:w="0" w:type="dxa"/>
            <w:right w:w="10" w:type="dxa"/>
          </w:tblCellMar>
        </w:tblPrEx>
        <w:trPr>
          <w:jc w:val="center"/>
        </w:trPr>
        <w:tc>
          <w:tcPr>
            <w:tcW w:w="40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15</w:t>
            </w:r>
          </w:p>
        </w:tc>
        <w:tc>
          <w:tcPr>
            <w:tcW w:w="99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活动置物板</w:t>
            </w:r>
          </w:p>
        </w:tc>
        <w:tc>
          <w:tcPr>
            <w:tcW w:w="122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p>
        </w:tc>
        <w:tc>
          <w:tcPr>
            <w:tcW w:w="44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2块</w:t>
            </w:r>
          </w:p>
        </w:tc>
        <w:tc>
          <w:tcPr>
            <w:tcW w:w="68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50.00</w:t>
            </w:r>
          </w:p>
        </w:tc>
        <w:tc>
          <w:tcPr>
            <w:tcW w:w="12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遗失全额赔偿</w:t>
            </w:r>
          </w:p>
        </w:tc>
      </w:tr>
      <w:tr>
        <w:tblPrEx>
          <w:tblCellMar>
            <w:top w:w="0" w:type="dxa"/>
            <w:left w:w="10" w:type="dxa"/>
            <w:bottom w:w="0" w:type="dxa"/>
            <w:right w:w="10" w:type="dxa"/>
          </w:tblCellMar>
        </w:tblPrEx>
        <w:trPr>
          <w:jc w:val="center"/>
        </w:trPr>
        <w:tc>
          <w:tcPr>
            <w:tcW w:w="40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16</w:t>
            </w:r>
          </w:p>
        </w:tc>
        <w:tc>
          <w:tcPr>
            <w:tcW w:w="99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组合衣柜</w:t>
            </w:r>
          </w:p>
        </w:tc>
        <w:tc>
          <w:tcPr>
            <w:tcW w:w="122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p>
        </w:tc>
        <w:tc>
          <w:tcPr>
            <w:tcW w:w="44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一组</w:t>
            </w:r>
          </w:p>
        </w:tc>
        <w:tc>
          <w:tcPr>
            <w:tcW w:w="68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1000.00</w:t>
            </w:r>
          </w:p>
        </w:tc>
        <w:tc>
          <w:tcPr>
            <w:tcW w:w="12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100.00</w:t>
            </w:r>
          </w:p>
        </w:tc>
      </w:tr>
      <w:tr>
        <w:tblPrEx>
          <w:tblCellMar>
            <w:top w:w="0" w:type="dxa"/>
            <w:left w:w="10" w:type="dxa"/>
            <w:bottom w:w="0" w:type="dxa"/>
            <w:right w:w="10" w:type="dxa"/>
          </w:tblCellMar>
        </w:tblPrEx>
        <w:trPr>
          <w:jc w:val="center"/>
        </w:trPr>
        <w:tc>
          <w:tcPr>
            <w:tcW w:w="40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17</w:t>
            </w:r>
          </w:p>
        </w:tc>
        <w:tc>
          <w:tcPr>
            <w:tcW w:w="99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电脑桌</w:t>
            </w:r>
          </w:p>
        </w:tc>
        <w:tc>
          <w:tcPr>
            <w:tcW w:w="122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p>
        </w:tc>
        <w:tc>
          <w:tcPr>
            <w:tcW w:w="44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2张</w:t>
            </w:r>
          </w:p>
        </w:tc>
        <w:tc>
          <w:tcPr>
            <w:tcW w:w="68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400.00</w:t>
            </w:r>
          </w:p>
        </w:tc>
        <w:tc>
          <w:tcPr>
            <w:tcW w:w="12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50.00</w:t>
            </w:r>
          </w:p>
        </w:tc>
      </w:tr>
      <w:tr>
        <w:tblPrEx>
          <w:tblCellMar>
            <w:top w:w="0" w:type="dxa"/>
            <w:left w:w="10" w:type="dxa"/>
            <w:bottom w:w="0" w:type="dxa"/>
            <w:right w:w="10" w:type="dxa"/>
          </w:tblCellMar>
        </w:tblPrEx>
        <w:trPr>
          <w:jc w:val="center"/>
        </w:trPr>
        <w:tc>
          <w:tcPr>
            <w:tcW w:w="40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18</w:t>
            </w:r>
          </w:p>
        </w:tc>
        <w:tc>
          <w:tcPr>
            <w:tcW w:w="99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书架</w:t>
            </w:r>
          </w:p>
        </w:tc>
        <w:tc>
          <w:tcPr>
            <w:tcW w:w="122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p>
        </w:tc>
        <w:tc>
          <w:tcPr>
            <w:tcW w:w="44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2个</w:t>
            </w:r>
          </w:p>
        </w:tc>
        <w:tc>
          <w:tcPr>
            <w:tcW w:w="68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180.00</w:t>
            </w:r>
          </w:p>
        </w:tc>
        <w:tc>
          <w:tcPr>
            <w:tcW w:w="12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20.00</w:t>
            </w:r>
          </w:p>
        </w:tc>
      </w:tr>
      <w:tr>
        <w:tblPrEx>
          <w:tblCellMar>
            <w:top w:w="0" w:type="dxa"/>
            <w:left w:w="10" w:type="dxa"/>
            <w:bottom w:w="0" w:type="dxa"/>
            <w:right w:w="10" w:type="dxa"/>
          </w:tblCellMar>
        </w:tblPrEx>
        <w:trPr>
          <w:jc w:val="center"/>
        </w:trPr>
        <w:tc>
          <w:tcPr>
            <w:tcW w:w="40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19</w:t>
            </w:r>
          </w:p>
        </w:tc>
        <w:tc>
          <w:tcPr>
            <w:tcW w:w="99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晾衣杆</w:t>
            </w:r>
          </w:p>
        </w:tc>
        <w:tc>
          <w:tcPr>
            <w:tcW w:w="122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不锈钢</w:t>
            </w:r>
          </w:p>
        </w:tc>
        <w:tc>
          <w:tcPr>
            <w:tcW w:w="44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2根</w:t>
            </w:r>
          </w:p>
        </w:tc>
        <w:tc>
          <w:tcPr>
            <w:tcW w:w="68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300.00</w:t>
            </w:r>
          </w:p>
        </w:tc>
        <w:tc>
          <w:tcPr>
            <w:tcW w:w="12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20.00</w:t>
            </w:r>
          </w:p>
        </w:tc>
      </w:tr>
      <w:tr>
        <w:tblPrEx>
          <w:tblCellMar>
            <w:top w:w="0" w:type="dxa"/>
            <w:left w:w="10" w:type="dxa"/>
            <w:bottom w:w="0" w:type="dxa"/>
            <w:right w:w="10" w:type="dxa"/>
          </w:tblCellMar>
        </w:tblPrEx>
        <w:trPr>
          <w:jc w:val="center"/>
        </w:trPr>
        <w:tc>
          <w:tcPr>
            <w:tcW w:w="40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20</w:t>
            </w:r>
          </w:p>
        </w:tc>
        <w:tc>
          <w:tcPr>
            <w:tcW w:w="99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窗帘杆</w:t>
            </w:r>
          </w:p>
        </w:tc>
        <w:tc>
          <w:tcPr>
            <w:tcW w:w="122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木质罗马杆</w:t>
            </w:r>
          </w:p>
        </w:tc>
        <w:tc>
          <w:tcPr>
            <w:tcW w:w="44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1根</w:t>
            </w:r>
          </w:p>
        </w:tc>
        <w:tc>
          <w:tcPr>
            <w:tcW w:w="68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400.00</w:t>
            </w:r>
          </w:p>
        </w:tc>
        <w:tc>
          <w:tcPr>
            <w:tcW w:w="12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20.00</w:t>
            </w:r>
          </w:p>
        </w:tc>
      </w:tr>
      <w:tr>
        <w:tblPrEx>
          <w:tblCellMar>
            <w:top w:w="0" w:type="dxa"/>
            <w:left w:w="10" w:type="dxa"/>
            <w:bottom w:w="0" w:type="dxa"/>
            <w:right w:w="10" w:type="dxa"/>
          </w:tblCellMar>
        </w:tblPrEx>
        <w:trPr>
          <w:jc w:val="center"/>
        </w:trPr>
        <w:tc>
          <w:tcPr>
            <w:tcW w:w="40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21</w:t>
            </w:r>
          </w:p>
        </w:tc>
        <w:tc>
          <w:tcPr>
            <w:tcW w:w="99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房卡</w:t>
            </w:r>
          </w:p>
        </w:tc>
        <w:tc>
          <w:tcPr>
            <w:tcW w:w="122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智能房卡</w:t>
            </w:r>
          </w:p>
        </w:tc>
        <w:tc>
          <w:tcPr>
            <w:tcW w:w="44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1张</w:t>
            </w:r>
          </w:p>
        </w:tc>
        <w:tc>
          <w:tcPr>
            <w:tcW w:w="68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20.00</w:t>
            </w:r>
          </w:p>
        </w:tc>
        <w:tc>
          <w:tcPr>
            <w:tcW w:w="12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20.00</w:t>
            </w:r>
          </w:p>
        </w:tc>
      </w:tr>
      <w:tr>
        <w:tblPrEx>
          <w:tblCellMar>
            <w:top w:w="0" w:type="dxa"/>
            <w:left w:w="10" w:type="dxa"/>
            <w:bottom w:w="0" w:type="dxa"/>
            <w:right w:w="10" w:type="dxa"/>
          </w:tblCellMar>
        </w:tblPrEx>
        <w:trPr>
          <w:jc w:val="center"/>
        </w:trPr>
        <w:tc>
          <w:tcPr>
            <w:tcW w:w="40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22</w:t>
            </w:r>
          </w:p>
        </w:tc>
        <w:tc>
          <w:tcPr>
            <w:tcW w:w="99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吸顶灯</w:t>
            </w:r>
          </w:p>
        </w:tc>
        <w:tc>
          <w:tcPr>
            <w:tcW w:w="12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p>
        </w:tc>
        <w:tc>
          <w:tcPr>
            <w:tcW w:w="44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1只</w:t>
            </w:r>
          </w:p>
        </w:tc>
        <w:tc>
          <w:tcPr>
            <w:tcW w:w="682"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200.00</w:t>
            </w:r>
          </w:p>
        </w:tc>
        <w:tc>
          <w:tcPr>
            <w:tcW w:w="124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30.00</w:t>
            </w:r>
          </w:p>
        </w:tc>
      </w:tr>
      <w:tr>
        <w:tblPrEx>
          <w:tblCellMar>
            <w:top w:w="0" w:type="dxa"/>
            <w:left w:w="10" w:type="dxa"/>
            <w:bottom w:w="0" w:type="dxa"/>
            <w:right w:w="10" w:type="dxa"/>
          </w:tblCellMar>
        </w:tblPrEx>
        <w:trPr>
          <w:trHeight w:val="467" w:hRule="atLeast"/>
          <w:jc w:val="center"/>
        </w:trPr>
        <w:tc>
          <w:tcPr>
            <w:tcW w:w="40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23</w:t>
            </w:r>
          </w:p>
        </w:tc>
        <w:tc>
          <w:tcPr>
            <w:tcW w:w="99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卫生间淋浴房</w:t>
            </w:r>
          </w:p>
        </w:tc>
        <w:tc>
          <w:tcPr>
            <w:tcW w:w="12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钢化玻璃不锈钢把手</w:t>
            </w:r>
          </w:p>
        </w:tc>
        <w:tc>
          <w:tcPr>
            <w:tcW w:w="44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1套</w:t>
            </w:r>
          </w:p>
        </w:tc>
        <w:tc>
          <w:tcPr>
            <w:tcW w:w="682"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1000.00</w:t>
            </w:r>
          </w:p>
        </w:tc>
        <w:tc>
          <w:tcPr>
            <w:tcW w:w="124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按照实际定做价格赔偿</w:t>
            </w:r>
          </w:p>
        </w:tc>
      </w:tr>
      <w:tr>
        <w:tblPrEx>
          <w:tblCellMar>
            <w:top w:w="0" w:type="dxa"/>
            <w:left w:w="10" w:type="dxa"/>
            <w:bottom w:w="0" w:type="dxa"/>
            <w:right w:w="10" w:type="dxa"/>
          </w:tblCellMar>
        </w:tblPrEx>
        <w:trPr>
          <w:jc w:val="center"/>
        </w:trPr>
        <w:tc>
          <w:tcPr>
            <w:tcW w:w="40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24</w:t>
            </w:r>
          </w:p>
        </w:tc>
        <w:tc>
          <w:tcPr>
            <w:tcW w:w="99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入户门</w:t>
            </w:r>
          </w:p>
        </w:tc>
        <w:tc>
          <w:tcPr>
            <w:tcW w:w="12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木质</w:t>
            </w:r>
          </w:p>
        </w:tc>
        <w:tc>
          <w:tcPr>
            <w:tcW w:w="44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1扇</w:t>
            </w:r>
          </w:p>
        </w:tc>
        <w:tc>
          <w:tcPr>
            <w:tcW w:w="682"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500.00</w:t>
            </w:r>
          </w:p>
        </w:tc>
        <w:tc>
          <w:tcPr>
            <w:tcW w:w="124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100.00</w:t>
            </w:r>
          </w:p>
        </w:tc>
      </w:tr>
      <w:tr>
        <w:tblPrEx>
          <w:tblCellMar>
            <w:top w:w="0" w:type="dxa"/>
            <w:left w:w="10" w:type="dxa"/>
            <w:bottom w:w="0" w:type="dxa"/>
            <w:right w:w="10" w:type="dxa"/>
          </w:tblCellMar>
        </w:tblPrEx>
        <w:trPr>
          <w:jc w:val="center"/>
        </w:trPr>
        <w:tc>
          <w:tcPr>
            <w:tcW w:w="40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25</w:t>
            </w:r>
          </w:p>
        </w:tc>
        <w:tc>
          <w:tcPr>
            <w:tcW w:w="99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卫生间门</w:t>
            </w:r>
          </w:p>
        </w:tc>
        <w:tc>
          <w:tcPr>
            <w:tcW w:w="12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木质</w:t>
            </w:r>
          </w:p>
        </w:tc>
        <w:tc>
          <w:tcPr>
            <w:tcW w:w="44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1扇</w:t>
            </w:r>
          </w:p>
        </w:tc>
        <w:tc>
          <w:tcPr>
            <w:tcW w:w="682"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500.00</w:t>
            </w:r>
          </w:p>
        </w:tc>
        <w:tc>
          <w:tcPr>
            <w:tcW w:w="124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100.00</w:t>
            </w:r>
          </w:p>
        </w:tc>
      </w:tr>
      <w:tr>
        <w:tblPrEx>
          <w:tblCellMar>
            <w:top w:w="0" w:type="dxa"/>
            <w:left w:w="10" w:type="dxa"/>
            <w:bottom w:w="0" w:type="dxa"/>
            <w:right w:w="10" w:type="dxa"/>
          </w:tblCellMar>
        </w:tblPrEx>
        <w:trPr>
          <w:jc w:val="center"/>
        </w:trPr>
        <w:tc>
          <w:tcPr>
            <w:tcW w:w="40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26</w:t>
            </w:r>
          </w:p>
        </w:tc>
        <w:tc>
          <w:tcPr>
            <w:tcW w:w="99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地漏</w:t>
            </w:r>
          </w:p>
        </w:tc>
        <w:tc>
          <w:tcPr>
            <w:tcW w:w="12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不锈钢</w:t>
            </w:r>
          </w:p>
        </w:tc>
        <w:tc>
          <w:tcPr>
            <w:tcW w:w="44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2个</w:t>
            </w:r>
          </w:p>
        </w:tc>
        <w:tc>
          <w:tcPr>
            <w:tcW w:w="682"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100.00</w:t>
            </w:r>
          </w:p>
        </w:tc>
        <w:tc>
          <w:tcPr>
            <w:tcW w:w="124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20.00</w:t>
            </w:r>
          </w:p>
        </w:tc>
      </w:tr>
      <w:tr>
        <w:tblPrEx>
          <w:tblCellMar>
            <w:top w:w="0" w:type="dxa"/>
            <w:left w:w="10" w:type="dxa"/>
            <w:bottom w:w="0" w:type="dxa"/>
            <w:right w:w="10" w:type="dxa"/>
          </w:tblCellMar>
        </w:tblPrEx>
        <w:trPr>
          <w:jc w:val="center"/>
        </w:trPr>
        <w:tc>
          <w:tcPr>
            <w:tcW w:w="40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27</w:t>
            </w:r>
          </w:p>
        </w:tc>
        <w:tc>
          <w:tcPr>
            <w:tcW w:w="99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空调设备平台防火门</w:t>
            </w:r>
          </w:p>
        </w:tc>
        <w:tc>
          <w:tcPr>
            <w:tcW w:w="12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木质</w:t>
            </w:r>
          </w:p>
        </w:tc>
        <w:tc>
          <w:tcPr>
            <w:tcW w:w="44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1扇</w:t>
            </w:r>
          </w:p>
        </w:tc>
        <w:tc>
          <w:tcPr>
            <w:tcW w:w="682"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200.00</w:t>
            </w:r>
          </w:p>
        </w:tc>
        <w:tc>
          <w:tcPr>
            <w:tcW w:w="124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30.00</w:t>
            </w:r>
          </w:p>
        </w:tc>
      </w:tr>
    </w:tbl>
    <w:p>
      <w:pPr>
        <w:snapToGrid w:val="0"/>
        <w:spacing w:before="120" w:beforeLines="50" w:after="120" w:afterLines="50" w:line="288" w:lineRule="auto"/>
        <w:ind w:firstLine="420" w:firstLineChars="200"/>
        <w:jc w:val="left"/>
        <w:rPr>
          <w:rFonts w:hint="eastAsia" w:ascii="宋体" w:hAnsi="宋体" w:cs="宋体"/>
          <w:sz w:val="21"/>
          <w:szCs w:val="21"/>
        </w:rPr>
      </w:pPr>
    </w:p>
    <w:p>
      <w:pPr>
        <w:rPr>
          <w:rFonts w:hint="eastAsia" w:ascii="宋体" w:hAnsi="宋体" w:cs="宋体"/>
          <w:sz w:val="21"/>
          <w:szCs w:val="21"/>
        </w:rPr>
      </w:pPr>
      <w:r>
        <w:rPr>
          <w:rFonts w:hint="eastAsia" w:ascii="宋体" w:hAnsi="宋体" w:cs="宋体"/>
          <w:sz w:val="21"/>
          <w:szCs w:val="21"/>
        </w:rPr>
        <w:br w:type="page"/>
      </w:r>
    </w:p>
    <w:p>
      <w:pPr>
        <w:spacing w:line="288" w:lineRule="auto"/>
        <w:jc w:val="center"/>
        <w:outlineLvl w:val="0"/>
        <w:rPr>
          <w:rFonts w:hAnsi="宋体"/>
          <w:b/>
          <w:spacing w:val="-6"/>
          <w:sz w:val="32"/>
        </w:rPr>
      </w:pPr>
      <w:r>
        <w:rPr>
          <w:rFonts w:hint="eastAsia" w:hAnsi="宋体"/>
          <w:b/>
          <w:spacing w:val="-6"/>
          <w:sz w:val="32"/>
        </w:rPr>
        <w:t>第三章  单一来源采购响应方须知</w:t>
      </w:r>
    </w:p>
    <w:p>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前附表</w:t>
      </w:r>
    </w:p>
    <w:tbl>
      <w:tblPr>
        <w:tblStyle w:val="21"/>
        <w:tblW w:w="935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9"/>
        <w:gridCol w:w="84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pacing w:val="-6"/>
                <w:sz w:val="21"/>
                <w:szCs w:val="21"/>
              </w:rPr>
            </w:pPr>
            <w:r>
              <w:rPr>
                <w:rFonts w:hint="eastAsia" w:ascii="宋体" w:hAnsi="宋体"/>
                <w:b/>
                <w:spacing w:val="-6"/>
                <w:sz w:val="21"/>
                <w:szCs w:val="21"/>
              </w:rPr>
              <w:t>序号</w:t>
            </w:r>
          </w:p>
        </w:tc>
        <w:tc>
          <w:tcPr>
            <w:tcW w:w="84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pacing w:val="-6"/>
                <w:sz w:val="21"/>
                <w:szCs w:val="21"/>
              </w:rPr>
            </w:pPr>
            <w:r>
              <w:rPr>
                <w:rFonts w:hint="eastAsia" w:ascii="宋体" w:hAnsi="宋体"/>
                <w:b/>
                <w:spacing w:val="-6"/>
                <w:sz w:val="21"/>
                <w:szCs w:val="21"/>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1</w:t>
            </w:r>
          </w:p>
        </w:tc>
        <w:tc>
          <w:tcPr>
            <w:tcW w:w="84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spacing w:val="-6"/>
                <w:sz w:val="21"/>
                <w:szCs w:val="21"/>
                <w:lang w:eastAsia="zh-CN"/>
              </w:rPr>
            </w:pPr>
            <w:r>
              <w:rPr>
                <w:rFonts w:hint="eastAsia" w:ascii="宋体" w:hAnsi="宋体"/>
                <w:spacing w:val="-6"/>
                <w:sz w:val="21"/>
                <w:szCs w:val="21"/>
              </w:rPr>
              <w:t>项目名称：</w:t>
            </w:r>
            <w:r>
              <w:rPr>
                <w:rFonts w:hint="eastAsia" w:ascii="宋体" w:hAnsi="宋体"/>
                <w:spacing w:val="-6"/>
                <w:sz w:val="21"/>
                <w:szCs w:val="21"/>
                <w:lang w:eastAsia="zh-CN"/>
              </w:rPr>
              <w:t>浙江工商大学</w:t>
            </w:r>
            <w:r>
              <w:rPr>
                <w:rFonts w:hint="eastAsia" w:ascii="宋体" w:hAnsi="宋体"/>
                <w:spacing w:val="-6"/>
                <w:sz w:val="21"/>
                <w:szCs w:val="21"/>
              </w:rPr>
              <w:t xml:space="preserve"> </w:t>
            </w:r>
            <w:r>
              <w:rPr>
                <w:rFonts w:hint="eastAsia" w:ascii="宋体" w:hAnsi="宋体"/>
                <w:spacing w:val="-6"/>
                <w:sz w:val="21"/>
                <w:szCs w:val="21"/>
                <w:lang w:eastAsia="zh-CN"/>
              </w:rPr>
              <w:t>省高校青年教师公寓丽泽苑43套房源租赁服务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2</w:t>
            </w:r>
          </w:p>
        </w:tc>
        <w:tc>
          <w:tcPr>
            <w:tcW w:w="8487" w:type="dxa"/>
            <w:tcBorders>
              <w:top w:val="single" w:color="auto" w:sz="4" w:space="0"/>
              <w:left w:val="single" w:color="auto" w:sz="4" w:space="0"/>
              <w:bottom w:val="single" w:color="auto" w:sz="4" w:space="0"/>
              <w:right w:val="single" w:color="auto" w:sz="4" w:space="0"/>
            </w:tcBorders>
            <w:vAlign w:val="center"/>
          </w:tcPr>
          <w:p>
            <w:pPr>
              <w:rPr>
                <w:rFonts w:ascii="宋体" w:hAnsi="宋体"/>
                <w:spacing w:val="-6"/>
                <w:sz w:val="21"/>
                <w:szCs w:val="21"/>
              </w:rPr>
            </w:pPr>
            <w:r>
              <w:rPr>
                <w:rFonts w:hint="eastAsia" w:ascii="宋体" w:hAnsi="宋体"/>
                <w:sz w:val="21"/>
                <w:szCs w:val="21"/>
              </w:rPr>
              <w:t>单一来源采购响应报价及费用：</w:t>
            </w:r>
          </w:p>
          <w:p>
            <w:pPr>
              <w:rPr>
                <w:rFonts w:ascii="宋体" w:hAnsi="宋体"/>
                <w:b/>
                <w:spacing w:val="-6"/>
                <w:sz w:val="21"/>
                <w:szCs w:val="21"/>
              </w:rPr>
            </w:pPr>
            <w:r>
              <w:rPr>
                <w:rFonts w:hint="eastAsia" w:ascii="宋体" w:hAnsi="宋体"/>
                <w:b/>
                <w:spacing w:val="-6"/>
                <w:sz w:val="21"/>
                <w:szCs w:val="21"/>
              </w:rPr>
              <w:t>1、本项目价格采用人民币报价。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3</w:t>
            </w:r>
          </w:p>
        </w:tc>
        <w:tc>
          <w:tcPr>
            <w:tcW w:w="8487" w:type="dxa"/>
            <w:tcBorders>
              <w:top w:val="single" w:color="auto" w:sz="4" w:space="0"/>
              <w:left w:val="single" w:color="auto" w:sz="4" w:space="0"/>
              <w:bottom w:val="single" w:color="auto" w:sz="4" w:space="0"/>
              <w:right w:val="single" w:color="auto" w:sz="4" w:space="0"/>
            </w:tcBorders>
            <w:vAlign w:val="center"/>
          </w:tcPr>
          <w:p>
            <w:pPr>
              <w:rPr>
                <w:rFonts w:ascii="宋体" w:hAnsi="宋体"/>
                <w:spacing w:val="-6"/>
                <w:sz w:val="21"/>
                <w:szCs w:val="21"/>
              </w:rPr>
            </w:pPr>
            <w:r>
              <w:rPr>
                <w:rFonts w:hint="eastAsia" w:ascii="宋体" w:hAnsi="宋体"/>
                <w:spacing w:val="-6"/>
                <w:sz w:val="21"/>
                <w:szCs w:val="21"/>
              </w:rPr>
              <w:t>1.不论单一来源采购结果如何，响应方均应自行承担所有与此次招标有关的全部费用；</w:t>
            </w:r>
          </w:p>
          <w:p>
            <w:pPr>
              <w:rPr>
                <w:rFonts w:ascii="宋体" w:hAnsi="宋体"/>
                <w:spacing w:val="-6"/>
                <w:sz w:val="21"/>
                <w:szCs w:val="21"/>
              </w:rPr>
            </w:pPr>
            <w:r>
              <w:rPr>
                <w:rFonts w:hint="eastAsia" w:ascii="宋体" w:hAnsi="宋体"/>
                <w:spacing w:val="-6"/>
                <w:sz w:val="21"/>
                <w:szCs w:val="21"/>
              </w:rPr>
              <w:t>2.成交供应商在成交通知书发出后七个工作日内，向采购代理机构交纳代理服务费。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4</w:t>
            </w:r>
          </w:p>
        </w:tc>
        <w:tc>
          <w:tcPr>
            <w:tcW w:w="848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88" w:lineRule="auto"/>
              <w:textAlignment w:val="bottom"/>
              <w:rPr>
                <w:spacing w:val="-6"/>
                <w:sz w:val="21"/>
                <w:szCs w:val="21"/>
              </w:rPr>
            </w:pPr>
            <w:r>
              <w:rPr>
                <w:rFonts w:hint="eastAsia"/>
                <w:spacing w:val="-6"/>
                <w:sz w:val="21"/>
                <w:szCs w:val="21"/>
              </w:rPr>
              <w:t>单一来源采购响应文件份数：</w:t>
            </w:r>
          </w:p>
          <w:p>
            <w:pPr>
              <w:autoSpaceDE w:val="0"/>
              <w:autoSpaceDN w:val="0"/>
              <w:spacing w:line="288" w:lineRule="auto"/>
              <w:textAlignment w:val="bottom"/>
              <w:rPr>
                <w:spacing w:val="-6"/>
                <w:sz w:val="21"/>
                <w:szCs w:val="21"/>
              </w:rPr>
            </w:pPr>
            <w:r>
              <w:rPr>
                <w:rFonts w:hint="eastAsia"/>
                <w:spacing w:val="-6"/>
                <w:sz w:val="21"/>
                <w:szCs w:val="21"/>
              </w:rPr>
              <w:t>电子加密响应文件：在线上传递交一份；</w:t>
            </w:r>
          </w:p>
          <w:p>
            <w:pPr>
              <w:autoSpaceDE w:val="0"/>
              <w:autoSpaceDN w:val="0"/>
              <w:spacing w:line="288" w:lineRule="auto"/>
              <w:textAlignment w:val="bottom"/>
              <w:rPr>
                <w:spacing w:val="-6"/>
                <w:sz w:val="21"/>
                <w:szCs w:val="21"/>
              </w:rPr>
            </w:pPr>
            <w:r>
              <w:rPr>
                <w:rFonts w:hint="eastAsia"/>
                <w:spacing w:val="-6"/>
                <w:sz w:val="21"/>
                <w:szCs w:val="21"/>
              </w:rPr>
              <w:t>备份响应文件（如有）：（EMS邮寄或快递形式）在响应文件递交截止时间前递交以介质（U盘/光盘）存储的数据电文形式的备份响应文件，备份响应文件应当密封包装并在包装上标注采购项目名称、响应方名称并加盖公章。（邮寄地址：杭州市西湖区玉古路173号中田大厦</w:t>
            </w:r>
            <w:r>
              <w:rPr>
                <w:spacing w:val="-6"/>
                <w:sz w:val="21"/>
                <w:szCs w:val="21"/>
              </w:rPr>
              <w:t>2</w:t>
            </w:r>
            <w:r>
              <w:rPr>
                <w:rFonts w:hint="eastAsia"/>
                <w:spacing w:val="-6"/>
                <w:sz w:val="21"/>
                <w:szCs w:val="21"/>
              </w:rPr>
              <w:t>1楼H室浙江求是招标代理有限公司</w:t>
            </w:r>
            <w:r>
              <w:rPr>
                <w:rFonts w:hint="eastAsia"/>
                <w:spacing w:val="-6"/>
                <w:sz w:val="21"/>
                <w:szCs w:val="21"/>
                <w:lang w:eastAsia="zh-CN"/>
              </w:rPr>
              <w:t>蒋晗</w:t>
            </w:r>
            <w:r>
              <w:rPr>
                <w:rFonts w:hint="eastAsia"/>
                <w:spacing w:val="-6"/>
                <w:sz w:val="21"/>
                <w:szCs w:val="21"/>
              </w:rPr>
              <w:t>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5</w:t>
            </w:r>
          </w:p>
        </w:tc>
        <w:tc>
          <w:tcPr>
            <w:tcW w:w="8487" w:type="dxa"/>
            <w:tcBorders>
              <w:top w:val="single" w:color="auto" w:sz="4" w:space="0"/>
              <w:left w:val="single" w:color="auto" w:sz="4" w:space="0"/>
              <w:bottom w:val="single" w:color="auto" w:sz="4" w:space="0"/>
              <w:right w:val="single" w:color="auto" w:sz="4" w:space="0"/>
            </w:tcBorders>
            <w:vAlign w:val="center"/>
          </w:tcPr>
          <w:p>
            <w:pPr>
              <w:spacing w:line="288" w:lineRule="auto"/>
              <w:rPr>
                <w:b/>
                <w:bCs/>
                <w:spacing w:val="-6"/>
                <w:sz w:val="21"/>
                <w:szCs w:val="21"/>
              </w:rPr>
            </w:pPr>
            <w:r>
              <w:rPr>
                <w:b/>
                <w:bCs/>
                <w:spacing w:val="-6"/>
                <w:sz w:val="21"/>
                <w:szCs w:val="21"/>
              </w:rPr>
              <w:t>单一来源采购响应文件有效期：90天。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6</w:t>
            </w:r>
          </w:p>
        </w:tc>
        <w:tc>
          <w:tcPr>
            <w:tcW w:w="8487" w:type="dxa"/>
            <w:tcBorders>
              <w:top w:val="single" w:color="auto" w:sz="4" w:space="0"/>
              <w:left w:val="single" w:color="auto" w:sz="4" w:space="0"/>
              <w:bottom w:val="single" w:color="auto" w:sz="4" w:space="0"/>
              <w:right w:val="single" w:color="auto" w:sz="4" w:space="0"/>
            </w:tcBorders>
            <w:vAlign w:val="center"/>
          </w:tcPr>
          <w:p>
            <w:pPr>
              <w:autoSpaceDE w:val="0"/>
              <w:autoSpaceDN w:val="0"/>
              <w:textAlignment w:val="bottom"/>
              <w:rPr>
                <w:rFonts w:ascii="宋体" w:hAnsi="宋体"/>
                <w:spacing w:val="-6"/>
                <w:sz w:val="21"/>
                <w:szCs w:val="21"/>
              </w:rPr>
            </w:pPr>
            <w:r>
              <w:rPr>
                <w:rFonts w:hint="eastAsia" w:ascii="宋体" w:hAnsi="宋体"/>
                <w:spacing w:val="-6"/>
                <w:sz w:val="21"/>
                <w:szCs w:val="21"/>
              </w:rPr>
              <w:t>评审结果公示：</w:t>
            </w:r>
          </w:p>
          <w:p>
            <w:pPr>
              <w:autoSpaceDE w:val="0"/>
              <w:autoSpaceDN w:val="0"/>
              <w:textAlignment w:val="bottom"/>
              <w:rPr>
                <w:rFonts w:ascii="宋体" w:hAnsi="宋体"/>
                <w:spacing w:val="-6"/>
                <w:sz w:val="21"/>
                <w:szCs w:val="21"/>
              </w:rPr>
            </w:pPr>
            <w:r>
              <w:rPr>
                <w:rFonts w:hint="eastAsia" w:ascii="宋体" w:hAnsi="宋体"/>
                <w:spacing w:val="-6"/>
                <w:sz w:val="21"/>
                <w:szCs w:val="21"/>
              </w:rPr>
              <w:t>评审结果公示于浙江政府采购网（</w:t>
            </w:r>
            <w:r>
              <w:fldChar w:fldCharType="begin"/>
            </w:r>
            <w:r>
              <w:instrText xml:space="preserve"> HYPERLINK "http://www.zjzfcg.gov.cn/" </w:instrText>
            </w:r>
            <w:r>
              <w:fldChar w:fldCharType="separate"/>
            </w:r>
            <w:r>
              <w:rPr>
                <w:rFonts w:hint="eastAsia" w:ascii="宋体" w:hAnsi="宋体"/>
                <w:spacing w:val="-6"/>
                <w:sz w:val="21"/>
                <w:szCs w:val="21"/>
              </w:rPr>
              <w:t>www.zjzfcg.gov.cn</w:t>
            </w:r>
            <w:r>
              <w:rPr>
                <w:rFonts w:hint="eastAsia" w:ascii="宋体" w:hAnsi="宋体"/>
                <w:spacing w:val="-6"/>
                <w:sz w:val="21"/>
                <w:szCs w:val="21"/>
              </w:rPr>
              <w:fldChar w:fldCharType="end"/>
            </w:r>
            <w:r>
              <w:rPr>
                <w:rFonts w:hint="eastAsia" w:ascii="宋体" w:hAnsi="宋体"/>
                <w:spacing w:val="-6"/>
                <w:sz w:val="21"/>
                <w:szCs w:val="21"/>
              </w:rPr>
              <w:t>）等相关媒体。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7</w:t>
            </w:r>
          </w:p>
        </w:tc>
        <w:tc>
          <w:tcPr>
            <w:tcW w:w="8487" w:type="dxa"/>
            <w:tcBorders>
              <w:top w:val="single" w:color="auto" w:sz="4" w:space="0"/>
              <w:left w:val="single" w:color="auto" w:sz="4" w:space="0"/>
              <w:bottom w:val="single" w:color="auto" w:sz="4" w:space="0"/>
              <w:right w:val="single" w:color="auto" w:sz="4" w:space="0"/>
            </w:tcBorders>
            <w:vAlign w:val="center"/>
          </w:tcPr>
          <w:p>
            <w:pPr>
              <w:autoSpaceDE w:val="0"/>
              <w:autoSpaceDN w:val="0"/>
              <w:textAlignment w:val="bottom"/>
              <w:rPr>
                <w:rFonts w:ascii="宋体" w:hAnsi="宋体"/>
                <w:spacing w:val="-6"/>
                <w:sz w:val="21"/>
                <w:szCs w:val="21"/>
              </w:rPr>
            </w:pPr>
            <w:r>
              <w:rPr>
                <w:rFonts w:hint="eastAsia" w:ascii="宋体" w:hAnsi="宋体"/>
                <w:spacing w:val="-6"/>
                <w:sz w:val="21"/>
                <w:szCs w:val="21"/>
              </w:rPr>
              <w:t>成交通知：成交公告发出之日起七个工作日内发成交通知书。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8</w:t>
            </w:r>
          </w:p>
        </w:tc>
        <w:tc>
          <w:tcPr>
            <w:tcW w:w="8487" w:type="dxa"/>
            <w:tcBorders>
              <w:top w:val="single" w:color="auto" w:sz="4" w:space="0"/>
              <w:left w:val="single" w:color="auto" w:sz="4" w:space="0"/>
              <w:bottom w:val="single" w:color="auto" w:sz="4" w:space="0"/>
              <w:right w:val="single" w:color="auto" w:sz="4" w:space="0"/>
            </w:tcBorders>
            <w:vAlign w:val="center"/>
          </w:tcPr>
          <w:p>
            <w:pPr>
              <w:autoSpaceDE w:val="0"/>
              <w:autoSpaceDN w:val="0"/>
              <w:textAlignment w:val="bottom"/>
              <w:rPr>
                <w:rFonts w:ascii="宋体" w:hAnsi="宋体"/>
                <w:spacing w:val="-6"/>
                <w:sz w:val="21"/>
                <w:szCs w:val="21"/>
              </w:rPr>
            </w:pPr>
            <w:r>
              <w:rPr>
                <w:rFonts w:hint="eastAsia" w:ascii="宋体" w:hAnsi="宋体"/>
                <w:spacing w:val="-6"/>
                <w:sz w:val="21"/>
                <w:szCs w:val="21"/>
              </w:rPr>
              <w:t>支付代理服务费：成交通知书发出之日起7个工作日内；</w:t>
            </w:r>
          </w:p>
          <w:p>
            <w:pPr>
              <w:autoSpaceDE w:val="0"/>
              <w:autoSpaceDN w:val="0"/>
              <w:textAlignment w:val="bottom"/>
              <w:rPr>
                <w:rFonts w:ascii="宋体" w:hAnsi="宋体"/>
                <w:spacing w:val="-6"/>
                <w:sz w:val="21"/>
                <w:szCs w:val="21"/>
              </w:rPr>
            </w:pPr>
            <w:r>
              <w:rPr>
                <w:rFonts w:hint="eastAsia" w:ascii="宋体" w:hAnsi="宋体"/>
                <w:spacing w:val="-6"/>
                <w:sz w:val="21"/>
                <w:szCs w:val="21"/>
              </w:rPr>
              <w:t>成交供应商逾期支付代理服务费，须承担代理服务费每日百分之三的违约金，逾期十日未支付的，采购代理机构有权向杭州仲裁委员会对中标人提起仲裁，仲裁费用（包括仲裁受理费和仲裁处理费）均由成交供应商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9</w:t>
            </w:r>
          </w:p>
        </w:tc>
        <w:tc>
          <w:tcPr>
            <w:tcW w:w="8487" w:type="dxa"/>
            <w:tcBorders>
              <w:top w:val="single" w:color="auto" w:sz="4" w:space="0"/>
              <w:left w:val="single" w:color="auto" w:sz="4" w:space="0"/>
              <w:bottom w:val="single" w:color="auto" w:sz="4" w:space="0"/>
              <w:right w:val="single" w:color="auto" w:sz="4" w:space="0"/>
            </w:tcBorders>
            <w:vAlign w:val="center"/>
          </w:tcPr>
          <w:p>
            <w:pPr>
              <w:autoSpaceDE w:val="0"/>
              <w:autoSpaceDN w:val="0"/>
              <w:textAlignment w:val="bottom"/>
              <w:rPr>
                <w:rFonts w:ascii="宋体" w:hAnsi="宋体"/>
                <w:spacing w:val="-6"/>
                <w:sz w:val="21"/>
                <w:szCs w:val="21"/>
              </w:rPr>
            </w:pPr>
            <w:r>
              <w:rPr>
                <w:rFonts w:hint="eastAsia" w:ascii="宋体" w:hAnsi="宋体"/>
                <w:spacing w:val="-6"/>
                <w:sz w:val="21"/>
                <w:szCs w:val="21"/>
              </w:rPr>
              <w:t>签订合同：成交通知书发出后30日内。</w:t>
            </w:r>
          </w:p>
          <w:p>
            <w:pPr>
              <w:autoSpaceDE w:val="0"/>
              <w:autoSpaceDN w:val="0"/>
              <w:textAlignment w:val="bottom"/>
              <w:rPr>
                <w:rFonts w:ascii="宋体" w:hAnsi="宋体"/>
                <w:spacing w:val="-6"/>
                <w:sz w:val="21"/>
                <w:szCs w:val="21"/>
              </w:rPr>
            </w:pPr>
            <w:r>
              <w:rPr>
                <w:rFonts w:hint="eastAsia" w:ascii="宋体" w:hAnsi="宋体"/>
                <w:spacing w:val="-6"/>
                <w:sz w:val="21"/>
                <w:szCs w:val="21"/>
              </w:rPr>
              <w:t>支付代理服务费:成交通知书发出后七个工作日内。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10</w:t>
            </w:r>
          </w:p>
        </w:tc>
        <w:tc>
          <w:tcPr>
            <w:tcW w:w="8487" w:type="dxa"/>
            <w:tcBorders>
              <w:top w:val="single" w:color="auto" w:sz="4" w:space="0"/>
              <w:left w:val="single" w:color="auto" w:sz="4" w:space="0"/>
              <w:bottom w:val="single" w:color="auto" w:sz="4" w:space="0"/>
              <w:right w:val="single" w:color="auto" w:sz="4" w:space="0"/>
            </w:tcBorders>
            <w:vAlign w:val="center"/>
          </w:tcPr>
          <w:p>
            <w:pPr>
              <w:autoSpaceDE w:val="0"/>
              <w:autoSpaceDN w:val="0"/>
              <w:textAlignment w:val="bottom"/>
              <w:rPr>
                <w:spacing w:val="-6"/>
                <w:sz w:val="21"/>
                <w:szCs w:val="21"/>
              </w:rPr>
            </w:pPr>
            <w:r>
              <w:rPr>
                <w:rFonts w:hint="eastAsia" w:ascii="宋体" w:hAnsi="宋体"/>
                <w:sz w:val="21"/>
                <w:szCs w:val="21"/>
              </w:rPr>
              <w:t>解释：本单一来源文件的解释权属于</w:t>
            </w:r>
            <w:r>
              <w:rPr>
                <w:rFonts w:hint="eastAsia" w:ascii="宋体" w:hAnsi="宋体"/>
                <w:spacing w:val="-6"/>
                <w:sz w:val="21"/>
                <w:szCs w:val="21"/>
              </w:rPr>
              <w:t>采购代理机构</w:t>
            </w:r>
            <w:r>
              <w:rPr>
                <w:rFonts w:hint="eastAsia" w:ascii="宋体" w:hAnsi="宋体"/>
                <w:sz w:val="21"/>
                <w:szCs w:val="21"/>
              </w:rPr>
              <w:t>。</w:t>
            </w:r>
          </w:p>
        </w:tc>
      </w:tr>
    </w:tbl>
    <w:p>
      <w:pPr>
        <w:snapToGrid w:val="0"/>
        <w:rPr>
          <w:rFonts w:ascii="宋体" w:hAnsi="宋体"/>
          <w:sz w:val="24"/>
          <w:szCs w:val="20"/>
        </w:rPr>
      </w:pPr>
    </w:p>
    <w:p>
      <w:pPr>
        <w:snapToGrid w:val="0"/>
        <w:spacing w:line="288" w:lineRule="auto"/>
        <w:rPr>
          <w:rFonts w:ascii="宋体" w:hAnsi="宋体"/>
          <w:spacing w:val="-6"/>
          <w:sz w:val="21"/>
          <w:szCs w:val="21"/>
        </w:rPr>
      </w:pPr>
      <w:r>
        <w:rPr>
          <w:rFonts w:hAnsi="宋体"/>
        </w:rPr>
        <w:br w:type="page"/>
      </w:r>
    </w:p>
    <w:p>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一</w:t>
      </w:r>
      <w:r>
        <w:rPr>
          <w:rFonts w:ascii="宋体" w:hAnsi="宋体"/>
          <w:b/>
          <w:spacing w:val="-6"/>
          <w:sz w:val="24"/>
        </w:rPr>
        <w:t xml:space="preserve">  </w:t>
      </w:r>
      <w:r>
        <w:rPr>
          <w:rFonts w:hint="eastAsia" w:ascii="宋体" w:hAnsi="宋体"/>
          <w:b/>
          <w:spacing w:val="-6"/>
          <w:sz w:val="24"/>
        </w:rPr>
        <w:t>须知总则</w:t>
      </w:r>
    </w:p>
    <w:p>
      <w:pPr>
        <w:snapToGrid w:val="0"/>
        <w:spacing w:line="288" w:lineRule="auto"/>
        <w:jc w:val="left"/>
        <w:rPr>
          <w:rFonts w:ascii="宋体" w:hAnsi="宋体"/>
          <w:b/>
          <w:spacing w:val="-6"/>
          <w:sz w:val="21"/>
          <w:szCs w:val="21"/>
        </w:rPr>
      </w:pPr>
      <w:r>
        <w:rPr>
          <w:rFonts w:hint="eastAsia" w:ascii="宋体" w:hAnsi="宋体"/>
          <w:b/>
          <w:spacing w:val="-6"/>
          <w:sz w:val="21"/>
          <w:szCs w:val="21"/>
        </w:rPr>
        <w:t>（一）适用范围</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本单一来源采购适用于</w:t>
      </w:r>
      <w:r>
        <w:rPr>
          <w:rFonts w:hint="eastAsia" w:ascii="宋体" w:hAnsi="宋体"/>
          <w:spacing w:val="-6"/>
          <w:sz w:val="21"/>
          <w:szCs w:val="21"/>
          <w:lang w:eastAsia="zh-CN"/>
        </w:rPr>
        <w:t>浙江工商大学</w:t>
      </w:r>
      <w:r>
        <w:rPr>
          <w:rFonts w:hint="eastAsia" w:ascii="宋体" w:hAnsi="宋体"/>
          <w:spacing w:val="-6"/>
          <w:sz w:val="21"/>
          <w:szCs w:val="21"/>
        </w:rPr>
        <w:t xml:space="preserve"> </w:t>
      </w:r>
      <w:r>
        <w:rPr>
          <w:rFonts w:hint="eastAsia" w:ascii="宋体" w:hAnsi="宋体"/>
          <w:spacing w:val="-6"/>
          <w:sz w:val="21"/>
          <w:szCs w:val="21"/>
          <w:lang w:eastAsia="zh-CN"/>
        </w:rPr>
        <w:t>省高校青年教师公寓丽泽苑43套房源租赁服务</w:t>
      </w:r>
      <w:r>
        <w:rPr>
          <w:rFonts w:hint="eastAsia" w:ascii="宋体" w:hAnsi="宋体"/>
          <w:spacing w:val="-6"/>
          <w:sz w:val="21"/>
          <w:szCs w:val="21"/>
        </w:rPr>
        <w:t>的采购、评审、验收、合同履约、付款等（法律、法规另有规定的，从其规定）。</w:t>
      </w:r>
    </w:p>
    <w:p>
      <w:pPr>
        <w:snapToGrid w:val="0"/>
        <w:spacing w:line="288" w:lineRule="auto"/>
        <w:jc w:val="left"/>
        <w:rPr>
          <w:rFonts w:ascii="宋体" w:hAnsi="宋体"/>
          <w:b/>
          <w:spacing w:val="-6"/>
          <w:sz w:val="21"/>
          <w:szCs w:val="21"/>
        </w:rPr>
      </w:pPr>
      <w:r>
        <w:rPr>
          <w:rFonts w:hint="eastAsia" w:ascii="宋体" w:hAnsi="宋体"/>
          <w:b/>
          <w:spacing w:val="-6"/>
          <w:sz w:val="21"/>
          <w:szCs w:val="21"/>
        </w:rPr>
        <w:t>（二）定义</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1、招标采购单位系指组织本次招标的浙江求是招标代理有限公司（采购组织机构）和</w:t>
      </w:r>
      <w:r>
        <w:rPr>
          <w:rFonts w:hint="eastAsia" w:ascii="宋体" w:hAnsi="宋体"/>
          <w:spacing w:val="-6"/>
          <w:sz w:val="21"/>
          <w:szCs w:val="21"/>
          <w:lang w:eastAsia="zh-CN"/>
        </w:rPr>
        <w:t>浙江工商大学</w:t>
      </w:r>
      <w:r>
        <w:rPr>
          <w:rFonts w:hint="eastAsia" w:ascii="宋体" w:hAnsi="宋体"/>
          <w:spacing w:val="-6"/>
          <w:sz w:val="21"/>
          <w:szCs w:val="21"/>
        </w:rPr>
        <w:t xml:space="preserve"> （采购方）。</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2、“单一来源采购响应方”系指向采购组织机构提交单一来源采购响应文件的单位或个人。</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3、“产品”系指供方按单一来源采购规定，须向采购方提供的一切</w:t>
      </w:r>
      <w:r>
        <w:rPr>
          <w:rFonts w:hint="eastAsia" w:ascii="宋体" w:hAnsi="宋体"/>
          <w:spacing w:val="-6"/>
          <w:sz w:val="21"/>
          <w:szCs w:val="21"/>
          <w:lang w:eastAsia="zh-CN"/>
        </w:rPr>
        <w:t>省高校青年教师公寓丽泽苑43套房源租赁服务</w:t>
      </w:r>
      <w:r>
        <w:rPr>
          <w:rFonts w:hint="eastAsia" w:ascii="宋体" w:hAnsi="宋体"/>
          <w:spacing w:val="-6"/>
          <w:sz w:val="21"/>
          <w:szCs w:val="21"/>
        </w:rPr>
        <w:t>系统、使用说明及其它有关技术资料和材料。</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4、“服务”系指单一来源采购规定单一来源采购响应方须承担的系统安装、调试、技术协助、培训、技术指导以及其他类似的义务。</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5、“项目”系指单一来源采购响应方按单一来源采购规定向采购方提供的</w:t>
      </w:r>
      <w:r>
        <w:rPr>
          <w:rFonts w:hint="eastAsia" w:ascii="宋体" w:hAnsi="宋体"/>
          <w:spacing w:val="-6"/>
          <w:sz w:val="21"/>
          <w:szCs w:val="21"/>
          <w:lang w:eastAsia="zh-CN"/>
        </w:rPr>
        <w:t>省高校青年教师公寓丽泽苑43套房源租赁服务</w:t>
      </w:r>
      <w:r>
        <w:rPr>
          <w:rFonts w:hint="eastAsia" w:ascii="宋体" w:hAnsi="宋体"/>
          <w:spacing w:val="-6"/>
          <w:sz w:val="21"/>
          <w:szCs w:val="21"/>
        </w:rPr>
        <w:t>系统及其服务。</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6、“电子加密响应文件”是指通过政采云电子交易客户端完成响应文件编制后生成并加密的数据电文形式的响应文件，“备份响应文件”是指与“电子加密响应文件”同时生成的数据电文形式的电子文件。</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7、“书面形式”包括信函、传真、电子文档等。</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8、“▲”系指实质性要求条款，单一来源采购响应方必须做出实质性响应。</w:t>
      </w:r>
    </w:p>
    <w:p>
      <w:pPr>
        <w:spacing w:line="288" w:lineRule="auto"/>
        <w:jc w:val="left"/>
        <w:rPr>
          <w:rFonts w:ascii="宋体" w:hAnsi="宋体"/>
          <w:b/>
          <w:spacing w:val="-6"/>
          <w:sz w:val="21"/>
          <w:szCs w:val="21"/>
        </w:rPr>
      </w:pPr>
      <w:r>
        <w:rPr>
          <w:rFonts w:hint="eastAsia" w:ascii="宋体" w:hAnsi="宋体"/>
          <w:b/>
          <w:spacing w:val="-6"/>
          <w:sz w:val="21"/>
          <w:szCs w:val="21"/>
        </w:rPr>
        <w:t>（三）单一来源采购委托</w:t>
      </w:r>
    </w:p>
    <w:p>
      <w:pPr>
        <w:pStyle w:val="10"/>
        <w:spacing w:line="288" w:lineRule="auto"/>
        <w:ind w:firstLine="396" w:firstLineChars="200"/>
        <w:jc w:val="left"/>
        <w:rPr>
          <w:rFonts w:hAnsi="宋体"/>
          <w:spacing w:val="-6"/>
          <w:sz w:val="21"/>
          <w:szCs w:val="21"/>
        </w:rPr>
      </w:pPr>
      <w:r>
        <w:rPr>
          <w:rFonts w:hAnsi="宋体"/>
          <w:spacing w:val="-6"/>
          <w:sz w:val="21"/>
          <w:szCs w:val="21"/>
        </w:rPr>
        <w:t>如单一来源采购响应方代表不是法定代表人，须有法定代表人出具的授权委托书（格式见第四部分）。</w:t>
      </w:r>
      <w:r>
        <w:rPr>
          <w:rFonts w:hint="eastAsia" w:ascii="Times New Roman" w:hAnsi="Times New Roman"/>
          <w:spacing w:val="-6"/>
          <w:sz w:val="21"/>
          <w:szCs w:val="21"/>
        </w:rPr>
        <w:t>响应方因未在线参加开标而导致响应文件无法按时解密等一切后果由响应方自行承担。</w:t>
      </w:r>
    </w:p>
    <w:p>
      <w:pPr>
        <w:spacing w:line="288" w:lineRule="auto"/>
        <w:jc w:val="left"/>
        <w:rPr>
          <w:rFonts w:ascii="宋体" w:hAnsi="宋体"/>
          <w:b/>
          <w:spacing w:val="-6"/>
          <w:sz w:val="21"/>
          <w:szCs w:val="21"/>
        </w:rPr>
      </w:pPr>
      <w:r>
        <w:rPr>
          <w:rFonts w:hint="eastAsia" w:ascii="宋体" w:hAnsi="宋体"/>
          <w:b/>
          <w:spacing w:val="-6"/>
          <w:sz w:val="21"/>
          <w:szCs w:val="21"/>
        </w:rPr>
        <w:t>（四）单一来源采购费用</w:t>
      </w:r>
    </w:p>
    <w:p>
      <w:pPr>
        <w:pStyle w:val="10"/>
        <w:spacing w:line="288" w:lineRule="auto"/>
        <w:ind w:firstLine="396" w:firstLineChars="200"/>
        <w:jc w:val="left"/>
        <w:rPr>
          <w:rFonts w:hAnsi="宋体"/>
          <w:spacing w:val="-6"/>
          <w:sz w:val="21"/>
          <w:szCs w:val="21"/>
        </w:rPr>
      </w:pPr>
      <w:r>
        <w:rPr>
          <w:rFonts w:hint="eastAsia" w:hAnsi="宋体"/>
          <w:spacing w:val="-6"/>
          <w:sz w:val="21"/>
          <w:szCs w:val="21"/>
        </w:rPr>
        <w:t>1、不论单一来源采购结果如何，单一来源采购响应方均应自行承担所有与单一来源采购有关的全部费用。</w:t>
      </w:r>
    </w:p>
    <w:p>
      <w:pPr>
        <w:pStyle w:val="10"/>
        <w:spacing w:line="288" w:lineRule="auto"/>
        <w:ind w:firstLine="396" w:firstLineChars="200"/>
        <w:jc w:val="left"/>
        <w:rPr>
          <w:rFonts w:hint="default" w:hAnsi="宋体" w:eastAsia="宋体"/>
          <w:spacing w:val="-6"/>
          <w:sz w:val="21"/>
          <w:szCs w:val="21"/>
          <w:lang w:val="en-US" w:eastAsia="zh-CN"/>
        </w:rPr>
      </w:pPr>
      <w:r>
        <w:rPr>
          <w:rFonts w:hint="eastAsia" w:hAnsi="宋体"/>
          <w:spacing w:val="-6"/>
          <w:sz w:val="21"/>
          <w:szCs w:val="21"/>
        </w:rPr>
        <w:t>2、成交供应商在成交通知书发出之日起七个工作日内，向采购代理机构交纳代理服务费，收费标准：</w:t>
      </w:r>
      <w:r>
        <w:rPr>
          <w:rFonts w:hint="eastAsia" w:hAnsi="宋体"/>
          <w:spacing w:val="-6"/>
          <w:sz w:val="21"/>
          <w:szCs w:val="21"/>
          <w:lang w:val="en-US" w:eastAsia="zh-CN"/>
        </w:rPr>
        <w:t>5000元。</w:t>
      </w:r>
    </w:p>
    <w:p>
      <w:pPr>
        <w:pStyle w:val="10"/>
        <w:spacing w:line="288" w:lineRule="auto"/>
        <w:ind w:firstLine="396" w:firstLineChars="200"/>
        <w:jc w:val="left"/>
        <w:rPr>
          <w:rFonts w:hAnsi="宋体"/>
          <w:spacing w:val="-6"/>
          <w:sz w:val="21"/>
          <w:szCs w:val="21"/>
        </w:rPr>
      </w:pPr>
      <w:r>
        <w:rPr>
          <w:rFonts w:hint="eastAsia" w:hAnsi="宋体"/>
          <w:spacing w:val="-6"/>
          <w:sz w:val="21"/>
          <w:szCs w:val="21"/>
        </w:rPr>
        <w:t>3、成交供应商逾期支付代理服务费，须承担代理服务费每日百分之三的违约金，逾期十日未支付的，采购代理机构有权向杭州仲裁委员会对中标人提起仲裁，仲裁费用（包括仲裁受理费和仲裁处理费）均由成交供应商承担。</w:t>
      </w:r>
    </w:p>
    <w:p>
      <w:pPr>
        <w:spacing w:line="288" w:lineRule="auto"/>
        <w:jc w:val="left"/>
        <w:rPr>
          <w:rFonts w:ascii="宋体" w:hAnsi="宋体"/>
          <w:b/>
          <w:spacing w:val="-6"/>
          <w:sz w:val="21"/>
          <w:szCs w:val="21"/>
        </w:rPr>
      </w:pPr>
      <w:r>
        <w:rPr>
          <w:rFonts w:hint="eastAsia" w:ascii="宋体" w:hAnsi="宋体"/>
          <w:b/>
          <w:spacing w:val="-6"/>
          <w:sz w:val="21"/>
          <w:szCs w:val="21"/>
        </w:rPr>
        <w:t>（五）联合体投标</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本项目不接受联合体投标。</w:t>
      </w:r>
    </w:p>
    <w:p>
      <w:pPr>
        <w:spacing w:line="288" w:lineRule="auto"/>
        <w:rPr>
          <w:rFonts w:ascii="宋体" w:hAnsi="宋体" w:cs="宋体"/>
          <w:b/>
          <w:spacing w:val="-6"/>
          <w:kern w:val="0"/>
          <w:sz w:val="21"/>
          <w:szCs w:val="21"/>
        </w:rPr>
      </w:pPr>
      <w:r>
        <w:rPr>
          <w:rFonts w:hint="eastAsia" w:ascii="宋体" w:hAnsi="宋体" w:cs="宋体"/>
          <w:b/>
          <w:spacing w:val="-6"/>
          <w:kern w:val="0"/>
          <w:sz w:val="21"/>
          <w:szCs w:val="21"/>
        </w:rPr>
        <w:t>（六）转包</w:t>
      </w:r>
    </w:p>
    <w:p>
      <w:pPr>
        <w:spacing w:line="288" w:lineRule="auto"/>
        <w:ind w:firstLine="396" w:firstLineChars="200"/>
        <w:rPr>
          <w:rFonts w:ascii="宋体" w:hAnsi="宋体" w:cs="宋体"/>
          <w:spacing w:val="-6"/>
          <w:kern w:val="0"/>
          <w:sz w:val="21"/>
          <w:szCs w:val="21"/>
        </w:rPr>
      </w:pPr>
      <w:r>
        <w:rPr>
          <w:rFonts w:hint="eastAsia" w:ascii="宋体" w:hAnsi="宋体" w:cs="宋体"/>
          <w:spacing w:val="-6"/>
          <w:kern w:val="0"/>
          <w:sz w:val="21"/>
          <w:szCs w:val="21"/>
        </w:rPr>
        <w:t>本项目不允许转包。</w:t>
      </w:r>
    </w:p>
    <w:p>
      <w:pPr>
        <w:spacing w:line="288" w:lineRule="auto"/>
        <w:jc w:val="left"/>
        <w:rPr>
          <w:rFonts w:ascii="宋体" w:hAnsi="宋体"/>
          <w:b/>
          <w:spacing w:val="-6"/>
          <w:sz w:val="21"/>
          <w:szCs w:val="21"/>
        </w:rPr>
      </w:pPr>
      <w:r>
        <w:rPr>
          <w:rFonts w:hint="eastAsia" w:ascii="宋体" w:hAnsi="宋体"/>
          <w:b/>
          <w:spacing w:val="-6"/>
          <w:sz w:val="21"/>
          <w:szCs w:val="21"/>
        </w:rPr>
        <w:t>（七）特别说明：</w:t>
      </w:r>
    </w:p>
    <w:p>
      <w:pPr>
        <w:pStyle w:val="10"/>
        <w:spacing w:line="288" w:lineRule="auto"/>
        <w:ind w:firstLine="396" w:firstLineChars="200"/>
        <w:jc w:val="left"/>
        <w:rPr>
          <w:rFonts w:hAnsi="宋体"/>
          <w:spacing w:val="-6"/>
          <w:sz w:val="21"/>
          <w:szCs w:val="21"/>
        </w:rPr>
      </w:pPr>
      <w:r>
        <w:rPr>
          <w:rFonts w:hAnsi="宋体"/>
          <w:spacing w:val="-6"/>
          <w:sz w:val="21"/>
          <w:szCs w:val="21"/>
        </w:rPr>
        <w:t>▲1、单一来源采购响应方所使用的资格、信誉、荣誉、业绩与企业认证必须为本法人所拥有。单一来源采购响应方所使用的采购项目实施人员必须为本</w:t>
      </w:r>
      <w:r>
        <w:rPr>
          <w:rFonts w:hint="eastAsia" w:hAnsi="宋体"/>
          <w:spacing w:val="-6"/>
          <w:sz w:val="21"/>
          <w:szCs w:val="21"/>
        </w:rPr>
        <w:t>单位</w:t>
      </w:r>
      <w:r>
        <w:rPr>
          <w:rFonts w:hAnsi="宋体"/>
          <w:spacing w:val="-6"/>
          <w:sz w:val="21"/>
          <w:szCs w:val="21"/>
        </w:rPr>
        <w:t>员工（或必须为本法人或控股公司正式员工）。</w:t>
      </w:r>
    </w:p>
    <w:p>
      <w:pPr>
        <w:pStyle w:val="10"/>
        <w:spacing w:line="288" w:lineRule="auto"/>
        <w:ind w:firstLine="396" w:firstLineChars="200"/>
        <w:jc w:val="left"/>
        <w:rPr>
          <w:rFonts w:hAnsi="宋体"/>
          <w:spacing w:val="-6"/>
          <w:sz w:val="21"/>
          <w:szCs w:val="21"/>
        </w:rPr>
      </w:pPr>
      <w:r>
        <w:rPr>
          <w:rFonts w:hAnsi="宋体"/>
          <w:spacing w:val="-6"/>
          <w:sz w:val="21"/>
          <w:szCs w:val="21"/>
        </w:rPr>
        <w:t>▲2、单一来源采购响应方应仔细阅读单一来源采购的所有内容，按照单一来源采购的要求提交单一来源采购响应文件，并对所提供的全部资料的真实性承担法律责任。</w:t>
      </w:r>
    </w:p>
    <w:p>
      <w:pPr>
        <w:pStyle w:val="10"/>
        <w:spacing w:line="288" w:lineRule="auto"/>
        <w:ind w:firstLine="396" w:firstLineChars="200"/>
        <w:jc w:val="left"/>
        <w:rPr>
          <w:rFonts w:hAnsi="宋体"/>
          <w:spacing w:val="-6"/>
          <w:sz w:val="21"/>
          <w:szCs w:val="21"/>
        </w:rPr>
      </w:pPr>
      <w:r>
        <w:rPr>
          <w:rFonts w:hAnsi="宋体"/>
          <w:spacing w:val="-6"/>
          <w:sz w:val="21"/>
          <w:szCs w:val="21"/>
        </w:rPr>
        <w:t>▲3、单一来源采购响应方在单一来源采购活动中提供任何虚假材料,其单一来源采购响应文件无效，并报监管部门查处；成交后发现的,成交方须依照《中华人民共和国消费者权益保护法》第49条之规定双倍赔偿采购方，且民事赔偿并不免除违法单一来源采购响应方的行政与刑事责任。</w:t>
      </w:r>
    </w:p>
    <w:p>
      <w:pPr>
        <w:snapToGrid w:val="0"/>
        <w:spacing w:before="120" w:beforeLines="50" w:after="120" w:afterLines="50" w:line="288" w:lineRule="auto"/>
        <w:ind w:left="238"/>
        <w:jc w:val="center"/>
        <w:outlineLvl w:val="1"/>
        <w:rPr>
          <w:rFonts w:ascii="宋体" w:hAnsi="宋体"/>
          <w:b/>
          <w:spacing w:val="-6"/>
          <w:sz w:val="24"/>
        </w:rPr>
      </w:pPr>
      <w:r>
        <w:rPr>
          <w:rFonts w:hAnsi="宋体"/>
          <w:b/>
          <w:spacing w:val="-6"/>
        </w:rPr>
        <w:br w:type="page"/>
      </w:r>
      <w:r>
        <w:rPr>
          <w:rFonts w:hint="eastAsia" w:ascii="宋体" w:hAnsi="宋体"/>
          <w:b/>
          <w:spacing w:val="-6"/>
          <w:sz w:val="24"/>
        </w:rPr>
        <w:t>二</w:t>
      </w:r>
      <w:r>
        <w:rPr>
          <w:rFonts w:ascii="宋体" w:hAnsi="宋体"/>
          <w:b/>
          <w:spacing w:val="-6"/>
          <w:sz w:val="24"/>
        </w:rPr>
        <w:t xml:space="preserve">  单一来源采购文件</w:t>
      </w:r>
    </w:p>
    <w:p>
      <w:pPr>
        <w:spacing w:line="288" w:lineRule="auto"/>
        <w:jc w:val="left"/>
        <w:rPr>
          <w:rFonts w:ascii="宋体" w:hAnsi="宋体"/>
          <w:b/>
          <w:spacing w:val="-6"/>
          <w:sz w:val="21"/>
          <w:szCs w:val="21"/>
        </w:rPr>
      </w:pPr>
      <w:r>
        <w:rPr>
          <w:rFonts w:hint="eastAsia" w:ascii="宋体" w:hAnsi="宋体"/>
          <w:b/>
          <w:spacing w:val="-6"/>
          <w:sz w:val="21"/>
          <w:szCs w:val="21"/>
        </w:rPr>
        <w:t>（一）单一来源采购文件的构成。本单一来源采购文件由以下部分组成：</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1、单一来源采购响应方须知</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2、单一来源采购需求</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3、政府采购合同主要条款</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4、单一来源采购响应文件格式</w:t>
      </w:r>
    </w:p>
    <w:p>
      <w:pPr>
        <w:spacing w:line="288" w:lineRule="auto"/>
        <w:jc w:val="left"/>
        <w:rPr>
          <w:rFonts w:ascii="宋体" w:hAnsi="宋体"/>
          <w:spacing w:val="-6"/>
          <w:sz w:val="21"/>
          <w:szCs w:val="21"/>
        </w:rPr>
      </w:pPr>
      <w:r>
        <w:rPr>
          <w:rFonts w:hint="eastAsia" w:ascii="宋体" w:hAnsi="宋体"/>
          <w:b/>
          <w:spacing w:val="-6"/>
          <w:sz w:val="21"/>
          <w:szCs w:val="21"/>
        </w:rPr>
        <w:t>（二）单一来源采购响应方的风险</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单一来源采购响应方没有按照单一来源采购文件要求提供全部资料，或者单一来源采购响应方没有对单一来源采购文件作出实质性响应是单一来源采购响应方的风险，并可能导致其单一来源采购响应文件被拒绝。</w:t>
      </w:r>
    </w:p>
    <w:p>
      <w:pPr>
        <w:spacing w:line="288" w:lineRule="auto"/>
        <w:jc w:val="left"/>
        <w:rPr>
          <w:rFonts w:ascii="宋体" w:hAnsi="宋体"/>
          <w:spacing w:val="-6"/>
          <w:sz w:val="21"/>
          <w:szCs w:val="21"/>
        </w:rPr>
      </w:pPr>
    </w:p>
    <w:p>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三</w:t>
      </w:r>
      <w:r>
        <w:rPr>
          <w:rFonts w:ascii="宋体" w:hAnsi="宋体"/>
          <w:b/>
          <w:spacing w:val="-6"/>
          <w:sz w:val="24"/>
        </w:rPr>
        <w:t xml:space="preserve"> </w:t>
      </w:r>
      <w:r>
        <w:rPr>
          <w:rFonts w:hint="eastAsia" w:ascii="宋体" w:hAnsi="宋体"/>
          <w:b/>
          <w:spacing w:val="-6"/>
          <w:sz w:val="24"/>
        </w:rPr>
        <w:t xml:space="preserve"> </w:t>
      </w:r>
      <w:r>
        <w:rPr>
          <w:rFonts w:ascii="宋体" w:hAnsi="宋体"/>
          <w:b/>
          <w:spacing w:val="-6"/>
          <w:sz w:val="24"/>
        </w:rPr>
        <w:t>单一来源采购响应文件</w:t>
      </w:r>
    </w:p>
    <w:p>
      <w:pPr>
        <w:spacing w:line="288" w:lineRule="auto"/>
        <w:jc w:val="left"/>
        <w:rPr>
          <w:rFonts w:ascii="宋体" w:hAnsi="宋体"/>
          <w:b/>
          <w:spacing w:val="-6"/>
          <w:sz w:val="21"/>
          <w:szCs w:val="21"/>
        </w:rPr>
      </w:pPr>
      <w:r>
        <w:rPr>
          <w:rFonts w:hint="eastAsia" w:ascii="宋体" w:hAnsi="宋体"/>
          <w:b/>
          <w:spacing w:val="-6"/>
          <w:sz w:val="21"/>
          <w:szCs w:val="21"/>
        </w:rPr>
        <w:t>（一）单一来源采购响应文件的组成</w:t>
      </w:r>
    </w:p>
    <w:p>
      <w:pPr>
        <w:spacing w:line="288" w:lineRule="auto"/>
        <w:ind w:firstLine="396" w:firstLineChars="200"/>
        <w:jc w:val="left"/>
        <w:rPr>
          <w:rFonts w:ascii="宋体" w:hAnsi="宋体"/>
          <w:snapToGrid w:val="0"/>
          <w:kern w:val="0"/>
          <w:sz w:val="21"/>
          <w:szCs w:val="21"/>
        </w:rPr>
      </w:pPr>
      <w:r>
        <w:rPr>
          <w:rFonts w:hint="eastAsia" w:ascii="宋体" w:hAnsi="宋体"/>
          <w:spacing w:val="-6"/>
          <w:sz w:val="21"/>
          <w:szCs w:val="21"/>
        </w:rPr>
        <w:t>1、响应文件由报价、资格、商务、技术文件组成</w:t>
      </w:r>
      <w:r>
        <w:rPr>
          <w:rFonts w:hint="eastAsia" w:ascii="宋体" w:hAnsi="宋体"/>
          <w:snapToGrid w:val="0"/>
          <w:kern w:val="0"/>
          <w:sz w:val="21"/>
          <w:szCs w:val="21"/>
        </w:rPr>
        <w:t>。</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2、响应文件需提供的材料（详见第四章　响应文件格式，响应文件目录）。</w:t>
      </w:r>
    </w:p>
    <w:p>
      <w:pPr>
        <w:snapToGrid w:val="0"/>
        <w:spacing w:before="120" w:beforeLines="50" w:after="50" w:line="288" w:lineRule="auto"/>
        <w:jc w:val="center"/>
        <w:rPr>
          <w:rFonts w:ascii="宋体" w:hAnsi="宋体"/>
          <w:b/>
          <w:bCs/>
          <w:spacing w:val="-6"/>
          <w:sz w:val="21"/>
        </w:rPr>
      </w:pPr>
      <w:r>
        <w:rPr>
          <w:rFonts w:hint="eastAsia" w:ascii="宋体" w:hAnsi="宋体"/>
          <w:b/>
          <w:bCs/>
          <w:spacing w:val="-6"/>
          <w:sz w:val="21"/>
        </w:rPr>
        <w:t>响应文件组成</w:t>
      </w:r>
    </w:p>
    <w:p>
      <w:pPr>
        <w:spacing w:line="288" w:lineRule="auto"/>
        <w:jc w:val="left"/>
        <w:rPr>
          <w:rFonts w:ascii="宋体" w:hAnsi="宋体"/>
          <w:b/>
          <w:spacing w:val="-6"/>
          <w:sz w:val="21"/>
          <w:szCs w:val="21"/>
        </w:rPr>
      </w:pPr>
      <w:r>
        <w:rPr>
          <w:rFonts w:hint="eastAsia" w:ascii="宋体" w:hAnsi="宋体"/>
          <w:b/>
          <w:spacing w:val="-6"/>
          <w:sz w:val="21"/>
          <w:szCs w:val="21"/>
        </w:rPr>
        <w:t>1、报价文件：</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（1）初次报价一览表；</w:t>
      </w:r>
    </w:p>
    <w:p>
      <w:pPr>
        <w:pStyle w:val="10"/>
        <w:spacing w:line="288" w:lineRule="auto"/>
        <w:ind w:firstLine="0"/>
        <w:jc w:val="left"/>
        <w:rPr>
          <w:rFonts w:hAnsi="宋体"/>
          <w:b/>
          <w:spacing w:val="-6"/>
          <w:sz w:val="21"/>
          <w:szCs w:val="21"/>
        </w:rPr>
      </w:pPr>
      <w:r>
        <w:rPr>
          <w:rFonts w:hint="eastAsia" w:hAnsi="宋体"/>
          <w:b/>
          <w:spacing w:val="-6"/>
          <w:sz w:val="21"/>
          <w:szCs w:val="21"/>
        </w:rPr>
        <w:t>2、资格文件：</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（1）有效的法人或者其他组织的营业执照等证明文件，自然人的身份证明；</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（2）资格条件承诺函</w:t>
      </w:r>
    </w:p>
    <w:p>
      <w:pPr>
        <w:spacing w:line="288" w:lineRule="auto"/>
        <w:jc w:val="left"/>
        <w:rPr>
          <w:rFonts w:ascii="宋体" w:hAnsi="宋体"/>
          <w:b/>
          <w:spacing w:val="-6"/>
          <w:sz w:val="21"/>
          <w:szCs w:val="21"/>
        </w:rPr>
      </w:pPr>
      <w:r>
        <w:rPr>
          <w:rFonts w:hint="eastAsia" w:ascii="宋体" w:hAnsi="宋体"/>
          <w:b/>
          <w:spacing w:val="-6"/>
          <w:sz w:val="21"/>
          <w:szCs w:val="21"/>
        </w:rPr>
        <w:t>3、商务文件：</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（1）法定代表人授权委托书；</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（2）响应书；</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 xml:space="preserve">（3）响应声明书； </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（4）响应方情况介绍；</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（5）近三年成功案例和业绩证明（同类项目情况一览表、合同复印件等）</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（6）响应方需要说明的其他文件和材料</w:t>
      </w:r>
    </w:p>
    <w:p>
      <w:pPr>
        <w:spacing w:line="288" w:lineRule="auto"/>
        <w:jc w:val="left"/>
        <w:rPr>
          <w:rFonts w:ascii="宋体" w:hAnsi="宋体"/>
          <w:b/>
          <w:spacing w:val="-6"/>
          <w:sz w:val="21"/>
          <w:szCs w:val="21"/>
        </w:rPr>
      </w:pPr>
      <w:r>
        <w:rPr>
          <w:rFonts w:hint="eastAsia" w:ascii="宋体" w:hAnsi="宋体"/>
          <w:b/>
          <w:spacing w:val="-6"/>
          <w:sz w:val="21"/>
          <w:szCs w:val="21"/>
        </w:rPr>
        <w:t>4、技术文件：</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（1）采购需求偏离表</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（2）项目实施方案</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（3）后续服务方案</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（4）优惠条件</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（5）</w:t>
      </w:r>
      <w:r>
        <w:rPr>
          <w:rFonts w:hint="eastAsia" w:ascii="宋体" w:hAnsi="宋体" w:cs="宋体"/>
          <w:spacing w:val="-6"/>
          <w:sz w:val="21"/>
          <w:szCs w:val="21"/>
        </w:rPr>
        <w:t>采购标的成本、同类项目合同价格以及相关专利、专有技术等情况说明</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w:t>
      </w:r>
      <w:r>
        <w:rPr>
          <w:rFonts w:ascii="宋体" w:hAnsi="宋体"/>
          <w:spacing w:val="-6"/>
          <w:sz w:val="21"/>
          <w:szCs w:val="21"/>
        </w:rPr>
        <w:t>6</w:t>
      </w:r>
      <w:r>
        <w:rPr>
          <w:rFonts w:hint="eastAsia" w:ascii="宋体" w:hAnsi="宋体"/>
          <w:spacing w:val="-6"/>
          <w:sz w:val="21"/>
          <w:szCs w:val="21"/>
        </w:rPr>
        <w:t>）响应供应商对本项目的合理化建议和改进措施</w:t>
      </w:r>
    </w:p>
    <w:p>
      <w:pPr>
        <w:spacing w:line="288" w:lineRule="auto"/>
        <w:jc w:val="left"/>
        <w:rPr>
          <w:rFonts w:ascii="宋体" w:hAnsi="宋体"/>
          <w:b/>
          <w:spacing w:val="-6"/>
          <w:sz w:val="21"/>
          <w:szCs w:val="21"/>
        </w:rPr>
      </w:pPr>
      <w:r>
        <w:rPr>
          <w:rFonts w:hint="eastAsia" w:ascii="宋体" w:hAnsi="宋体"/>
          <w:b/>
          <w:spacing w:val="-6"/>
          <w:sz w:val="21"/>
          <w:szCs w:val="21"/>
        </w:rPr>
        <w:t>（二）响应文件的制作和签署</w:t>
      </w:r>
    </w:p>
    <w:p>
      <w:pPr>
        <w:spacing w:line="288" w:lineRule="auto"/>
        <w:ind w:firstLine="425" w:firstLineChars="215"/>
        <w:jc w:val="left"/>
        <w:rPr>
          <w:rFonts w:ascii="宋体" w:hAnsi="宋体"/>
          <w:spacing w:val="-6"/>
          <w:sz w:val="21"/>
          <w:szCs w:val="21"/>
        </w:rPr>
      </w:pPr>
      <w:r>
        <w:rPr>
          <w:rFonts w:hint="eastAsia" w:ascii="宋体" w:hAnsi="宋体"/>
          <w:spacing w:val="-6"/>
          <w:sz w:val="21"/>
          <w:szCs w:val="21"/>
        </w:rPr>
        <w:t>1、</w:t>
      </w:r>
      <w:r>
        <w:rPr>
          <w:rFonts w:hint="eastAsia"/>
          <w:spacing w:val="-6"/>
          <w:sz w:val="21"/>
          <w:szCs w:val="21"/>
        </w:rPr>
        <w:t>响应方应通过政采云电子交易客户端，并按照响应文件和政府采购云平台的要求编制并加密响应文件，响应文件内容不完整、编排混乱导致响应文件被误读、漏读或者查找不到相关内容的，是响应方的责任。</w:t>
      </w:r>
    </w:p>
    <w:p>
      <w:pPr>
        <w:spacing w:line="288" w:lineRule="auto"/>
        <w:ind w:firstLine="425" w:firstLineChars="215"/>
        <w:jc w:val="left"/>
        <w:rPr>
          <w:rFonts w:ascii="宋体" w:hAnsi="宋体"/>
          <w:spacing w:val="-6"/>
          <w:sz w:val="21"/>
          <w:szCs w:val="21"/>
        </w:rPr>
      </w:pPr>
      <w:r>
        <w:rPr>
          <w:rFonts w:hint="eastAsia" w:ascii="宋体" w:hAnsi="宋体"/>
          <w:spacing w:val="-6"/>
          <w:sz w:val="21"/>
          <w:szCs w:val="21"/>
        </w:rPr>
        <w:t>2、</w:t>
      </w:r>
      <w:r>
        <w:rPr>
          <w:rFonts w:hint="eastAsia"/>
          <w:spacing w:val="-6"/>
          <w:sz w:val="21"/>
          <w:szCs w:val="21"/>
        </w:rPr>
        <w:t>响应方应当按照响应文件的组成规定的内容及顺序在政采云电子交易客户端编制响应文件。</w:t>
      </w:r>
    </w:p>
    <w:p>
      <w:pPr>
        <w:spacing w:line="288" w:lineRule="auto"/>
        <w:ind w:firstLine="425" w:firstLineChars="215"/>
        <w:jc w:val="left"/>
        <w:rPr>
          <w:rFonts w:ascii="宋体" w:hAnsi="宋体"/>
          <w:spacing w:val="-6"/>
          <w:sz w:val="21"/>
          <w:szCs w:val="21"/>
        </w:rPr>
      </w:pPr>
      <w:r>
        <w:rPr>
          <w:rFonts w:hint="eastAsia" w:ascii="宋体" w:hAnsi="宋体"/>
          <w:spacing w:val="-6"/>
          <w:sz w:val="21"/>
          <w:szCs w:val="21"/>
        </w:rPr>
        <w:t>3、响应文件须由响应方在规定位置盖章并由法定代表人或法定代表授权人签署，响应方应写全称。</w:t>
      </w:r>
    </w:p>
    <w:p>
      <w:pPr>
        <w:spacing w:line="288" w:lineRule="auto"/>
        <w:ind w:firstLine="425" w:firstLineChars="215"/>
        <w:jc w:val="left"/>
        <w:rPr>
          <w:rFonts w:ascii="宋体" w:hAnsi="宋体"/>
          <w:spacing w:val="-6"/>
          <w:sz w:val="21"/>
          <w:szCs w:val="21"/>
        </w:rPr>
      </w:pPr>
      <w:r>
        <w:rPr>
          <w:rFonts w:hint="eastAsia" w:ascii="宋体" w:hAnsi="宋体"/>
          <w:spacing w:val="-6"/>
          <w:sz w:val="21"/>
          <w:szCs w:val="21"/>
        </w:rPr>
        <w:t>4、响应文件不得涂改，若有修改错漏处，须加盖单位公章或者法定代表人或授权委托人签字或盖章。响应文件因字迹潦草或表达不清所引起的后果由响应方负责。</w:t>
      </w:r>
    </w:p>
    <w:p>
      <w:pPr>
        <w:spacing w:line="288" w:lineRule="auto"/>
        <w:jc w:val="left"/>
        <w:rPr>
          <w:rFonts w:ascii="宋体" w:hAnsi="宋体"/>
          <w:b/>
          <w:spacing w:val="-6"/>
          <w:sz w:val="21"/>
          <w:szCs w:val="21"/>
        </w:rPr>
      </w:pPr>
      <w:r>
        <w:rPr>
          <w:rFonts w:hint="eastAsia" w:ascii="宋体" w:hAnsi="宋体"/>
          <w:b/>
          <w:spacing w:val="-6"/>
          <w:sz w:val="21"/>
          <w:szCs w:val="21"/>
        </w:rPr>
        <w:t>（三）响应文件的上传、递交、修改和撤回</w:t>
      </w:r>
    </w:p>
    <w:p>
      <w:pPr>
        <w:spacing w:line="288" w:lineRule="auto"/>
        <w:ind w:firstLine="396" w:firstLineChars="200"/>
        <w:jc w:val="left"/>
        <w:rPr>
          <w:spacing w:val="-6"/>
          <w:sz w:val="21"/>
          <w:szCs w:val="21"/>
        </w:rPr>
      </w:pPr>
      <w:r>
        <w:rPr>
          <w:rFonts w:hint="eastAsia"/>
          <w:spacing w:val="-6"/>
          <w:sz w:val="21"/>
          <w:szCs w:val="21"/>
        </w:rPr>
        <w:t>1、响应文件的上传递交：</w:t>
      </w:r>
    </w:p>
    <w:p>
      <w:pPr>
        <w:spacing w:line="288" w:lineRule="auto"/>
        <w:ind w:firstLine="396" w:firstLineChars="200"/>
        <w:jc w:val="left"/>
        <w:rPr>
          <w:spacing w:val="-6"/>
          <w:sz w:val="21"/>
          <w:szCs w:val="21"/>
        </w:rPr>
      </w:pPr>
      <w:r>
        <w:rPr>
          <w:rFonts w:hint="eastAsia"/>
          <w:spacing w:val="-6"/>
          <w:sz w:val="21"/>
          <w:szCs w:val="21"/>
        </w:rPr>
        <w:t>（1）电子加密响应文件的上传递交：</w:t>
      </w:r>
    </w:p>
    <w:p>
      <w:pPr>
        <w:spacing w:line="288" w:lineRule="auto"/>
        <w:ind w:firstLine="396" w:firstLineChars="200"/>
        <w:jc w:val="left"/>
        <w:rPr>
          <w:spacing w:val="-6"/>
          <w:sz w:val="21"/>
          <w:szCs w:val="21"/>
        </w:rPr>
      </w:pPr>
      <w:r>
        <w:rPr>
          <w:rFonts w:hint="eastAsia"/>
          <w:spacing w:val="-6"/>
          <w:sz w:val="21"/>
          <w:szCs w:val="21"/>
        </w:rPr>
        <w:t>▲a.响应方应在响应文件递交截止时间前将电子加密响应文件成功上传递交至政府采购云平台，否则响应无效；</w:t>
      </w:r>
    </w:p>
    <w:p>
      <w:pPr>
        <w:spacing w:line="288" w:lineRule="auto"/>
        <w:ind w:firstLine="396" w:firstLineChars="200"/>
        <w:jc w:val="left"/>
        <w:rPr>
          <w:spacing w:val="-6"/>
          <w:sz w:val="21"/>
          <w:szCs w:val="21"/>
        </w:rPr>
      </w:pPr>
      <w:r>
        <w:rPr>
          <w:rFonts w:hint="eastAsia"/>
          <w:spacing w:val="-6"/>
          <w:sz w:val="21"/>
          <w:szCs w:val="21"/>
        </w:rPr>
        <w:t>b.电子加密响应文件成功上传递交后，响应方可自行打印响应文件接收回执。</w:t>
      </w:r>
    </w:p>
    <w:p>
      <w:pPr>
        <w:spacing w:line="288" w:lineRule="auto"/>
        <w:ind w:firstLine="396" w:firstLineChars="200"/>
        <w:jc w:val="left"/>
        <w:rPr>
          <w:spacing w:val="-6"/>
          <w:sz w:val="21"/>
          <w:szCs w:val="21"/>
        </w:rPr>
      </w:pPr>
      <w:r>
        <w:rPr>
          <w:rFonts w:hint="eastAsia"/>
          <w:spacing w:val="-6"/>
          <w:sz w:val="21"/>
          <w:szCs w:val="21"/>
        </w:rPr>
        <w:t>（2）备份响应文件的密封包装、递交：</w:t>
      </w:r>
    </w:p>
    <w:p>
      <w:pPr>
        <w:spacing w:line="288" w:lineRule="auto"/>
        <w:ind w:firstLine="396" w:firstLineChars="200"/>
        <w:jc w:val="left"/>
        <w:rPr>
          <w:spacing w:val="-6"/>
          <w:sz w:val="21"/>
          <w:szCs w:val="21"/>
        </w:rPr>
      </w:pPr>
      <w:r>
        <w:rPr>
          <w:rFonts w:hint="eastAsia"/>
          <w:spacing w:val="-6"/>
          <w:sz w:val="21"/>
          <w:szCs w:val="21"/>
        </w:rPr>
        <w:t>a.响应方在政府采购云平台完成电子加密响应文件的上传递交后，还可以（EMS邮寄或快递形式）在响应文件递交截止时间前递交以介质（U盘/光盘）存储的数据电文形式的备份响应文件；</w:t>
      </w:r>
    </w:p>
    <w:p>
      <w:pPr>
        <w:spacing w:line="288" w:lineRule="auto"/>
        <w:ind w:firstLine="396" w:firstLineChars="200"/>
        <w:jc w:val="left"/>
        <w:rPr>
          <w:spacing w:val="-6"/>
          <w:sz w:val="21"/>
          <w:szCs w:val="21"/>
        </w:rPr>
      </w:pPr>
      <w:r>
        <w:rPr>
          <w:rFonts w:hint="eastAsia"/>
          <w:spacing w:val="-6"/>
          <w:sz w:val="21"/>
          <w:szCs w:val="21"/>
        </w:rPr>
        <w:t>b.备份响应文件应当密封包装并在包装上标注单一来源采购项目名称、响应方名称并加盖公章，没有密封包装或者逾期邮寄送达至开标地址的备份响应文件将不予接收；</w:t>
      </w:r>
    </w:p>
    <w:p>
      <w:pPr>
        <w:spacing w:line="288" w:lineRule="auto"/>
        <w:ind w:firstLine="396" w:firstLineChars="200"/>
        <w:jc w:val="left"/>
        <w:rPr>
          <w:spacing w:val="-6"/>
          <w:sz w:val="21"/>
          <w:szCs w:val="21"/>
        </w:rPr>
      </w:pPr>
      <w:r>
        <w:rPr>
          <w:rFonts w:hint="eastAsia"/>
          <w:spacing w:val="-6"/>
          <w:sz w:val="21"/>
          <w:szCs w:val="21"/>
        </w:rPr>
        <w:t>▲c.通过政府采购云平台成功上传递交的电子加密响应文件已按时解密的，备份响应文件自动失效。响应文件递交截止时间前，响应方仅递交备份响应文件而未将电子加密响应文件成功上传递交至政府采购云平台的，响应无效。</w:t>
      </w:r>
    </w:p>
    <w:p>
      <w:pPr>
        <w:spacing w:line="288" w:lineRule="auto"/>
        <w:ind w:firstLine="396" w:firstLineChars="200"/>
        <w:jc w:val="left"/>
        <w:rPr>
          <w:spacing w:val="-6"/>
          <w:sz w:val="21"/>
          <w:szCs w:val="21"/>
        </w:rPr>
      </w:pPr>
      <w:r>
        <w:rPr>
          <w:rFonts w:hint="eastAsia"/>
          <w:spacing w:val="-6"/>
          <w:sz w:val="21"/>
          <w:szCs w:val="21"/>
        </w:rPr>
        <w:t>2、响应方应当在响应文件递交截止时间前完成响应文件的上传递交，并可以补充、修改或者撤回响应文件。补充或者修改响应文件的，应当先行撤回原文件，补充、修改后重新上传递交。响应文件递交截止时间前未完成上传递交的，视为撤回响应文件。响应文件递交截止时间后上传递交的响应文件，政府采购云平台将予以拒收。</w:t>
      </w:r>
    </w:p>
    <w:p>
      <w:pPr>
        <w:spacing w:line="288" w:lineRule="auto"/>
        <w:jc w:val="left"/>
        <w:rPr>
          <w:rFonts w:ascii="宋体" w:hAnsi="宋体"/>
          <w:spacing w:val="-6"/>
          <w:sz w:val="21"/>
          <w:szCs w:val="21"/>
        </w:rPr>
      </w:pPr>
      <w:r>
        <w:rPr>
          <w:rFonts w:hint="eastAsia" w:ascii="宋体" w:hAnsi="宋体"/>
          <w:b/>
          <w:spacing w:val="-6"/>
          <w:sz w:val="21"/>
          <w:szCs w:val="21"/>
        </w:rPr>
        <w:t>（四）单一来源采购响应文件的语言及计量</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单一来源采购响应文件以及单一来源采购响应方与招标采购单位就有关单一来源采购事宜的所有来往函电，均应以中文汉语书写。除签名、盖章、专用名称等特殊情形外，以中文汉语以外的文字表述的单一来源采购响应文件视同未提供（有中文汉语说明的除外）。</w:t>
      </w:r>
    </w:p>
    <w:p>
      <w:pPr>
        <w:spacing w:line="288" w:lineRule="auto"/>
        <w:jc w:val="left"/>
        <w:rPr>
          <w:rFonts w:ascii="宋体" w:hAnsi="宋体"/>
          <w:spacing w:val="-6"/>
          <w:sz w:val="21"/>
          <w:szCs w:val="21"/>
        </w:rPr>
      </w:pPr>
      <w:r>
        <w:rPr>
          <w:rFonts w:hint="eastAsia" w:ascii="宋体" w:hAnsi="宋体"/>
          <w:b/>
          <w:spacing w:val="-6"/>
          <w:sz w:val="21"/>
          <w:szCs w:val="21"/>
        </w:rPr>
        <w:t>（五）报价</w:t>
      </w:r>
    </w:p>
    <w:p>
      <w:pPr>
        <w:pStyle w:val="12"/>
        <w:spacing w:beforeLines="0" w:afterLines="0" w:line="288" w:lineRule="auto"/>
        <w:ind w:firstLine="396" w:firstLineChars="200"/>
        <w:jc w:val="left"/>
        <w:rPr>
          <w:rFonts w:hAnsi="宋体"/>
          <w:spacing w:val="-6"/>
          <w:sz w:val="21"/>
          <w:szCs w:val="21"/>
        </w:rPr>
      </w:pPr>
      <w:r>
        <w:rPr>
          <w:rFonts w:hAnsi="宋体"/>
          <w:spacing w:val="-6"/>
          <w:sz w:val="21"/>
          <w:szCs w:val="21"/>
        </w:rPr>
        <w:t>1、报价应按单一来源采购文件中相关附表格式填写。</w:t>
      </w:r>
    </w:p>
    <w:p>
      <w:pPr>
        <w:pStyle w:val="12"/>
        <w:spacing w:beforeLines="0" w:afterLines="0" w:line="288" w:lineRule="auto"/>
        <w:ind w:firstLine="396" w:firstLineChars="200"/>
        <w:jc w:val="left"/>
        <w:rPr>
          <w:rFonts w:hAnsi="宋体"/>
          <w:spacing w:val="-6"/>
          <w:sz w:val="21"/>
          <w:szCs w:val="21"/>
          <w:u w:val="single"/>
        </w:rPr>
      </w:pPr>
      <w:r>
        <w:rPr>
          <w:rFonts w:hAnsi="宋体"/>
          <w:spacing w:val="-6"/>
          <w:sz w:val="21"/>
          <w:szCs w:val="21"/>
        </w:rPr>
        <w:t>▲2、报价是履行合同的最终价格，应包括</w:t>
      </w:r>
      <w:r>
        <w:rPr>
          <w:rFonts w:hint="eastAsia" w:hAnsi="宋体"/>
          <w:spacing w:val="-6"/>
          <w:sz w:val="21"/>
          <w:szCs w:val="21"/>
        </w:rPr>
        <w:t>履行合同过程中可能产生的</w:t>
      </w:r>
      <w:r>
        <w:rPr>
          <w:rFonts w:hAnsi="宋体"/>
          <w:spacing w:val="-6"/>
          <w:sz w:val="21"/>
          <w:szCs w:val="21"/>
        </w:rPr>
        <w:t>一切税金和费用，</w:t>
      </w:r>
      <w:r>
        <w:rPr>
          <w:rFonts w:hint="eastAsia" w:hAnsi="宋体"/>
          <w:spacing w:val="-6"/>
          <w:sz w:val="21"/>
          <w:szCs w:val="21"/>
        </w:rPr>
        <w:t>响应方在报价时应充分考虑各种风险</w:t>
      </w:r>
      <w:r>
        <w:rPr>
          <w:rFonts w:hAnsi="宋体"/>
          <w:spacing w:val="-6"/>
          <w:sz w:val="21"/>
          <w:szCs w:val="21"/>
        </w:rPr>
        <w:t>。</w:t>
      </w:r>
    </w:p>
    <w:p>
      <w:pPr>
        <w:tabs>
          <w:tab w:val="left" w:pos="525"/>
        </w:tabs>
        <w:spacing w:line="288" w:lineRule="auto"/>
        <w:ind w:firstLine="396" w:firstLineChars="200"/>
        <w:jc w:val="left"/>
        <w:rPr>
          <w:rFonts w:ascii="宋体" w:hAnsi="宋体"/>
          <w:spacing w:val="-6"/>
          <w:sz w:val="21"/>
          <w:szCs w:val="21"/>
        </w:rPr>
      </w:pPr>
      <w:r>
        <w:rPr>
          <w:rFonts w:hint="eastAsia" w:ascii="宋体" w:hAnsi="宋体"/>
          <w:spacing w:val="-6"/>
          <w:sz w:val="21"/>
          <w:szCs w:val="21"/>
        </w:rPr>
        <w:t>3、单一来源采购响应方所报的最终报价在合同执行过程中是固定不变的，不得以任何理由予以变更，任何包含价格调整要求，将被认为是非响应性报价而予以拒绝。</w:t>
      </w:r>
    </w:p>
    <w:p>
      <w:pPr>
        <w:spacing w:line="288" w:lineRule="auto"/>
        <w:ind w:firstLine="396" w:firstLineChars="200"/>
        <w:jc w:val="left"/>
        <w:rPr>
          <w:rFonts w:ascii="宋体" w:hAnsi="宋体"/>
          <w:spacing w:val="-6"/>
          <w:sz w:val="21"/>
          <w:szCs w:val="21"/>
        </w:rPr>
      </w:pPr>
      <w:r>
        <w:rPr>
          <w:rFonts w:hint="eastAsia" w:ascii="宋体" w:hAnsi="宋体" w:cs="宋体"/>
          <w:spacing w:val="-6"/>
          <w:sz w:val="21"/>
          <w:szCs w:val="21"/>
        </w:rPr>
        <w:t>4、本次谈判只允许有一个报价，有选择的报价不予接受。</w:t>
      </w:r>
    </w:p>
    <w:p>
      <w:pPr>
        <w:tabs>
          <w:tab w:val="left" w:pos="525"/>
        </w:tabs>
        <w:spacing w:line="288" w:lineRule="auto"/>
        <w:jc w:val="left"/>
        <w:rPr>
          <w:rFonts w:ascii="宋体" w:hAnsi="宋体"/>
          <w:b/>
          <w:spacing w:val="-6"/>
          <w:sz w:val="21"/>
          <w:szCs w:val="21"/>
        </w:rPr>
      </w:pPr>
      <w:r>
        <w:rPr>
          <w:rFonts w:hint="eastAsia" w:ascii="宋体" w:hAnsi="宋体"/>
          <w:b/>
          <w:spacing w:val="-6"/>
          <w:sz w:val="21"/>
          <w:szCs w:val="21"/>
        </w:rPr>
        <w:t>（六）单一来源采购响应文件的有效期</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▲1、自单一来源采购响应截止日起90天单一来源采购响应文件应保持有效。有效期短于这个规定期限的响应将被拒绝。</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2、在特殊情况下，采购组织机构可与单一来源采购响应方协商延长单一来源采购文件的有效期，这种要求和答复均以书面形式进行。</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 xml:space="preserve">3、单一来源采购响应方可拒绝接受延期要求。同意延长有效期的单一来源采购响应方不能修改单一来源采购响应文件。 </w:t>
      </w:r>
    </w:p>
    <w:p>
      <w:pPr>
        <w:spacing w:line="288" w:lineRule="auto"/>
        <w:ind w:firstLine="396" w:firstLineChars="200"/>
        <w:jc w:val="left"/>
        <w:rPr>
          <w:rFonts w:ascii="宋体" w:hAnsi="宋体"/>
          <w:spacing w:val="-6"/>
          <w:sz w:val="24"/>
        </w:rPr>
      </w:pPr>
      <w:r>
        <w:rPr>
          <w:rFonts w:hint="eastAsia" w:ascii="宋体" w:hAnsi="宋体"/>
          <w:spacing w:val="-6"/>
          <w:sz w:val="21"/>
          <w:szCs w:val="21"/>
        </w:rPr>
        <w:t>4、成交方的单一来源采购响应文件自开标之日起至合同履行完毕止均应保持有效。</w:t>
      </w:r>
    </w:p>
    <w:p>
      <w:pPr>
        <w:snapToGrid w:val="0"/>
        <w:spacing w:before="120" w:beforeLines="50" w:after="120" w:afterLines="50" w:line="288" w:lineRule="auto"/>
        <w:ind w:left="238"/>
        <w:jc w:val="center"/>
        <w:outlineLvl w:val="1"/>
        <w:rPr>
          <w:rFonts w:ascii="宋体" w:hAnsi="宋体"/>
          <w:b/>
          <w:spacing w:val="-6"/>
          <w:sz w:val="24"/>
        </w:rPr>
      </w:pPr>
      <w:r>
        <w:rPr>
          <w:rFonts w:ascii="宋体" w:hAnsi="宋体"/>
          <w:b/>
          <w:spacing w:val="-6"/>
          <w:sz w:val="21"/>
          <w:szCs w:val="21"/>
        </w:rPr>
        <w:br w:type="page"/>
      </w:r>
      <w:r>
        <w:rPr>
          <w:rFonts w:hint="eastAsia" w:ascii="宋体" w:hAnsi="宋体"/>
          <w:b/>
          <w:spacing w:val="-6"/>
          <w:sz w:val="24"/>
        </w:rPr>
        <w:t>四  无效情形</w:t>
      </w:r>
    </w:p>
    <w:p>
      <w:pPr>
        <w:widowControl/>
        <w:spacing w:line="288" w:lineRule="auto"/>
        <w:ind w:firstLine="396" w:firstLineChars="200"/>
        <w:jc w:val="left"/>
        <w:rPr>
          <w:rFonts w:ascii="宋体" w:hAnsi="宋体"/>
          <w:spacing w:val="-6"/>
          <w:sz w:val="21"/>
          <w:szCs w:val="21"/>
        </w:rPr>
      </w:pPr>
      <w:r>
        <w:rPr>
          <w:rFonts w:hint="eastAsia" w:ascii="宋体" w:hAnsi="宋体"/>
          <w:spacing w:val="-6"/>
          <w:sz w:val="21"/>
          <w:szCs w:val="21"/>
        </w:rPr>
        <w:t>实质上没有响应《单一来源采购文件》要求的单一来源采购响应文件将被视为无效单一来源采购响应文件。</w:t>
      </w:r>
    </w:p>
    <w:p>
      <w:pPr>
        <w:widowControl/>
        <w:spacing w:line="288" w:lineRule="auto"/>
        <w:ind w:firstLine="396" w:firstLineChars="200"/>
        <w:jc w:val="left"/>
        <w:rPr>
          <w:rFonts w:ascii="宋体" w:hAnsi="宋体"/>
          <w:spacing w:val="-6"/>
          <w:sz w:val="21"/>
          <w:szCs w:val="21"/>
        </w:rPr>
      </w:pPr>
      <w:r>
        <w:rPr>
          <w:rFonts w:hint="eastAsia" w:ascii="宋体" w:hAnsi="宋体"/>
          <w:spacing w:val="-6"/>
          <w:sz w:val="21"/>
          <w:szCs w:val="21"/>
        </w:rPr>
        <w:t>1、在符合性审查和商务评审时，如发现下列情形之一的，单一来源采购响应文件将被视为无效单一来源采购响应文件：</w:t>
      </w:r>
    </w:p>
    <w:p>
      <w:pPr>
        <w:widowControl/>
        <w:spacing w:line="288" w:lineRule="auto"/>
        <w:ind w:firstLine="396" w:firstLineChars="200"/>
        <w:jc w:val="left"/>
        <w:rPr>
          <w:rFonts w:ascii="宋体" w:hAnsi="宋体"/>
          <w:spacing w:val="-6"/>
          <w:sz w:val="21"/>
          <w:szCs w:val="21"/>
        </w:rPr>
      </w:pPr>
      <w:r>
        <w:rPr>
          <w:rFonts w:ascii="宋体" w:hAnsi="宋体"/>
          <w:spacing w:val="-6"/>
          <w:sz w:val="21"/>
          <w:szCs w:val="21"/>
        </w:rPr>
        <w:t>（</w:t>
      </w:r>
      <w:r>
        <w:rPr>
          <w:rFonts w:hint="eastAsia" w:ascii="宋体" w:hAnsi="宋体"/>
          <w:spacing w:val="-6"/>
          <w:sz w:val="21"/>
          <w:szCs w:val="21"/>
        </w:rPr>
        <w:t>1</w:t>
      </w:r>
      <w:r>
        <w:rPr>
          <w:rFonts w:ascii="宋体" w:hAnsi="宋体"/>
          <w:spacing w:val="-6"/>
          <w:sz w:val="21"/>
          <w:szCs w:val="21"/>
        </w:rPr>
        <w:t>）单一来源采购响应文件无法定代表人签字</w:t>
      </w:r>
      <w:r>
        <w:rPr>
          <w:rFonts w:hint="eastAsia" w:ascii="宋体" w:hAnsi="宋体"/>
          <w:spacing w:val="-6"/>
          <w:sz w:val="21"/>
          <w:szCs w:val="21"/>
        </w:rPr>
        <w:t>（或盖章），</w:t>
      </w:r>
      <w:r>
        <w:rPr>
          <w:rFonts w:ascii="宋体" w:hAnsi="宋体"/>
          <w:spacing w:val="-6"/>
          <w:sz w:val="21"/>
          <w:szCs w:val="21"/>
        </w:rPr>
        <w:t>或未提供法定代表人授权委托书、或填写项目不齐全的；</w:t>
      </w:r>
    </w:p>
    <w:p>
      <w:pPr>
        <w:widowControl/>
        <w:spacing w:line="288" w:lineRule="auto"/>
        <w:ind w:firstLine="396" w:firstLineChars="200"/>
        <w:jc w:val="left"/>
        <w:rPr>
          <w:rFonts w:ascii="宋体" w:hAnsi="宋体"/>
          <w:spacing w:val="-6"/>
          <w:sz w:val="21"/>
          <w:szCs w:val="21"/>
        </w:rPr>
      </w:pPr>
      <w:r>
        <w:rPr>
          <w:rFonts w:hint="eastAsia" w:ascii="宋体" w:hAnsi="宋体"/>
          <w:spacing w:val="-6"/>
          <w:sz w:val="21"/>
          <w:szCs w:val="21"/>
        </w:rPr>
        <w:t>（2）单一来源采购响应</w:t>
      </w:r>
      <w:r>
        <w:rPr>
          <w:rFonts w:ascii="宋体" w:hAnsi="宋体"/>
          <w:spacing w:val="-6"/>
          <w:sz w:val="21"/>
          <w:szCs w:val="21"/>
        </w:rPr>
        <w:t>文件格式不规范、项目不齐全或者内容虚假的；</w:t>
      </w:r>
    </w:p>
    <w:p>
      <w:pPr>
        <w:widowControl/>
        <w:spacing w:line="288" w:lineRule="auto"/>
        <w:ind w:firstLine="396" w:firstLineChars="200"/>
        <w:jc w:val="left"/>
        <w:rPr>
          <w:rFonts w:ascii="宋体" w:hAnsi="宋体"/>
          <w:spacing w:val="-6"/>
          <w:sz w:val="21"/>
          <w:szCs w:val="21"/>
        </w:rPr>
      </w:pPr>
      <w:r>
        <w:rPr>
          <w:rFonts w:hint="eastAsia" w:ascii="宋体" w:hAnsi="宋体"/>
          <w:spacing w:val="-6"/>
          <w:sz w:val="21"/>
          <w:szCs w:val="21"/>
        </w:rPr>
        <w:t>（3）未实质性</w:t>
      </w:r>
      <w:r>
        <w:rPr>
          <w:rFonts w:ascii="宋体" w:hAnsi="宋体"/>
          <w:spacing w:val="-6"/>
          <w:sz w:val="21"/>
          <w:szCs w:val="21"/>
        </w:rPr>
        <w:t>响应</w:t>
      </w:r>
      <w:r>
        <w:rPr>
          <w:rFonts w:hint="eastAsia" w:ascii="宋体" w:hAnsi="宋体"/>
          <w:spacing w:val="-6"/>
          <w:sz w:val="21"/>
          <w:szCs w:val="21"/>
        </w:rPr>
        <w:t>单一来源采购文件</w:t>
      </w:r>
      <w:r>
        <w:rPr>
          <w:rFonts w:ascii="宋体" w:hAnsi="宋体"/>
          <w:spacing w:val="-6"/>
          <w:sz w:val="21"/>
          <w:szCs w:val="21"/>
        </w:rPr>
        <w:t>要求或者</w:t>
      </w:r>
      <w:r>
        <w:rPr>
          <w:rFonts w:hint="eastAsia" w:ascii="宋体" w:hAnsi="宋体"/>
          <w:spacing w:val="-6"/>
          <w:sz w:val="21"/>
          <w:szCs w:val="21"/>
        </w:rPr>
        <w:t>单一来源采购响应</w:t>
      </w:r>
      <w:r>
        <w:rPr>
          <w:rFonts w:ascii="宋体" w:hAnsi="宋体"/>
          <w:spacing w:val="-6"/>
          <w:sz w:val="21"/>
          <w:szCs w:val="21"/>
        </w:rPr>
        <w:t>文件有</w:t>
      </w:r>
      <w:r>
        <w:rPr>
          <w:rFonts w:hint="eastAsia" w:ascii="宋体" w:hAnsi="宋体"/>
          <w:spacing w:val="-6"/>
          <w:sz w:val="21"/>
          <w:szCs w:val="21"/>
        </w:rPr>
        <w:t>采购单位</w:t>
      </w:r>
      <w:r>
        <w:rPr>
          <w:rFonts w:ascii="宋体" w:hAnsi="宋体"/>
          <w:spacing w:val="-6"/>
          <w:sz w:val="21"/>
          <w:szCs w:val="21"/>
        </w:rPr>
        <w:t>不能接受的</w:t>
      </w:r>
      <w:r>
        <w:rPr>
          <w:rFonts w:hint="eastAsia" w:ascii="宋体" w:hAnsi="宋体"/>
          <w:spacing w:val="-6"/>
          <w:sz w:val="21"/>
          <w:szCs w:val="21"/>
        </w:rPr>
        <w:t>偏离或</w:t>
      </w:r>
      <w:r>
        <w:rPr>
          <w:rFonts w:ascii="宋体" w:hAnsi="宋体"/>
          <w:spacing w:val="-6"/>
          <w:sz w:val="21"/>
          <w:szCs w:val="21"/>
        </w:rPr>
        <w:t>附加条件的；</w:t>
      </w:r>
    </w:p>
    <w:p>
      <w:pPr>
        <w:widowControl/>
        <w:spacing w:line="288" w:lineRule="auto"/>
        <w:ind w:firstLine="396" w:firstLineChars="200"/>
        <w:jc w:val="left"/>
        <w:rPr>
          <w:rFonts w:ascii="宋体" w:hAnsi="宋体"/>
          <w:spacing w:val="-6"/>
          <w:sz w:val="21"/>
          <w:szCs w:val="21"/>
        </w:rPr>
      </w:pPr>
      <w:r>
        <w:rPr>
          <w:rFonts w:ascii="宋体" w:hAnsi="宋体"/>
          <w:spacing w:val="-6"/>
          <w:sz w:val="21"/>
          <w:szCs w:val="21"/>
        </w:rPr>
        <w:t>2、在技术评审时，如发现下列情形之一的，单一来源采购响应文件将被视为无效单一来源采购响应文件：</w:t>
      </w:r>
    </w:p>
    <w:p>
      <w:pPr>
        <w:pStyle w:val="10"/>
        <w:widowControl/>
        <w:spacing w:line="288" w:lineRule="auto"/>
        <w:ind w:firstLine="396" w:firstLineChars="200"/>
        <w:jc w:val="left"/>
        <w:rPr>
          <w:rFonts w:hAnsi="宋体"/>
          <w:spacing w:val="-6"/>
          <w:sz w:val="21"/>
          <w:szCs w:val="21"/>
        </w:rPr>
      </w:pPr>
      <w:r>
        <w:rPr>
          <w:rFonts w:hAnsi="宋体"/>
          <w:spacing w:val="-6"/>
          <w:sz w:val="21"/>
          <w:szCs w:val="21"/>
        </w:rPr>
        <w:t>（1）需提供而未提供或未如实提供单一来源采购响应货物的技术参数、详细配置清单、或者单一来源采购响应文件标明的响应或偏离与事实不符或虚假</w:t>
      </w:r>
      <w:r>
        <w:rPr>
          <w:rFonts w:hint="eastAsia" w:hAnsi="宋体"/>
          <w:spacing w:val="-6"/>
          <w:sz w:val="21"/>
          <w:szCs w:val="21"/>
        </w:rPr>
        <w:t>响应</w:t>
      </w:r>
      <w:r>
        <w:rPr>
          <w:rFonts w:hAnsi="宋体"/>
          <w:spacing w:val="-6"/>
          <w:sz w:val="21"/>
          <w:szCs w:val="21"/>
        </w:rPr>
        <w:t>的；</w:t>
      </w:r>
    </w:p>
    <w:p>
      <w:pPr>
        <w:pStyle w:val="10"/>
        <w:widowControl/>
        <w:spacing w:line="288" w:lineRule="auto"/>
        <w:ind w:firstLine="396" w:firstLineChars="200"/>
        <w:jc w:val="left"/>
        <w:rPr>
          <w:rFonts w:hAnsi="宋体"/>
          <w:spacing w:val="-6"/>
          <w:sz w:val="21"/>
          <w:szCs w:val="21"/>
        </w:rPr>
      </w:pPr>
      <w:r>
        <w:rPr>
          <w:rFonts w:hAnsi="宋体"/>
          <w:spacing w:val="-6"/>
          <w:sz w:val="21"/>
          <w:szCs w:val="21"/>
        </w:rPr>
        <w:t>（2）明显不符合单一来源采购文件的要求，或者与单一来源采购文件中标“▲”的技术指标、主要功能项目发生实质性偏离的；</w:t>
      </w:r>
    </w:p>
    <w:p>
      <w:pPr>
        <w:pStyle w:val="10"/>
        <w:widowControl/>
        <w:spacing w:line="288" w:lineRule="auto"/>
        <w:ind w:firstLine="396" w:firstLineChars="200"/>
        <w:jc w:val="left"/>
        <w:rPr>
          <w:rFonts w:hAnsi="宋体"/>
          <w:spacing w:val="-6"/>
          <w:sz w:val="21"/>
          <w:szCs w:val="21"/>
        </w:rPr>
      </w:pPr>
      <w:r>
        <w:rPr>
          <w:rFonts w:hAnsi="宋体"/>
          <w:spacing w:val="-6"/>
          <w:sz w:val="21"/>
          <w:szCs w:val="21"/>
        </w:rPr>
        <w:t>3、符合单一来源采购文件明确规定的其他无效单一来源采购响应文件条款的</w:t>
      </w:r>
      <w:r>
        <w:rPr>
          <w:rFonts w:hint="eastAsia" w:hAnsi="宋体"/>
          <w:spacing w:val="-6"/>
          <w:sz w:val="21"/>
          <w:szCs w:val="21"/>
        </w:rPr>
        <w:t>；</w:t>
      </w:r>
    </w:p>
    <w:p>
      <w:pPr>
        <w:pStyle w:val="10"/>
        <w:widowControl/>
        <w:spacing w:line="288" w:lineRule="auto"/>
        <w:ind w:firstLine="396" w:firstLineChars="200"/>
        <w:jc w:val="left"/>
        <w:rPr>
          <w:rFonts w:hAnsi="宋体"/>
          <w:spacing w:val="-6"/>
          <w:sz w:val="21"/>
          <w:szCs w:val="21"/>
        </w:rPr>
      </w:pPr>
      <w:r>
        <w:rPr>
          <w:rFonts w:hAnsi="宋体"/>
          <w:spacing w:val="-6"/>
          <w:sz w:val="21"/>
          <w:szCs w:val="21"/>
        </w:rPr>
        <w:t>4、被拒绝的单一来源采购响应文件为无效</w:t>
      </w:r>
      <w:r>
        <w:rPr>
          <w:rFonts w:hint="eastAsia" w:hAnsi="宋体"/>
          <w:spacing w:val="-6"/>
          <w:sz w:val="21"/>
          <w:szCs w:val="21"/>
        </w:rPr>
        <w:t>；</w:t>
      </w:r>
    </w:p>
    <w:p>
      <w:pPr>
        <w:pStyle w:val="10"/>
        <w:widowControl/>
        <w:spacing w:line="288" w:lineRule="auto"/>
        <w:ind w:firstLine="396" w:firstLineChars="200"/>
        <w:jc w:val="left"/>
        <w:rPr>
          <w:rFonts w:hAnsi="宋体"/>
          <w:spacing w:val="-6"/>
          <w:sz w:val="21"/>
          <w:szCs w:val="21"/>
        </w:rPr>
      </w:pPr>
      <w:r>
        <w:rPr>
          <w:rFonts w:hint="eastAsia" w:hAnsi="宋体"/>
          <w:spacing w:val="-6"/>
          <w:sz w:val="21"/>
          <w:szCs w:val="21"/>
        </w:rPr>
        <w:t>5、最终报价超过采购预算的响应文件无效。</w:t>
      </w:r>
    </w:p>
    <w:p>
      <w:pPr>
        <w:pStyle w:val="10"/>
        <w:spacing w:line="288" w:lineRule="auto"/>
        <w:ind w:firstLine="0"/>
        <w:jc w:val="left"/>
        <w:rPr>
          <w:rFonts w:hAnsi="宋体"/>
          <w:b/>
          <w:spacing w:val="-6"/>
          <w:sz w:val="24"/>
        </w:rPr>
      </w:pPr>
    </w:p>
    <w:p>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五</w:t>
      </w:r>
      <w:r>
        <w:rPr>
          <w:rFonts w:ascii="宋体" w:hAnsi="宋体"/>
          <w:b/>
          <w:spacing w:val="-6"/>
          <w:sz w:val="24"/>
        </w:rPr>
        <w:t xml:space="preserve">  开标</w:t>
      </w:r>
    </w:p>
    <w:p>
      <w:pPr>
        <w:pStyle w:val="10"/>
        <w:spacing w:line="288" w:lineRule="auto"/>
        <w:ind w:firstLine="0"/>
        <w:rPr>
          <w:rFonts w:hAnsi="宋体"/>
          <w:b/>
          <w:spacing w:val="-6"/>
          <w:sz w:val="21"/>
          <w:szCs w:val="21"/>
        </w:rPr>
      </w:pPr>
      <w:r>
        <w:rPr>
          <w:rFonts w:hAnsi="宋体"/>
          <w:b/>
          <w:spacing w:val="-6"/>
          <w:sz w:val="21"/>
          <w:szCs w:val="21"/>
        </w:rPr>
        <w:t>（一）开标准备</w:t>
      </w:r>
    </w:p>
    <w:p>
      <w:pPr>
        <w:pStyle w:val="12"/>
        <w:spacing w:beforeLines="0" w:afterLines="0" w:line="288" w:lineRule="auto"/>
        <w:ind w:firstLine="396" w:firstLineChars="200"/>
        <w:rPr>
          <w:rFonts w:hAnsi="宋体"/>
          <w:spacing w:val="-6"/>
          <w:sz w:val="21"/>
          <w:szCs w:val="21"/>
        </w:rPr>
      </w:pPr>
      <w:r>
        <w:rPr>
          <w:rFonts w:hAnsi="宋体"/>
          <w:spacing w:val="-6"/>
          <w:sz w:val="21"/>
          <w:szCs w:val="21"/>
        </w:rPr>
        <w:t>采购组织机构将在规定的时间和地点进行开标，单一来源采购响应方的法定代表人或其委托授权人必须参加。</w:t>
      </w:r>
    </w:p>
    <w:p>
      <w:pPr>
        <w:pStyle w:val="10"/>
        <w:spacing w:line="288" w:lineRule="auto"/>
        <w:ind w:firstLine="0"/>
        <w:rPr>
          <w:rFonts w:hAnsi="宋体"/>
          <w:b/>
          <w:spacing w:val="-6"/>
          <w:sz w:val="21"/>
          <w:szCs w:val="21"/>
        </w:rPr>
      </w:pPr>
      <w:r>
        <w:rPr>
          <w:rFonts w:hAnsi="宋体"/>
          <w:b/>
          <w:spacing w:val="-6"/>
          <w:sz w:val="21"/>
          <w:szCs w:val="21"/>
        </w:rPr>
        <w:t>（二）开标程序：</w:t>
      </w:r>
    </w:p>
    <w:p>
      <w:pPr>
        <w:spacing w:line="288" w:lineRule="auto"/>
        <w:ind w:firstLine="396" w:firstLineChars="200"/>
        <w:rPr>
          <w:rFonts w:ascii="宋体" w:hAnsi="宋体"/>
          <w:spacing w:val="-6"/>
          <w:sz w:val="21"/>
          <w:szCs w:val="21"/>
        </w:rPr>
      </w:pPr>
      <w:r>
        <w:rPr>
          <w:rFonts w:hint="eastAsia" w:ascii="宋体" w:hAnsi="宋体"/>
          <w:spacing w:val="-6"/>
          <w:sz w:val="21"/>
          <w:szCs w:val="21"/>
        </w:rPr>
        <w:t>1、向响应方发出电子加密响应文件开始解密通知，由响应方按招标文件规定的时间（30分钟）内自行进行响应文件解密。响应方在规定的时间内无法完成已递交的电子加密响应文件解密的，如已按规定递交备份响应文件的，将由采购代理机构按政府采购云平台操作规范将备份响应文件上传至政府采购云平台，上传成功后，电子加密响应文件自动失效，否则视为响应文件撤回。</w:t>
      </w:r>
    </w:p>
    <w:p>
      <w:pPr>
        <w:spacing w:line="288" w:lineRule="auto"/>
        <w:ind w:firstLine="396" w:firstLineChars="200"/>
        <w:rPr>
          <w:rFonts w:ascii="宋体" w:hAnsi="宋体"/>
          <w:spacing w:val="-6"/>
          <w:sz w:val="21"/>
          <w:szCs w:val="21"/>
        </w:rPr>
      </w:pPr>
    </w:p>
    <w:p>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六</w:t>
      </w:r>
      <w:r>
        <w:rPr>
          <w:rFonts w:ascii="宋体" w:hAnsi="宋体"/>
          <w:b/>
          <w:spacing w:val="-6"/>
          <w:sz w:val="24"/>
        </w:rPr>
        <w:t xml:space="preserve">  </w:t>
      </w:r>
      <w:r>
        <w:rPr>
          <w:rFonts w:hint="eastAsia" w:ascii="宋体" w:hAnsi="宋体"/>
          <w:b/>
          <w:spacing w:val="-6"/>
          <w:sz w:val="24"/>
        </w:rPr>
        <w:t>评审</w:t>
      </w:r>
      <w:r>
        <w:rPr>
          <w:rFonts w:ascii="宋体" w:hAnsi="宋体"/>
          <w:b/>
          <w:spacing w:val="-6"/>
          <w:sz w:val="24"/>
        </w:rPr>
        <w:t>程序</w:t>
      </w:r>
    </w:p>
    <w:p>
      <w:pPr>
        <w:spacing w:line="288" w:lineRule="auto"/>
        <w:rPr>
          <w:rFonts w:ascii="宋体" w:hAnsi="宋体"/>
          <w:b/>
          <w:spacing w:val="-6"/>
          <w:sz w:val="21"/>
          <w:szCs w:val="21"/>
        </w:rPr>
      </w:pPr>
      <w:r>
        <w:rPr>
          <w:rFonts w:hint="eastAsia" w:ascii="宋体" w:hAnsi="宋体"/>
          <w:b/>
          <w:spacing w:val="-6"/>
          <w:sz w:val="21"/>
          <w:szCs w:val="21"/>
        </w:rPr>
        <w:t>（一）评审小组</w:t>
      </w:r>
    </w:p>
    <w:p>
      <w:pPr>
        <w:pStyle w:val="12"/>
        <w:spacing w:beforeLines="0" w:afterLines="0" w:line="288" w:lineRule="auto"/>
        <w:ind w:firstLine="396" w:firstLineChars="200"/>
        <w:rPr>
          <w:rFonts w:hAnsi="宋体"/>
          <w:spacing w:val="-6"/>
          <w:sz w:val="21"/>
          <w:szCs w:val="21"/>
        </w:rPr>
      </w:pPr>
      <w:r>
        <w:rPr>
          <w:rFonts w:hAnsi="宋体"/>
          <w:spacing w:val="-6"/>
          <w:sz w:val="21"/>
          <w:szCs w:val="21"/>
        </w:rPr>
        <w:t>本项目评审小组由政府采购评审专家3人组成。</w:t>
      </w:r>
    </w:p>
    <w:p>
      <w:pPr>
        <w:pStyle w:val="10"/>
        <w:spacing w:line="288" w:lineRule="auto"/>
        <w:ind w:firstLine="0"/>
        <w:rPr>
          <w:rFonts w:hAnsi="宋体"/>
          <w:b/>
          <w:spacing w:val="-6"/>
          <w:sz w:val="21"/>
          <w:szCs w:val="21"/>
        </w:rPr>
      </w:pPr>
      <w:r>
        <w:rPr>
          <w:rFonts w:hAnsi="宋体"/>
          <w:b/>
          <w:spacing w:val="-6"/>
          <w:sz w:val="21"/>
          <w:szCs w:val="21"/>
        </w:rPr>
        <w:t>（二）评审的方式</w:t>
      </w:r>
    </w:p>
    <w:p>
      <w:pPr>
        <w:pStyle w:val="12"/>
        <w:spacing w:beforeLines="0" w:afterLines="0" w:line="288" w:lineRule="auto"/>
        <w:ind w:firstLine="396" w:firstLineChars="200"/>
        <w:rPr>
          <w:rFonts w:hAnsi="宋体"/>
          <w:spacing w:val="-6"/>
          <w:sz w:val="21"/>
          <w:szCs w:val="21"/>
        </w:rPr>
      </w:pPr>
      <w:r>
        <w:rPr>
          <w:rFonts w:hAnsi="宋体"/>
          <w:spacing w:val="-6"/>
          <w:sz w:val="21"/>
          <w:szCs w:val="21"/>
        </w:rPr>
        <w:t>本项目采用不公开方式评审，评审的依据为单一来源采购文件和单一来源采购响应文件及承诺。</w:t>
      </w:r>
    </w:p>
    <w:p>
      <w:pPr>
        <w:pStyle w:val="10"/>
        <w:spacing w:line="288" w:lineRule="auto"/>
        <w:ind w:firstLine="0"/>
        <w:rPr>
          <w:rFonts w:hAnsi="宋体"/>
          <w:b/>
          <w:spacing w:val="-6"/>
          <w:sz w:val="21"/>
          <w:szCs w:val="21"/>
        </w:rPr>
      </w:pPr>
      <w:r>
        <w:rPr>
          <w:rFonts w:hAnsi="宋体"/>
          <w:b/>
          <w:spacing w:val="-6"/>
          <w:sz w:val="21"/>
          <w:szCs w:val="21"/>
        </w:rPr>
        <w:t>（三） 评审程序</w:t>
      </w:r>
    </w:p>
    <w:p>
      <w:pPr>
        <w:spacing w:line="288" w:lineRule="auto"/>
        <w:ind w:firstLine="396" w:firstLineChars="200"/>
        <w:rPr>
          <w:rFonts w:ascii="宋体" w:hAnsi="宋体"/>
          <w:spacing w:val="-6"/>
          <w:sz w:val="21"/>
          <w:szCs w:val="21"/>
        </w:rPr>
      </w:pPr>
      <w:r>
        <w:rPr>
          <w:rFonts w:hint="eastAsia" w:ascii="宋体" w:hAnsi="宋体"/>
          <w:spacing w:val="-6"/>
          <w:sz w:val="21"/>
          <w:szCs w:val="21"/>
        </w:rPr>
        <w:t>1、评审小组审核单一来源采购响应文件。</w:t>
      </w:r>
    </w:p>
    <w:p>
      <w:pPr>
        <w:spacing w:line="288" w:lineRule="auto"/>
        <w:ind w:firstLine="396" w:firstLineChars="200"/>
        <w:rPr>
          <w:rFonts w:ascii="宋体" w:hAnsi="宋体"/>
          <w:spacing w:val="-6"/>
          <w:sz w:val="21"/>
          <w:szCs w:val="21"/>
        </w:rPr>
      </w:pPr>
      <w:r>
        <w:rPr>
          <w:rFonts w:hint="eastAsia" w:ascii="宋体" w:hAnsi="宋体"/>
          <w:spacing w:val="-6"/>
          <w:sz w:val="21"/>
          <w:szCs w:val="21"/>
        </w:rPr>
        <w:t>（1）评审小组按照资格、报价、商务、技术进行审核单一来源采购响应文件。</w:t>
      </w:r>
    </w:p>
    <w:p>
      <w:pPr>
        <w:spacing w:line="288" w:lineRule="auto"/>
        <w:ind w:firstLine="396" w:firstLineChars="200"/>
        <w:rPr>
          <w:rFonts w:ascii="宋体" w:hAnsi="宋体"/>
          <w:spacing w:val="-6"/>
          <w:sz w:val="21"/>
          <w:szCs w:val="21"/>
        </w:rPr>
      </w:pPr>
      <w:r>
        <w:rPr>
          <w:rFonts w:hint="eastAsia" w:ascii="宋体" w:hAnsi="宋体"/>
          <w:spacing w:val="-6"/>
          <w:sz w:val="21"/>
          <w:szCs w:val="21"/>
        </w:rPr>
        <w:t>（2）依据单一来源采购文件的规定，从单一来源采购响应文件的有效性、完整性和对单一来源采购文件的响应程度进行审查，以确定是否对单一来源采购文件的实质性要求作出响应。</w:t>
      </w:r>
    </w:p>
    <w:p>
      <w:pPr>
        <w:spacing w:line="288" w:lineRule="auto"/>
        <w:ind w:firstLine="396" w:firstLineChars="200"/>
        <w:rPr>
          <w:rFonts w:ascii="宋体" w:hAnsi="宋体"/>
          <w:spacing w:val="-6"/>
          <w:sz w:val="21"/>
          <w:szCs w:val="21"/>
        </w:rPr>
      </w:pPr>
      <w:r>
        <w:rPr>
          <w:rFonts w:hint="eastAsia" w:ascii="宋体" w:hAnsi="宋体"/>
          <w:spacing w:val="-6"/>
          <w:sz w:val="21"/>
          <w:szCs w:val="21"/>
        </w:rPr>
        <w:t>2、评审小组汇总并讨论审核情况，确定单一来源采购响应方是否具有资格。</w:t>
      </w:r>
    </w:p>
    <w:p>
      <w:pPr>
        <w:spacing w:line="288" w:lineRule="auto"/>
        <w:ind w:firstLine="396" w:firstLineChars="200"/>
        <w:rPr>
          <w:rFonts w:ascii="宋体" w:hAnsi="宋体"/>
          <w:spacing w:val="-6"/>
          <w:sz w:val="21"/>
          <w:szCs w:val="21"/>
        </w:rPr>
      </w:pPr>
      <w:r>
        <w:rPr>
          <w:rFonts w:hint="eastAsia" w:ascii="宋体" w:hAnsi="宋体"/>
          <w:spacing w:val="-6"/>
          <w:sz w:val="21"/>
          <w:szCs w:val="21"/>
        </w:rPr>
        <w:t>3、谈判和评审：</w:t>
      </w:r>
    </w:p>
    <w:p>
      <w:pPr>
        <w:spacing w:line="288" w:lineRule="auto"/>
        <w:ind w:firstLine="396" w:firstLineChars="200"/>
        <w:rPr>
          <w:rFonts w:ascii="宋体" w:hAnsi="宋体"/>
          <w:spacing w:val="-6"/>
          <w:sz w:val="21"/>
          <w:szCs w:val="21"/>
        </w:rPr>
      </w:pPr>
      <w:r>
        <w:rPr>
          <w:rFonts w:hint="eastAsia" w:ascii="宋体" w:hAnsi="宋体"/>
          <w:spacing w:val="-6"/>
          <w:sz w:val="21"/>
          <w:szCs w:val="21"/>
        </w:rPr>
        <w:t>（1）评审小组就讨论和汇总的情况与响应方展开谈判，谈判分为技术和商务两部分，商务谈判主要内容为售后服务、交付时间、付款方式、特殊承诺和商务报价。</w:t>
      </w:r>
    </w:p>
    <w:p>
      <w:pPr>
        <w:spacing w:line="288" w:lineRule="auto"/>
        <w:ind w:firstLine="396" w:firstLineChars="200"/>
        <w:rPr>
          <w:spacing w:val="-6"/>
          <w:sz w:val="21"/>
          <w:szCs w:val="21"/>
        </w:rPr>
      </w:pPr>
      <w:r>
        <w:rPr>
          <w:spacing w:val="-6"/>
          <w:sz w:val="21"/>
          <w:szCs w:val="21"/>
        </w:rPr>
        <w:t>（2</w:t>
      </w:r>
      <w:r>
        <w:rPr>
          <w:rFonts w:hint="eastAsia"/>
          <w:spacing w:val="-6"/>
          <w:sz w:val="21"/>
          <w:szCs w:val="21"/>
        </w:rPr>
        <w:t>）</w:t>
      </w:r>
      <w:r>
        <w:rPr>
          <w:spacing w:val="-6"/>
          <w:sz w:val="21"/>
          <w:szCs w:val="21"/>
        </w:rPr>
        <w:t>响应方确认货物的配置及商务要求并对谈判承诺确认后</w:t>
      </w:r>
      <w:r>
        <w:rPr>
          <w:rFonts w:hint="eastAsia"/>
          <w:spacing w:val="-6"/>
          <w:sz w:val="21"/>
          <w:szCs w:val="21"/>
        </w:rPr>
        <w:t>通过政府采购云平台在线答复并</w:t>
      </w:r>
      <w:r>
        <w:rPr>
          <w:spacing w:val="-6"/>
          <w:sz w:val="21"/>
          <w:szCs w:val="21"/>
        </w:rPr>
        <w:t>由</w:t>
      </w:r>
      <w:r>
        <w:rPr>
          <w:rFonts w:hint="eastAsia"/>
          <w:spacing w:val="-6"/>
          <w:sz w:val="21"/>
          <w:szCs w:val="21"/>
        </w:rPr>
        <w:t>法定代表人或其委托授权人</w:t>
      </w:r>
      <w:r>
        <w:rPr>
          <w:spacing w:val="-6"/>
          <w:sz w:val="21"/>
          <w:szCs w:val="21"/>
        </w:rPr>
        <w:t>签字。</w:t>
      </w:r>
    </w:p>
    <w:p>
      <w:pPr>
        <w:spacing w:line="288" w:lineRule="auto"/>
        <w:ind w:firstLine="396" w:firstLineChars="200"/>
        <w:rPr>
          <w:rFonts w:ascii="宋体" w:hAnsi="宋体"/>
          <w:spacing w:val="-6"/>
          <w:sz w:val="21"/>
          <w:szCs w:val="21"/>
        </w:rPr>
      </w:pPr>
      <w:r>
        <w:rPr>
          <w:rFonts w:hint="eastAsia" w:ascii="宋体" w:hAnsi="宋体"/>
          <w:spacing w:val="-6"/>
          <w:sz w:val="21"/>
          <w:szCs w:val="21"/>
        </w:rPr>
        <w:t>（3）</w:t>
      </w:r>
      <w:r>
        <w:rPr>
          <w:spacing w:val="-6"/>
          <w:sz w:val="21"/>
          <w:szCs w:val="21"/>
        </w:rPr>
        <w:t>谈</w:t>
      </w:r>
      <w:r>
        <w:rPr>
          <w:rFonts w:hint="eastAsia" w:ascii="宋体" w:hAnsi="宋体"/>
          <w:spacing w:val="-6"/>
          <w:sz w:val="21"/>
          <w:szCs w:val="21"/>
        </w:rPr>
        <w:t>判及报价轮次不超过三轮，具体根据项目的 情况由评审小组决定。</w:t>
      </w:r>
    </w:p>
    <w:p>
      <w:pPr>
        <w:spacing w:line="288" w:lineRule="auto"/>
        <w:ind w:firstLine="396" w:firstLineChars="200"/>
        <w:rPr>
          <w:rFonts w:ascii="宋体" w:hAnsi="宋体"/>
          <w:spacing w:val="-6"/>
          <w:sz w:val="21"/>
          <w:szCs w:val="21"/>
        </w:rPr>
      </w:pPr>
      <w:r>
        <w:rPr>
          <w:rFonts w:hint="eastAsia" w:ascii="宋体" w:hAnsi="宋体"/>
          <w:spacing w:val="-6"/>
          <w:sz w:val="21"/>
          <w:szCs w:val="21"/>
        </w:rPr>
        <w:t>（4）响应方在全部谈判结束后按规定时间内通过政府采购云平台在线进行最后报价。</w:t>
      </w:r>
    </w:p>
    <w:p>
      <w:pPr>
        <w:spacing w:line="288" w:lineRule="auto"/>
        <w:ind w:firstLine="396" w:firstLineChars="200"/>
        <w:rPr>
          <w:rFonts w:ascii="宋体" w:hAnsi="宋体"/>
          <w:spacing w:val="-6"/>
          <w:sz w:val="21"/>
          <w:szCs w:val="21"/>
        </w:rPr>
      </w:pPr>
      <w:r>
        <w:rPr>
          <w:rFonts w:hint="eastAsia" w:ascii="宋体" w:hAnsi="宋体"/>
          <w:spacing w:val="-6"/>
          <w:sz w:val="21"/>
          <w:szCs w:val="21"/>
        </w:rPr>
        <w:t>4、评审小组拟制评审报告。</w:t>
      </w:r>
    </w:p>
    <w:p>
      <w:pPr>
        <w:spacing w:line="288" w:lineRule="auto"/>
        <w:ind w:firstLine="396" w:firstLineChars="200"/>
        <w:rPr>
          <w:rFonts w:ascii="宋体" w:hAnsi="宋体"/>
          <w:spacing w:val="-6"/>
          <w:sz w:val="21"/>
          <w:szCs w:val="21"/>
        </w:rPr>
      </w:pPr>
      <w:r>
        <w:rPr>
          <w:rFonts w:hint="eastAsia" w:ascii="宋体" w:hAnsi="宋体"/>
          <w:spacing w:val="-6"/>
          <w:sz w:val="21"/>
          <w:szCs w:val="21"/>
        </w:rPr>
        <w:t>5、评审结束后，主持人</w:t>
      </w:r>
      <w:r>
        <w:rPr>
          <w:rFonts w:hint="eastAsia"/>
          <w:spacing w:val="-6"/>
          <w:sz w:val="21"/>
          <w:szCs w:val="21"/>
        </w:rPr>
        <w:t>通过政府采购云平台在线</w:t>
      </w:r>
      <w:r>
        <w:rPr>
          <w:rFonts w:hint="eastAsia" w:ascii="宋体" w:hAnsi="宋体"/>
          <w:spacing w:val="-6"/>
          <w:sz w:val="21"/>
          <w:szCs w:val="21"/>
        </w:rPr>
        <w:t>公布成交候选供应商名单。</w:t>
      </w:r>
    </w:p>
    <w:p>
      <w:pPr>
        <w:spacing w:line="288" w:lineRule="auto"/>
        <w:ind w:firstLine="396" w:firstLineChars="200"/>
        <w:rPr>
          <w:rFonts w:ascii="宋体" w:hAnsi="宋体"/>
          <w:spacing w:val="-6"/>
          <w:sz w:val="24"/>
        </w:rPr>
      </w:pPr>
      <w:r>
        <w:rPr>
          <w:rFonts w:hint="eastAsia" w:ascii="宋体" w:hAnsi="宋体"/>
          <w:spacing w:val="-6"/>
          <w:sz w:val="21"/>
          <w:szCs w:val="21"/>
        </w:rPr>
        <w:t>6、采购人最终确定成交供应商名单的将以公告方式发布在“浙江政府采购网”。</w:t>
      </w:r>
    </w:p>
    <w:p>
      <w:pPr>
        <w:pStyle w:val="10"/>
        <w:spacing w:line="288" w:lineRule="auto"/>
        <w:ind w:firstLine="0"/>
        <w:rPr>
          <w:rFonts w:hAnsi="宋体"/>
          <w:b/>
          <w:spacing w:val="-6"/>
          <w:sz w:val="21"/>
          <w:szCs w:val="21"/>
        </w:rPr>
      </w:pPr>
      <w:r>
        <w:rPr>
          <w:rFonts w:hint="eastAsia" w:hAnsi="宋体"/>
          <w:b/>
          <w:spacing w:val="-6"/>
          <w:sz w:val="21"/>
          <w:szCs w:val="21"/>
        </w:rPr>
        <w:t>（四）</w:t>
      </w:r>
      <w:r>
        <w:rPr>
          <w:rFonts w:hAnsi="宋体"/>
          <w:b/>
          <w:spacing w:val="-6"/>
          <w:sz w:val="21"/>
          <w:szCs w:val="21"/>
        </w:rPr>
        <w:t>评审原则和评审办法</w:t>
      </w:r>
    </w:p>
    <w:p>
      <w:pPr>
        <w:spacing w:line="288" w:lineRule="auto"/>
        <w:ind w:firstLine="396" w:firstLineChars="200"/>
        <w:rPr>
          <w:rFonts w:ascii="宋体" w:hAnsi="宋体"/>
          <w:spacing w:val="-6"/>
          <w:sz w:val="21"/>
          <w:szCs w:val="21"/>
        </w:rPr>
      </w:pPr>
      <w:r>
        <w:rPr>
          <w:rFonts w:hint="eastAsia" w:ascii="宋体" w:hAnsi="宋体"/>
          <w:spacing w:val="-6"/>
          <w:sz w:val="21"/>
          <w:szCs w:val="21"/>
        </w:rPr>
        <w:t>1、评审小组将遵循公开、公平、公正的原则，对单一来源采购响应方提供货物或服务的价格、技术性能、交货期限、售后服务、公司基本情况、履约能力等进行分析考评，确定成交供应商。</w:t>
      </w:r>
    </w:p>
    <w:p>
      <w:pPr>
        <w:spacing w:line="288" w:lineRule="auto"/>
        <w:ind w:firstLine="396" w:firstLineChars="200"/>
        <w:rPr>
          <w:rFonts w:ascii="宋体" w:hAnsi="宋体"/>
          <w:spacing w:val="-6"/>
          <w:sz w:val="21"/>
          <w:szCs w:val="21"/>
        </w:rPr>
      </w:pPr>
      <w:r>
        <w:rPr>
          <w:rFonts w:hint="eastAsia" w:ascii="宋体" w:hAnsi="宋体"/>
          <w:spacing w:val="-6"/>
          <w:sz w:val="21"/>
          <w:szCs w:val="21"/>
        </w:rPr>
        <w:t>2、客观、公正的对待单一来源采购响应方。</w:t>
      </w:r>
    </w:p>
    <w:p>
      <w:pPr>
        <w:spacing w:line="288" w:lineRule="auto"/>
        <w:ind w:firstLine="396" w:firstLineChars="200"/>
        <w:rPr>
          <w:rFonts w:ascii="宋体" w:hAnsi="宋体"/>
          <w:spacing w:val="-6"/>
          <w:sz w:val="21"/>
          <w:szCs w:val="21"/>
        </w:rPr>
      </w:pPr>
      <w:r>
        <w:rPr>
          <w:rFonts w:hint="eastAsia" w:ascii="宋体" w:hAnsi="宋体"/>
          <w:spacing w:val="-6"/>
          <w:sz w:val="21"/>
          <w:szCs w:val="21"/>
        </w:rPr>
        <w:t>3、在评审期间，单一来源采购响应方不得向评审小组成员询问评审情况，不得进行旨在影响评审结果的活动，否则将废除其资格，并不再返还单一来源采购保证金。</w:t>
      </w:r>
    </w:p>
    <w:p>
      <w:pPr>
        <w:spacing w:line="288" w:lineRule="auto"/>
        <w:ind w:firstLine="396" w:firstLineChars="200"/>
        <w:rPr>
          <w:rFonts w:ascii="宋体" w:hAnsi="宋体"/>
          <w:spacing w:val="-6"/>
          <w:sz w:val="21"/>
          <w:szCs w:val="21"/>
        </w:rPr>
      </w:pPr>
      <w:r>
        <w:rPr>
          <w:rFonts w:hint="eastAsia" w:ascii="宋体" w:hAnsi="宋体"/>
          <w:spacing w:val="-6"/>
          <w:sz w:val="21"/>
          <w:szCs w:val="21"/>
        </w:rPr>
        <w:t>4、在评审过程中，评审小组成员不得与单一来源采购响应方私下交换意见，在单一来源采购工作结束后，凡与评审情况有接触的人不得将评审情况扩散出评审小组成员之外。</w:t>
      </w:r>
    </w:p>
    <w:p>
      <w:pPr>
        <w:spacing w:line="288" w:lineRule="auto"/>
        <w:ind w:firstLine="396" w:firstLineChars="200"/>
        <w:rPr>
          <w:rFonts w:ascii="宋体" w:hAnsi="宋体"/>
          <w:spacing w:val="-6"/>
          <w:sz w:val="21"/>
          <w:szCs w:val="21"/>
        </w:rPr>
      </w:pPr>
      <w:r>
        <w:rPr>
          <w:rFonts w:hint="eastAsia" w:ascii="宋体" w:hAnsi="宋体"/>
          <w:spacing w:val="-6"/>
          <w:sz w:val="21"/>
          <w:szCs w:val="21"/>
        </w:rPr>
        <w:t>5、采购方不向落标方解释落标原因，不退还单一来源采购响应文件。</w:t>
      </w:r>
    </w:p>
    <w:p>
      <w:pPr>
        <w:spacing w:line="288" w:lineRule="auto"/>
        <w:rPr>
          <w:rFonts w:ascii="宋体" w:hAnsi="宋体"/>
          <w:spacing w:val="-6"/>
          <w:sz w:val="21"/>
          <w:szCs w:val="21"/>
        </w:rPr>
      </w:pPr>
    </w:p>
    <w:p>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七  定标</w:t>
      </w:r>
    </w:p>
    <w:p>
      <w:pPr>
        <w:spacing w:line="288" w:lineRule="auto"/>
        <w:ind w:firstLine="396" w:firstLineChars="200"/>
        <w:rPr>
          <w:rFonts w:ascii="宋体" w:hAnsi="宋体"/>
          <w:spacing w:val="-6"/>
          <w:sz w:val="21"/>
          <w:szCs w:val="21"/>
        </w:rPr>
      </w:pPr>
      <w:r>
        <w:rPr>
          <w:rFonts w:hint="eastAsia" w:ascii="宋体" w:hAnsi="宋体"/>
          <w:spacing w:val="-6"/>
          <w:sz w:val="21"/>
          <w:szCs w:val="21"/>
        </w:rPr>
        <w:t>单一来源采购结束后，采购组织机构将在浙江政府采购相关网站上发布成交公告，单一来源采购响应方对评审结果如有异议，可在规定时间内以书面形式向采购组织机构提出质疑（需提供原件及相关的证据材料），但需对质疑内容的真实性承担法律责任。因恶意质疑、投诉导致授予合同的期限延期的，应按延期天数每天赔偿成交金额的0.1％。</w:t>
      </w:r>
    </w:p>
    <w:p>
      <w:pPr>
        <w:spacing w:line="288" w:lineRule="auto"/>
        <w:rPr>
          <w:rFonts w:ascii="宋体" w:hAnsi="宋体"/>
          <w:spacing w:val="-6"/>
          <w:sz w:val="21"/>
          <w:szCs w:val="21"/>
        </w:rPr>
      </w:pPr>
    </w:p>
    <w:p>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八  合同授予</w:t>
      </w:r>
    </w:p>
    <w:p>
      <w:pPr>
        <w:spacing w:line="288" w:lineRule="auto"/>
        <w:ind w:firstLine="425" w:firstLineChars="215"/>
        <w:rPr>
          <w:rFonts w:ascii="宋体" w:hAnsi="宋体"/>
          <w:spacing w:val="-6"/>
          <w:sz w:val="21"/>
          <w:szCs w:val="21"/>
        </w:rPr>
      </w:pPr>
      <w:r>
        <w:rPr>
          <w:rFonts w:hint="eastAsia" w:ascii="宋体" w:hAnsi="宋体"/>
          <w:spacing w:val="-6"/>
          <w:sz w:val="21"/>
          <w:szCs w:val="21"/>
        </w:rPr>
        <w:t>1、成交方应当在《成交通知书》发出之日起30日内与采购人签订采购合同。</w:t>
      </w:r>
    </w:p>
    <w:p>
      <w:pPr>
        <w:spacing w:line="288" w:lineRule="auto"/>
        <w:ind w:firstLine="425" w:firstLineChars="215"/>
        <w:rPr>
          <w:rFonts w:ascii="Arial" w:hAnsi="Arial" w:cs="Arial"/>
          <w:kern w:val="0"/>
          <w:sz w:val="21"/>
        </w:rPr>
      </w:pPr>
      <w:r>
        <w:rPr>
          <w:rFonts w:hint="eastAsia" w:ascii="宋体" w:hAnsi="宋体"/>
          <w:spacing w:val="-6"/>
          <w:sz w:val="21"/>
          <w:szCs w:val="21"/>
        </w:rPr>
        <w:t>2、成交方拖延、拒签合同的，</w:t>
      </w:r>
      <w:r>
        <w:rPr>
          <w:rFonts w:hint="eastAsia" w:ascii="Arial" w:hAnsi="Arial" w:cs="Arial"/>
          <w:kern w:val="0"/>
          <w:sz w:val="21"/>
        </w:rPr>
        <w:t>情节严重的，由财政部门将其列入不良行为记录名单，在一至三年内禁止参加政府采购活动，并予以通报。</w:t>
      </w:r>
    </w:p>
    <w:p>
      <w:pPr>
        <w:spacing w:line="288" w:lineRule="auto"/>
        <w:rPr>
          <w:rFonts w:ascii="宋体" w:hAnsi="宋体"/>
          <w:spacing w:val="-6"/>
          <w:sz w:val="21"/>
          <w:szCs w:val="21"/>
        </w:rPr>
      </w:pPr>
    </w:p>
    <w:p>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九 可中止电子交易活动的情形</w:t>
      </w:r>
    </w:p>
    <w:p>
      <w:pPr>
        <w:spacing w:line="288" w:lineRule="auto"/>
        <w:ind w:firstLine="396" w:firstLineChars="200"/>
        <w:rPr>
          <w:rFonts w:ascii="宋体" w:hAnsi="宋体"/>
          <w:spacing w:val="-6"/>
          <w:sz w:val="21"/>
          <w:szCs w:val="21"/>
        </w:rPr>
      </w:pPr>
      <w:r>
        <w:rPr>
          <w:rFonts w:hint="eastAsia" w:ascii="宋体" w:hAnsi="宋体"/>
          <w:spacing w:val="-6"/>
          <w:sz w:val="21"/>
          <w:szCs w:val="21"/>
        </w:rPr>
        <w:t>采购过程中出现以下情形，导致电子交易平台无法正常运行，或者无法保证电子交易的公平、公正和安全时，采购组织机构可中止电子交易活动：</w:t>
      </w:r>
    </w:p>
    <w:p>
      <w:pPr>
        <w:spacing w:line="288" w:lineRule="auto"/>
        <w:ind w:firstLine="396" w:firstLineChars="200"/>
        <w:rPr>
          <w:rFonts w:ascii="宋体" w:hAnsi="宋体"/>
          <w:spacing w:val="-6"/>
          <w:sz w:val="21"/>
          <w:szCs w:val="21"/>
        </w:rPr>
      </w:pPr>
      <w:r>
        <w:rPr>
          <w:rFonts w:hint="eastAsia" w:ascii="宋体" w:hAnsi="宋体"/>
          <w:spacing w:val="-6"/>
          <w:sz w:val="21"/>
          <w:szCs w:val="21"/>
        </w:rPr>
        <w:t>1、电子交易平台发生故障而无法登录访问的；</w:t>
      </w:r>
    </w:p>
    <w:p>
      <w:pPr>
        <w:spacing w:line="288" w:lineRule="auto"/>
        <w:ind w:firstLine="396" w:firstLineChars="200"/>
        <w:rPr>
          <w:rFonts w:ascii="宋体" w:hAnsi="宋体"/>
          <w:spacing w:val="-6"/>
          <w:sz w:val="21"/>
          <w:szCs w:val="21"/>
        </w:rPr>
      </w:pPr>
      <w:r>
        <w:rPr>
          <w:rFonts w:hint="eastAsia" w:ascii="宋体" w:hAnsi="宋体"/>
          <w:spacing w:val="-6"/>
          <w:sz w:val="21"/>
          <w:szCs w:val="21"/>
        </w:rPr>
        <w:t>2、电子交易平台应用或数据库出现错误，不能进行正常操作的；</w:t>
      </w:r>
    </w:p>
    <w:p>
      <w:pPr>
        <w:spacing w:line="288" w:lineRule="auto"/>
        <w:ind w:firstLine="396" w:firstLineChars="200"/>
        <w:rPr>
          <w:rFonts w:ascii="宋体" w:hAnsi="宋体"/>
          <w:spacing w:val="-6"/>
          <w:sz w:val="21"/>
          <w:szCs w:val="21"/>
        </w:rPr>
      </w:pPr>
      <w:r>
        <w:rPr>
          <w:rFonts w:hint="eastAsia" w:ascii="宋体" w:hAnsi="宋体"/>
          <w:spacing w:val="-6"/>
          <w:sz w:val="21"/>
          <w:szCs w:val="21"/>
        </w:rPr>
        <w:t>3、电子交易平台发现严重安全漏洞，有潜在泄密危险的；</w:t>
      </w:r>
    </w:p>
    <w:p>
      <w:pPr>
        <w:spacing w:line="288" w:lineRule="auto"/>
        <w:ind w:firstLine="396" w:firstLineChars="200"/>
        <w:rPr>
          <w:rFonts w:ascii="宋体" w:hAnsi="宋体"/>
          <w:spacing w:val="-6"/>
          <w:sz w:val="21"/>
          <w:szCs w:val="21"/>
        </w:rPr>
      </w:pPr>
      <w:r>
        <w:rPr>
          <w:rFonts w:hint="eastAsia" w:ascii="宋体" w:hAnsi="宋体"/>
          <w:spacing w:val="-6"/>
          <w:sz w:val="21"/>
          <w:szCs w:val="21"/>
        </w:rPr>
        <w:t>4、病毒发作导致不能进行正常操作的；</w:t>
      </w:r>
    </w:p>
    <w:p>
      <w:pPr>
        <w:spacing w:line="288" w:lineRule="auto"/>
        <w:ind w:firstLine="396" w:firstLineChars="200"/>
        <w:rPr>
          <w:rFonts w:ascii="宋体" w:hAnsi="宋体"/>
          <w:spacing w:val="-6"/>
          <w:sz w:val="21"/>
          <w:szCs w:val="21"/>
        </w:rPr>
      </w:pPr>
      <w:r>
        <w:rPr>
          <w:rFonts w:hint="eastAsia" w:ascii="宋体" w:hAnsi="宋体"/>
          <w:spacing w:val="-6"/>
          <w:sz w:val="21"/>
          <w:szCs w:val="21"/>
        </w:rPr>
        <w:t>5、其他无法保证电子交易的公平、公正和安全的情况。</w:t>
      </w:r>
    </w:p>
    <w:p>
      <w:pPr>
        <w:spacing w:line="288" w:lineRule="auto"/>
        <w:ind w:firstLine="396" w:firstLineChars="200"/>
      </w:pPr>
      <w:r>
        <w:rPr>
          <w:rFonts w:hint="eastAsia" w:ascii="宋体" w:hAnsi="宋体"/>
          <w:spacing w:val="-6"/>
          <w:sz w:val="21"/>
          <w:szCs w:val="21"/>
        </w:rPr>
        <w:t>出现前款规定情形，不影响采购公平、公正性的，采购代理机构可以待上述情形消除后继续组织电子交易活动；影响或可能影响采购公平、公正性的，应当重新采购。</w:t>
      </w:r>
    </w:p>
    <w:p>
      <w:pPr>
        <w:spacing w:line="288" w:lineRule="auto"/>
        <w:rPr>
          <w:rFonts w:ascii="宋体" w:hAnsi="宋体"/>
          <w:spacing w:val="-6"/>
          <w:sz w:val="21"/>
          <w:szCs w:val="21"/>
        </w:rPr>
      </w:pPr>
      <w:r>
        <w:rPr>
          <w:rFonts w:ascii="宋体" w:hAnsi="宋体"/>
          <w:spacing w:val="-6"/>
          <w:sz w:val="21"/>
          <w:szCs w:val="21"/>
        </w:rPr>
        <w:br w:type="page"/>
      </w:r>
    </w:p>
    <w:p>
      <w:pPr>
        <w:spacing w:line="288" w:lineRule="auto"/>
        <w:jc w:val="center"/>
        <w:outlineLvl w:val="0"/>
        <w:rPr>
          <w:rFonts w:hAnsi="宋体"/>
          <w:b/>
          <w:spacing w:val="-6"/>
          <w:sz w:val="32"/>
        </w:rPr>
      </w:pPr>
      <w:r>
        <w:rPr>
          <w:rFonts w:hint="eastAsia" w:hAnsi="宋体"/>
          <w:b/>
          <w:spacing w:val="-6"/>
          <w:sz w:val="32"/>
        </w:rPr>
        <w:t>第四章  合同主要条款</w:t>
      </w:r>
    </w:p>
    <w:p>
      <w:pPr>
        <w:spacing w:line="288" w:lineRule="auto"/>
        <w:ind w:firstLine="458" w:firstLineChars="200"/>
        <w:jc w:val="center"/>
        <w:rPr>
          <w:rFonts w:ascii="宋体" w:hAnsi="宋体" w:cs="宋体"/>
          <w:spacing w:val="-6"/>
          <w:sz w:val="24"/>
        </w:rPr>
      </w:pPr>
      <w:r>
        <w:rPr>
          <w:rFonts w:hint="eastAsia" w:ascii="宋体" w:hAnsi="宋体"/>
          <w:b/>
          <w:spacing w:val="-6"/>
          <w:sz w:val="24"/>
          <w:lang w:eastAsia="zh-CN"/>
        </w:rPr>
        <w:t>浙江省政府采购合同</w:t>
      </w:r>
    </w:p>
    <w:p>
      <w:pPr>
        <w:spacing w:line="288" w:lineRule="auto"/>
        <w:ind w:firstLine="396" w:firstLineChars="200"/>
        <w:jc w:val="center"/>
        <w:rPr>
          <w:rFonts w:ascii="宋体" w:hAnsi="宋体"/>
          <w:spacing w:val="-6"/>
          <w:sz w:val="21"/>
        </w:rPr>
      </w:pPr>
      <w:r>
        <w:rPr>
          <w:rFonts w:hint="eastAsia" w:ascii="宋体" w:hAnsi="宋体" w:cs="宋体"/>
          <w:spacing w:val="-6"/>
          <w:sz w:val="21"/>
          <w:szCs w:val="21"/>
        </w:rPr>
        <w:t>（本合同为合同样稿，最终稿由三方协商后确定，合同实质性内容不得更改；签订合同时删除此行）</w:t>
      </w:r>
    </w:p>
    <w:p>
      <w:pPr>
        <w:adjustRightInd w:val="0"/>
        <w:snapToGrid w:val="0"/>
        <w:spacing w:line="360" w:lineRule="auto"/>
        <w:ind w:firstLine="456"/>
        <w:rPr>
          <w:rFonts w:hint="eastAsia" w:ascii="宋体" w:hAnsi="宋体" w:eastAsia="宋体" w:cs="宋体"/>
          <w:color w:val="000000"/>
          <w:spacing w:val="-6"/>
          <w:sz w:val="24"/>
          <w:szCs w:val="24"/>
        </w:rPr>
      </w:pPr>
    </w:p>
    <w:p>
      <w:pPr>
        <w:adjustRightInd w:val="0"/>
        <w:snapToGrid w:val="0"/>
        <w:spacing w:line="360" w:lineRule="auto"/>
        <w:ind w:firstLine="456"/>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甲方（需方）：浙江工商大学</w:t>
      </w:r>
    </w:p>
    <w:p>
      <w:pPr>
        <w:adjustRightInd w:val="0"/>
        <w:snapToGrid w:val="0"/>
        <w:spacing w:line="360" w:lineRule="auto"/>
        <w:ind w:firstLine="456"/>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 xml:space="preserve">乙方（供方）： </w:t>
      </w:r>
    </w:p>
    <w:p>
      <w:pPr>
        <w:adjustRightInd w:val="0"/>
        <w:snapToGrid w:val="0"/>
        <w:spacing w:line="360" w:lineRule="auto"/>
        <w:ind w:firstLine="456"/>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鉴证方（采购代理机构）：</w:t>
      </w:r>
    </w:p>
    <w:p>
      <w:pPr>
        <w:adjustRightInd w:val="0"/>
        <w:snapToGrid w:val="0"/>
        <w:spacing w:line="360" w:lineRule="auto"/>
        <w:ind w:firstLine="456"/>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签约地点：杭州                                 合同编号：</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甲、乙双方根据</w:t>
      </w:r>
      <w:r>
        <w:rPr>
          <w:rFonts w:hint="eastAsia" w:ascii="宋体" w:hAnsi="宋体" w:eastAsia="宋体" w:cs="宋体"/>
          <w:sz w:val="21"/>
          <w:szCs w:val="21"/>
          <w:u w:val="single"/>
        </w:rPr>
        <w:t xml:space="preserve">          </w:t>
      </w:r>
      <w:r>
        <w:rPr>
          <w:rFonts w:hint="eastAsia" w:ascii="宋体" w:hAnsi="宋体" w:eastAsia="宋体" w:cs="宋体"/>
          <w:sz w:val="21"/>
          <w:szCs w:val="21"/>
        </w:rPr>
        <w:t>关于</w:t>
      </w:r>
      <w:r>
        <w:rPr>
          <w:rFonts w:hint="eastAsia" w:ascii="宋体" w:hAnsi="宋体" w:eastAsia="宋体" w:cs="宋体"/>
          <w:sz w:val="21"/>
          <w:szCs w:val="21"/>
          <w:u w:val="single"/>
        </w:rPr>
        <w:t xml:space="preserve">      </w:t>
      </w:r>
      <w:r>
        <w:rPr>
          <w:rFonts w:hint="eastAsia" w:ascii="宋体" w:hAnsi="宋体" w:eastAsia="宋体" w:cs="宋体"/>
          <w:sz w:val="21"/>
          <w:szCs w:val="21"/>
        </w:rPr>
        <w:t>项目（编号：</w:t>
      </w:r>
      <w:r>
        <w:rPr>
          <w:rFonts w:hint="eastAsia" w:ascii="宋体" w:hAnsi="宋体" w:eastAsia="宋体" w:cs="宋体"/>
          <w:sz w:val="21"/>
          <w:szCs w:val="21"/>
          <w:u w:val="single"/>
        </w:rPr>
        <w:t xml:space="preserve">     </w:t>
      </w:r>
      <w:r>
        <w:rPr>
          <w:rFonts w:hint="eastAsia" w:ascii="宋体" w:hAnsi="宋体" w:eastAsia="宋体" w:cs="宋体"/>
          <w:sz w:val="21"/>
          <w:szCs w:val="21"/>
        </w:rPr>
        <w:t>，计划书：</w:t>
      </w:r>
      <w:r>
        <w:rPr>
          <w:rFonts w:hint="eastAsia" w:ascii="宋体" w:hAnsi="宋体" w:eastAsia="宋体" w:cs="宋体"/>
          <w:sz w:val="21"/>
          <w:szCs w:val="21"/>
          <w:u w:val="single"/>
        </w:rPr>
        <w:t xml:space="preserve">     </w:t>
      </w:r>
      <w:r>
        <w:rPr>
          <w:rFonts w:hint="eastAsia" w:ascii="宋体" w:hAnsi="宋体" w:eastAsia="宋体" w:cs="宋体"/>
          <w:sz w:val="21"/>
          <w:szCs w:val="21"/>
        </w:rPr>
        <w:t>号 ）</w:t>
      </w:r>
      <w:r>
        <w:rPr>
          <w:rFonts w:hint="eastAsia" w:ascii="宋体" w:hAnsi="宋体" w:eastAsia="宋体" w:cs="宋体"/>
          <w:sz w:val="21"/>
          <w:szCs w:val="21"/>
          <w:lang w:val="en-US" w:eastAsia="zh-CN"/>
        </w:rPr>
        <w:t>单一来源采购</w:t>
      </w:r>
      <w:r>
        <w:rPr>
          <w:rFonts w:hint="eastAsia" w:ascii="宋体" w:hAnsi="宋体" w:eastAsia="宋体" w:cs="宋体"/>
          <w:sz w:val="21"/>
          <w:szCs w:val="21"/>
        </w:rPr>
        <w:t>的结果，签署本合同。</w:t>
      </w:r>
    </w:p>
    <w:p>
      <w:pPr>
        <w:adjustRightInd w:val="0"/>
        <w:spacing w:line="288"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一、整体租赁公寓楼情况</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 甲方将租赁乙方以下范围内公寓使用，由甲方负责公寓楼宿舍的调配和管理：</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丽泽苑</w:t>
      </w:r>
      <w:r>
        <w:rPr>
          <w:rFonts w:hint="eastAsia" w:ascii="宋体" w:hAnsi="宋体" w:eastAsia="宋体" w:cs="宋体"/>
          <w:sz w:val="21"/>
          <w:szCs w:val="21"/>
          <w:u w:val="single"/>
        </w:rPr>
        <w:t>5</w:t>
      </w:r>
      <w:r>
        <w:rPr>
          <w:rFonts w:hint="eastAsia" w:ascii="宋体" w:hAnsi="宋体" w:eastAsia="宋体" w:cs="宋体"/>
          <w:sz w:val="21"/>
          <w:szCs w:val="21"/>
        </w:rPr>
        <w:t>号楼</w:t>
      </w:r>
      <w:r>
        <w:rPr>
          <w:rFonts w:hint="eastAsia" w:ascii="宋体" w:hAnsi="宋体" w:eastAsia="宋体" w:cs="宋体"/>
          <w:sz w:val="21"/>
          <w:szCs w:val="21"/>
          <w:u w:val="single"/>
        </w:rPr>
        <w:t>10</w:t>
      </w:r>
      <w:r>
        <w:rPr>
          <w:rFonts w:hint="eastAsia" w:ascii="宋体" w:hAnsi="宋体" w:eastAsia="宋体" w:cs="宋体"/>
          <w:sz w:val="21"/>
          <w:szCs w:val="21"/>
        </w:rPr>
        <w:t>层和</w:t>
      </w:r>
      <w:r>
        <w:rPr>
          <w:rFonts w:hint="eastAsia" w:ascii="宋体" w:hAnsi="宋体" w:eastAsia="宋体" w:cs="宋体"/>
          <w:sz w:val="21"/>
          <w:szCs w:val="21"/>
          <w:u w:val="single"/>
        </w:rPr>
        <w:t>11</w:t>
      </w:r>
      <w:r>
        <w:rPr>
          <w:rFonts w:hint="eastAsia" w:ascii="宋体" w:hAnsi="宋体" w:eastAsia="宋体" w:cs="宋体"/>
          <w:sz w:val="21"/>
          <w:szCs w:val="21"/>
        </w:rPr>
        <w:t>层，总计</w:t>
      </w:r>
      <w:r>
        <w:rPr>
          <w:rFonts w:hint="eastAsia" w:ascii="宋体" w:hAnsi="宋体" w:eastAsia="宋体" w:cs="宋体"/>
          <w:sz w:val="21"/>
          <w:szCs w:val="21"/>
          <w:u w:val="single"/>
        </w:rPr>
        <w:t>43</w:t>
      </w:r>
      <w:r>
        <w:rPr>
          <w:rFonts w:hint="eastAsia" w:ascii="宋体" w:hAnsi="宋体" w:eastAsia="宋体" w:cs="宋体"/>
          <w:sz w:val="21"/>
          <w:szCs w:val="21"/>
        </w:rPr>
        <w:t>套，公寓内及公共部位配置清单作为本合同附件附后。</w:t>
      </w:r>
    </w:p>
    <w:p>
      <w:pPr>
        <w:adjustRightInd w:val="0"/>
        <w:spacing w:line="288"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二、租赁公寓楼的坐落、面积及用途</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2.1公寓楼地址：位于杭州市下沙高教园区学源街339号丽泽苑</w:t>
      </w:r>
      <w:r>
        <w:rPr>
          <w:rFonts w:hint="eastAsia" w:ascii="宋体" w:hAnsi="宋体" w:eastAsia="宋体" w:cs="宋体"/>
          <w:sz w:val="21"/>
          <w:szCs w:val="21"/>
          <w:u w:val="single"/>
        </w:rPr>
        <w:t>5</w:t>
      </w:r>
      <w:r>
        <w:rPr>
          <w:rFonts w:hint="eastAsia" w:ascii="宋体" w:hAnsi="宋体" w:eastAsia="宋体" w:cs="宋体"/>
          <w:sz w:val="21"/>
          <w:szCs w:val="21"/>
        </w:rPr>
        <w:t>号楼。</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2.2甲方承租本物业的主要用途是用于本校留学生、教职工租住，且甲方确认租赁房屋的现状符合租赁要求。甲方和甲方相关入住人员均不得改变房屋用途，不得转借或转租、分租他方，亦不得流转、不能继承。否则乙方有权以单方书面通知的形式解除本合同，已经收取的租金将不再返还，同时甲方还应当赔偿给乙方造成的一切损失。</w:t>
      </w:r>
    </w:p>
    <w:p>
      <w:pPr>
        <w:adjustRightInd w:val="0"/>
        <w:spacing w:line="288"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三、租赁期限及要求</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3.1租赁期限为</w:t>
      </w:r>
      <w:r>
        <w:rPr>
          <w:rFonts w:hint="eastAsia" w:ascii="宋体" w:hAnsi="宋体" w:eastAsia="宋体" w:cs="宋体"/>
          <w:sz w:val="21"/>
          <w:szCs w:val="21"/>
          <w:u w:val="single"/>
        </w:rPr>
        <w:t xml:space="preserve"> 2.5 </w:t>
      </w:r>
      <w:r>
        <w:rPr>
          <w:rFonts w:hint="eastAsia" w:ascii="宋体" w:hAnsi="宋体" w:eastAsia="宋体" w:cs="宋体"/>
          <w:sz w:val="21"/>
          <w:szCs w:val="21"/>
        </w:rPr>
        <w:t>年，自</w:t>
      </w:r>
      <w:r>
        <w:rPr>
          <w:rFonts w:hint="eastAsia" w:ascii="宋体" w:hAnsi="宋体" w:eastAsia="宋体" w:cs="宋体"/>
          <w:sz w:val="21"/>
          <w:szCs w:val="21"/>
          <w:u w:val="single"/>
        </w:rPr>
        <w:t xml:space="preserve"> 2024 年 6 月 4 日</w:t>
      </w:r>
      <w:r>
        <w:rPr>
          <w:rFonts w:hint="eastAsia" w:ascii="宋体" w:hAnsi="宋体" w:eastAsia="宋体" w:cs="宋体"/>
          <w:sz w:val="21"/>
          <w:szCs w:val="21"/>
        </w:rPr>
        <w:t>至</w:t>
      </w:r>
      <w:r>
        <w:rPr>
          <w:rFonts w:hint="eastAsia" w:ascii="宋体" w:hAnsi="宋体" w:eastAsia="宋体" w:cs="宋体"/>
          <w:sz w:val="21"/>
          <w:szCs w:val="21"/>
          <w:u w:val="single"/>
        </w:rPr>
        <w:t xml:space="preserve"> 2026 年 12 月 3 </w:t>
      </w:r>
      <w:r>
        <w:rPr>
          <w:rFonts w:hint="eastAsia" w:ascii="宋体" w:hAnsi="宋体" w:eastAsia="宋体" w:cs="宋体"/>
          <w:sz w:val="21"/>
          <w:szCs w:val="21"/>
        </w:rPr>
        <w:t>日止。</w:t>
      </w:r>
    </w:p>
    <w:p>
      <w:pPr>
        <w:adjustRightInd w:val="0"/>
        <w:spacing w:line="288"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四、租金</w:t>
      </w:r>
    </w:p>
    <w:p>
      <w:pPr>
        <w:adjustRightInd w:val="0"/>
        <w:spacing w:line="288"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4.1公寓楼的租赁费按43套，综合单价</w:t>
      </w:r>
      <w:r>
        <w:rPr>
          <w:rFonts w:hint="eastAsia" w:ascii="宋体" w:hAnsi="宋体" w:eastAsia="宋体" w:cs="宋体"/>
          <w:sz w:val="21"/>
          <w:szCs w:val="21"/>
          <w:u w:val="single"/>
        </w:rPr>
        <w:t xml:space="preserve">      </w:t>
      </w:r>
      <w:r>
        <w:rPr>
          <w:rFonts w:hint="eastAsia" w:ascii="宋体" w:hAnsi="宋体" w:eastAsia="宋体" w:cs="宋体"/>
          <w:sz w:val="21"/>
          <w:szCs w:val="21"/>
        </w:rPr>
        <w:t>元/套·天核算后由甲方向乙方支付</w:t>
      </w:r>
      <w:r>
        <w:rPr>
          <w:rFonts w:hint="eastAsia" w:ascii="宋体" w:hAnsi="宋体" w:cs="宋体"/>
          <w:sz w:val="21"/>
          <w:szCs w:val="21"/>
          <w:lang w:eastAsia="zh-CN"/>
        </w:rPr>
        <w:t>，合同总金额：大写：</w:t>
      </w:r>
      <w:r>
        <w:rPr>
          <w:rFonts w:hint="eastAsia" w:ascii="宋体" w:hAnsi="宋体" w:cs="宋体"/>
          <w:sz w:val="21"/>
          <w:szCs w:val="21"/>
          <w:u w:val="single"/>
          <w:lang w:eastAsia="zh-CN"/>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lang w:eastAsia="zh-CN"/>
        </w:rPr>
        <w:t xml:space="preserve">   </w:t>
      </w:r>
      <w:r>
        <w:rPr>
          <w:rFonts w:hint="eastAsia" w:ascii="宋体" w:hAnsi="宋体" w:cs="宋体"/>
          <w:sz w:val="21"/>
          <w:szCs w:val="21"/>
          <w:u w:val="none"/>
          <w:lang w:eastAsia="zh-CN"/>
        </w:rPr>
        <w:t>；</w:t>
      </w:r>
      <w:r>
        <w:rPr>
          <w:rFonts w:hint="eastAsia" w:ascii="宋体" w:hAnsi="宋体" w:cs="宋体"/>
          <w:sz w:val="21"/>
          <w:szCs w:val="21"/>
          <w:lang w:eastAsia="zh-CN"/>
        </w:rPr>
        <w:t>小写：￥</w:t>
      </w:r>
      <w:r>
        <w:rPr>
          <w:rFonts w:hint="eastAsia" w:ascii="宋体" w:hAnsi="宋体" w:cs="宋体"/>
          <w:sz w:val="21"/>
          <w:szCs w:val="21"/>
          <w:u w:val="single"/>
          <w:lang w:eastAsia="zh-CN"/>
        </w:rPr>
        <w:t xml:space="preserve">        </w:t>
      </w:r>
      <w:r>
        <w:rPr>
          <w:rFonts w:hint="eastAsia" w:ascii="宋体" w:hAnsi="宋体" w:cs="宋体"/>
          <w:sz w:val="21"/>
          <w:szCs w:val="21"/>
          <w:lang w:eastAsia="zh-CN"/>
        </w:rPr>
        <w:t>。</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4.2.费用及支付方式：根据结果起草（若甲方以汇款形式支付，则支付日期以付出凭证日期为准，汇费由汇出方承担）</w:t>
      </w:r>
    </w:p>
    <w:p>
      <w:pPr>
        <w:adjustRightInd w:val="0"/>
        <w:spacing w:line="288"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五、公寓楼使用要求和责任</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5.1 甲方严格遵守国家、教育行政部门相关法律法规以及园区管委会等管理部门相关文件精神，与乙方共同做好教职工入住、退宿等日常工作。</w:t>
      </w:r>
      <w:r>
        <w:rPr>
          <w:rFonts w:hint="eastAsia" w:ascii="宋体" w:hAnsi="宋体" w:eastAsia="宋体" w:cs="宋体"/>
          <w:sz w:val="21"/>
          <w:szCs w:val="21"/>
        </w:rPr>
        <w:tab/>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5.2合同有效期间，甲方不得改变公寓楼用途，严禁将本合同下的公寓房间、床位、设备、物品等全部或部分转租、转让、转借、联营入股或与他人调剂交换给任何第三方。</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5.3合同有效期间，双方同意共同委托丽泽苑小区所聘用的物业公司负责日常管理和服务。乙方指定</w:t>
      </w:r>
      <w:r>
        <w:rPr>
          <w:rFonts w:hint="eastAsia" w:ascii="宋体" w:hAnsi="宋体" w:eastAsia="宋体" w:cs="宋体"/>
          <w:sz w:val="21"/>
          <w:szCs w:val="21"/>
          <w:u w:val="single"/>
        </w:rPr>
        <w:t xml:space="preserve"> 周老师 </w:t>
      </w:r>
      <w:r>
        <w:rPr>
          <w:rFonts w:hint="eastAsia" w:ascii="宋体" w:hAnsi="宋体" w:eastAsia="宋体" w:cs="宋体"/>
          <w:sz w:val="21"/>
          <w:szCs w:val="21"/>
        </w:rPr>
        <w:t>（电话号码</w:t>
      </w:r>
      <w:r>
        <w:rPr>
          <w:rFonts w:hint="eastAsia" w:ascii="宋体" w:hAnsi="宋体" w:eastAsia="宋体" w:cs="宋体"/>
          <w:sz w:val="21"/>
          <w:szCs w:val="21"/>
          <w:u w:val="single"/>
        </w:rPr>
        <w:t xml:space="preserve"> 28877187 </w:t>
      </w:r>
      <w:r>
        <w:rPr>
          <w:rFonts w:hint="eastAsia" w:ascii="宋体" w:hAnsi="宋体" w:eastAsia="宋体" w:cs="宋体"/>
          <w:sz w:val="21"/>
          <w:szCs w:val="21"/>
        </w:rPr>
        <w:t>）为本合同标明事项专门联系人。乙方承担物业管理费、公寓的日常维修费用（因甲方入住人员原因的维修费用由甲方承担）。甲方租赁房源中使用的水费、电费、有线电视费、通迅费等费用均由甲方自行承担。</w:t>
      </w:r>
    </w:p>
    <w:p>
      <w:pPr>
        <w:adjustRightInd w:val="0"/>
        <w:spacing w:line="288"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六、合同终止及解除</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6.1合同服务期满后如需续约，应提前3个月通知另一方，并经双方重新协商订立新的合同。</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6.2本合同一经双方加盖公章后立即生效，未经双方书面同意或出现本合同约定情形，不得擅自中止。</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6.3甲方应按合同的规定按时足额支付租金。如逾期支付租金，则每逾期一日按每年度应付租金总额的万分之二向乙方支付滞纳金，如逾期超过三十日，除如数补交租金及滞纳金外，乙方有权以单方书面通知的形式解除本合同。</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6.4甲方应按合同的约定及时支付水费、电费、有线电视费、通迅费等费用，逾期超过三十日的，乙方有权以单方书面通知的形式解除本合同，已经收取的租金将不再返还，同时甲方还应当赔偿给乙方造成的一切损失。</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6.5合同服务期满而双方未续约的，甲方应当及时将房屋以符合正常使用的状态交还给乙方，否则每逾期一日，应按租金标准的三倍向乙方支付房屋占用期间的费用。</w:t>
      </w:r>
    </w:p>
    <w:p>
      <w:pPr>
        <w:adjustRightInd w:val="0"/>
        <w:spacing w:line="288"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七、违约处理</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7.1甲、乙任何一方如未按本合同的条款履行，导致本合同无法继续履行的，违约方应支付对方违约金，金额为每年度应付租赁费总额的</w:t>
      </w:r>
      <w:r>
        <w:rPr>
          <w:rFonts w:hint="eastAsia" w:ascii="宋体" w:hAnsi="宋体" w:eastAsia="宋体" w:cs="宋体"/>
          <w:sz w:val="21"/>
          <w:szCs w:val="21"/>
          <w:u w:val="single"/>
        </w:rPr>
        <w:t xml:space="preserve">3% </w:t>
      </w:r>
      <w:r>
        <w:rPr>
          <w:rFonts w:hint="eastAsia" w:ascii="宋体" w:hAnsi="宋体" w:eastAsia="宋体" w:cs="宋体"/>
          <w:sz w:val="21"/>
          <w:szCs w:val="21"/>
        </w:rPr>
        <w:t>。</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7.2</w:t>
      </w:r>
      <w:r>
        <w:rPr>
          <w:rFonts w:hint="eastAsia" w:ascii="宋体" w:hAnsi="宋体" w:eastAsia="宋体" w:cs="宋体"/>
          <w:sz w:val="21"/>
          <w:szCs w:val="21"/>
          <w:lang w:val="zh-TW" w:eastAsia="zh-TW"/>
        </w:rPr>
        <w:t>本合同未尽事宜由</w:t>
      </w:r>
      <w:r>
        <w:rPr>
          <w:rFonts w:hint="eastAsia" w:ascii="宋体" w:hAnsi="宋体" w:eastAsia="宋体" w:cs="宋体"/>
          <w:sz w:val="21"/>
          <w:szCs w:val="21"/>
          <w:lang w:val="zh-TW"/>
        </w:rPr>
        <w:t>三</w:t>
      </w:r>
      <w:r>
        <w:rPr>
          <w:rFonts w:hint="eastAsia" w:ascii="宋体" w:hAnsi="宋体" w:eastAsia="宋体" w:cs="宋体"/>
          <w:sz w:val="21"/>
          <w:szCs w:val="21"/>
          <w:lang w:val="zh-TW" w:eastAsia="zh-TW"/>
        </w:rPr>
        <w:t>方协商解决，如协商不成，三方同意将本合同引起的争议提交杭州仲裁委员会仲裁解决，仲裁为终局。</w:t>
      </w:r>
    </w:p>
    <w:p>
      <w:pPr>
        <w:adjustRightInd w:val="0"/>
        <w:spacing w:line="288"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八、其他条款</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8.1 本合同的附件是本合同的有效组成部分，具有同等法律效力。</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8.2所有本次采购过程中形成的文字资料、谈判纪要等均作为合同的组成部分，具有同等法律效力。</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8.3租赁期间若发生不可抗力的意外事件或本合同未尽事宜，可按法律有关规定，由双方协商解决。</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8.4合同经甲乙双方及鉴证方签字盖章后生效。</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8.5甲、乙双方在签署本合同时，对合同每一条款均已阅读并理解，对各自的权利、义务也清楚明白，并愿按合同规定严格执行。</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8.6 本合同未尽事宜，遵照《中华人民共和国民法典》有关条文执行。</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8.7本合同一式柒份，甲乙双方各持叁份、鉴证方执壹份，具有同等法律效力。</w:t>
      </w:r>
    </w:p>
    <w:p>
      <w:pPr>
        <w:adjustRightInd w:val="0"/>
        <w:snapToGrid w:val="0"/>
        <w:spacing w:line="288" w:lineRule="auto"/>
        <w:rPr>
          <w:rFonts w:hint="eastAsia" w:ascii="宋体" w:hAnsi="宋体" w:eastAsia="宋体" w:cs="宋体"/>
          <w:sz w:val="21"/>
          <w:szCs w:val="21"/>
        </w:rPr>
      </w:pPr>
    </w:p>
    <w:tbl>
      <w:tblPr>
        <w:tblStyle w:val="7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77"/>
        <w:gridCol w:w="44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77"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Times New Roman"/>
                <w:sz w:val="21"/>
                <w:szCs w:val="21"/>
                <w:lang w:eastAsia="zh-TW"/>
              </w:rPr>
            </w:pPr>
            <w:r>
              <w:rPr>
                <w:rFonts w:hint="eastAsia" w:ascii="宋体" w:hAnsi="宋体" w:eastAsia="宋体" w:cs="Times New Roman"/>
                <w:sz w:val="21"/>
                <w:szCs w:val="21"/>
              </w:rPr>
              <w:t>甲方（签章）：浙江工商大学</w:t>
            </w:r>
          </w:p>
        </w:tc>
        <w:tc>
          <w:tcPr>
            <w:tcW w:w="4445"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Times New Roman"/>
                <w:sz w:val="21"/>
                <w:szCs w:val="21"/>
                <w:lang w:eastAsia="zh-TW"/>
              </w:rPr>
            </w:pPr>
            <w:r>
              <w:rPr>
                <w:rFonts w:hint="eastAsia" w:ascii="宋体" w:hAnsi="宋体" w:eastAsia="宋体" w:cs="Times New Roman"/>
                <w:sz w:val="21"/>
                <w:szCs w:val="21"/>
              </w:rPr>
              <w:t>乙方（签章）：</w:t>
            </w:r>
            <w:r>
              <w:rPr>
                <w:rFonts w:hint="eastAsia" w:ascii="宋体" w:hAnsi="宋体" w:eastAsia="宋体" w:cs="Times New Roman"/>
                <w:sz w:val="21"/>
                <w:szCs w:val="21"/>
                <w:lang w:eastAsia="zh-TW"/>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77"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Times New Roman"/>
                <w:sz w:val="21"/>
                <w:szCs w:val="21"/>
                <w:lang w:eastAsia="zh-TW"/>
              </w:rPr>
            </w:pPr>
            <w:r>
              <w:rPr>
                <w:rFonts w:hint="eastAsia" w:ascii="宋体" w:hAnsi="宋体" w:eastAsia="宋体" w:cs="Times New Roman"/>
                <w:sz w:val="21"/>
                <w:szCs w:val="21"/>
              </w:rPr>
              <w:t>住所地：杭州市钱塘区学正街18号</w:t>
            </w:r>
          </w:p>
        </w:tc>
        <w:tc>
          <w:tcPr>
            <w:tcW w:w="4445"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Times New Roman"/>
                <w:sz w:val="21"/>
                <w:szCs w:val="21"/>
                <w:lang w:eastAsia="zh-TW"/>
              </w:rPr>
            </w:pPr>
            <w:r>
              <w:rPr>
                <w:rFonts w:hint="eastAsia" w:ascii="宋体" w:hAnsi="宋体" w:eastAsia="宋体" w:cs="Times New Roman"/>
                <w:sz w:val="21"/>
                <w:szCs w:val="21"/>
              </w:rPr>
              <w:t>住所地：</w:t>
            </w:r>
            <w:r>
              <w:rPr>
                <w:rFonts w:hint="eastAsia" w:ascii="宋体" w:hAnsi="宋体" w:eastAsia="宋体" w:cs="Times New Roman"/>
                <w:sz w:val="21"/>
                <w:szCs w:val="21"/>
                <w:lang w:eastAsia="zh-TW"/>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77"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Times New Roman"/>
                <w:sz w:val="21"/>
                <w:szCs w:val="21"/>
                <w:lang w:eastAsia="zh-TW"/>
              </w:rPr>
            </w:pPr>
            <w:r>
              <w:rPr>
                <w:rFonts w:hint="eastAsia" w:ascii="宋体" w:hAnsi="宋体" w:eastAsia="宋体" w:cs="Times New Roman"/>
                <w:sz w:val="21"/>
                <w:szCs w:val="21"/>
              </w:rPr>
              <w:t>开户行：工行杭州高新支行</w:t>
            </w:r>
          </w:p>
        </w:tc>
        <w:tc>
          <w:tcPr>
            <w:tcW w:w="4445"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Times New Roman"/>
                <w:sz w:val="21"/>
                <w:szCs w:val="21"/>
                <w:lang w:eastAsia="zh-TW"/>
              </w:rPr>
            </w:pPr>
            <w:r>
              <w:rPr>
                <w:rFonts w:hint="eastAsia" w:ascii="宋体" w:hAnsi="宋体" w:eastAsia="宋体" w:cs="Times New Roman"/>
                <w:sz w:val="21"/>
                <w:szCs w:val="21"/>
              </w:rPr>
              <w:t>开户行：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77"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Times New Roman"/>
                <w:sz w:val="21"/>
                <w:szCs w:val="21"/>
                <w:lang w:eastAsia="zh-TW"/>
              </w:rPr>
            </w:pPr>
            <w:r>
              <w:rPr>
                <w:rFonts w:hint="eastAsia" w:ascii="宋体" w:hAnsi="宋体" w:eastAsia="宋体" w:cs="Times New Roman"/>
                <w:sz w:val="21"/>
                <w:szCs w:val="21"/>
              </w:rPr>
              <w:t>开户帐号：1202026209008930682</w:t>
            </w:r>
          </w:p>
        </w:tc>
        <w:tc>
          <w:tcPr>
            <w:tcW w:w="4445"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Times New Roman"/>
                <w:sz w:val="21"/>
                <w:szCs w:val="21"/>
                <w:lang w:eastAsia="zh-TW"/>
              </w:rPr>
            </w:pPr>
            <w:r>
              <w:rPr>
                <w:rFonts w:hint="eastAsia" w:ascii="宋体" w:hAnsi="宋体" w:eastAsia="宋体" w:cs="Times New Roman"/>
                <w:sz w:val="21"/>
                <w:szCs w:val="21"/>
              </w:rPr>
              <w:t>开户帐号：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77"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Times New Roman"/>
                <w:sz w:val="21"/>
                <w:szCs w:val="21"/>
                <w:lang w:eastAsia="zh-TW"/>
              </w:rPr>
            </w:pPr>
            <w:r>
              <w:rPr>
                <w:rFonts w:hint="eastAsia" w:ascii="宋体" w:hAnsi="宋体" w:eastAsia="宋体" w:cs="Times New Roman"/>
                <w:sz w:val="21"/>
                <w:szCs w:val="21"/>
              </w:rPr>
              <w:t>税号：123300004700090180</w:t>
            </w:r>
          </w:p>
        </w:tc>
        <w:tc>
          <w:tcPr>
            <w:tcW w:w="4445"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Times New Roman"/>
                <w:sz w:val="21"/>
                <w:szCs w:val="21"/>
                <w:lang w:eastAsia="zh-TW"/>
              </w:rPr>
            </w:pPr>
            <w:r>
              <w:rPr>
                <w:rFonts w:hint="eastAsia" w:ascii="宋体" w:hAnsi="宋体" w:eastAsia="宋体" w:cs="Times New Roman"/>
                <w:sz w:val="21"/>
                <w:szCs w:val="21"/>
              </w:rPr>
              <w:t>统一社会信用代码：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077"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Times New Roman"/>
                <w:sz w:val="21"/>
                <w:szCs w:val="21"/>
              </w:rPr>
            </w:pPr>
            <w:r>
              <w:rPr>
                <w:rFonts w:hint="eastAsia" w:ascii="宋体" w:hAnsi="宋体" w:eastAsia="宋体" w:cs="Times New Roman"/>
                <w:sz w:val="21"/>
                <w:szCs w:val="21"/>
              </w:rPr>
              <w:t>法定（授权）代表人</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Times New Roman"/>
                <w:sz w:val="21"/>
                <w:szCs w:val="21"/>
                <w:lang w:eastAsia="zh-TW"/>
              </w:rPr>
            </w:pPr>
            <w:r>
              <w:rPr>
                <w:rFonts w:hint="eastAsia" w:ascii="宋体" w:hAnsi="宋体" w:eastAsia="宋体" w:cs="Times New Roman"/>
                <w:sz w:val="21"/>
                <w:szCs w:val="21"/>
              </w:rPr>
              <w:t>（签章）：</w:t>
            </w:r>
          </w:p>
        </w:tc>
        <w:tc>
          <w:tcPr>
            <w:tcW w:w="4445"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Times New Roman"/>
                <w:sz w:val="21"/>
                <w:szCs w:val="21"/>
              </w:rPr>
            </w:pPr>
            <w:r>
              <w:rPr>
                <w:rFonts w:hint="eastAsia" w:ascii="宋体" w:hAnsi="宋体" w:eastAsia="宋体" w:cs="Times New Roman"/>
                <w:sz w:val="21"/>
                <w:szCs w:val="21"/>
              </w:rPr>
              <w:t>法定（授权）代表人</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Times New Roman"/>
                <w:sz w:val="21"/>
                <w:szCs w:val="21"/>
              </w:rPr>
            </w:pPr>
            <w:r>
              <w:rPr>
                <w:rFonts w:hint="eastAsia" w:ascii="宋体" w:hAnsi="宋体" w:eastAsia="宋体" w:cs="Times New Roman"/>
                <w:sz w:val="21"/>
                <w:szCs w:val="21"/>
              </w:rPr>
              <w:t xml:space="preserve">（签章）：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77"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Times New Roman"/>
                <w:sz w:val="21"/>
                <w:szCs w:val="21"/>
                <w:lang w:eastAsia="zh-TW"/>
              </w:rPr>
            </w:pPr>
            <w:r>
              <w:rPr>
                <w:rFonts w:hint="eastAsia" w:ascii="宋体" w:hAnsi="宋体" w:eastAsia="宋体" w:cs="Times New Roman"/>
                <w:sz w:val="21"/>
                <w:szCs w:val="21"/>
              </w:rPr>
              <w:t>签署日期：      年    月    日</w:t>
            </w:r>
          </w:p>
        </w:tc>
        <w:tc>
          <w:tcPr>
            <w:tcW w:w="4445"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Times New Roman"/>
                <w:sz w:val="21"/>
                <w:szCs w:val="21"/>
                <w:lang w:eastAsia="zh-TW"/>
              </w:rPr>
            </w:pPr>
            <w:r>
              <w:rPr>
                <w:rFonts w:hint="eastAsia" w:ascii="宋体" w:hAnsi="宋体" w:eastAsia="宋体" w:cs="Times New Roman"/>
                <w:sz w:val="21"/>
                <w:szCs w:val="21"/>
              </w:rPr>
              <w:t>签署日期：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22" w:type="dxa"/>
            <w:gridSpan w:val="2"/>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Times New Roman"/>
                <w:sz w:val="21"/>
                <w:szCs w:val="21"/>
                <w:lang w:eastAsia="zh-TW"/>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22" w:type="dxa"/>
            <w:gridSpan w:val="2"/>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Times New Roman"/>
                <w:sz w:val="21"/>
                <w:szCs w:val="21"/>
                <w:lang w:eastAsia="zh-TW"/>
              </w:rPr>
            </w:pPr>
            <w:r>
              <w:rPr>
                <w:rFonts w:hint="eastAsia" w:ascii="宋体" w:hAnsi="宋体" w:eastAsia="宋体" w:cs="Times New Roman"/>
                <w:sz w:val="21"/>
                <w:szCs w:val="21"/>
              </w:rPr>
              <w:t>鉴证方（签章）：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22" w:type="dxa"/>
            <w:gridSpan w:val="2"/>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Times New Roman"/>
                <w:sz w:val="21"/>
                <w:szCs w:val="21"/>
                <w:lang w:eastAsia="zh-TW"/>
              </w:rPr>
            </w:pPr>
            <w:r>
              <w:rPr>
                <w:rFonts w:hint="eastAsia" w:ascii="宋体" w:hAnsi="宋体" w:eastAsia="宋体" w:cs="Times New Roman"/>
                <w:sz w:val="21"/>
                <w:szCs w:val="21"/>
              </w:rPr>
              <w:t xml:space="preserve">住所地：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8522" w:type="dxa"/>
            <w:gridSpan w:val="2"/>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Times New Roman"/>
                <w:sz w:val="21"/>
                <w:szCs w:val="21"/>
              </w:rPr>
            </w:pPr>
            <w:r>
              <w:rPr>
                <w:rFonts w:hint="eastAsia" w:ascii="宋体" w:hAnsi="宋体" w:eastAsia="宋体" w:cs="Times New Roman"/>
                <w:sz w:val="21"/>
                <w:szCs w:val="21"/>
              </w:rPr>
              <w:t>法定（授权）代表人</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Times New Roman"/>
                <w:sz w:val="21"/>
                <w:szCs w:val="21"/>
                <w:lang w:eastAsia="zh-TW"/>
              </w:rPr>
            </w:pPr>
            <w:r>
              <w:rPr>
                <w:rFonts w:hint="eastAsia" w:ascii="宋体" w:hAnsi="宋体" w:eastAsia="宋体" w:cs="Times New Roman"/>
                <w:sz w:val="21"/>
                <w:szCs w:val="21"/>
              </w:rPr>
              <w:t>（签章）：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22" w:type="dxa"/>
            <w:gridSpan w:val="2"/>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Times New Roman"/>
                <w:sz w:val="21"/>
                <w:szCs w:val="21"/>
                <w:lang w:eastAsia="zh-TW"/>
              </w:rPr>
            </w:pPr>
            <w:r>
              <w:rPr>
                <w:rFonts w:hint="eastAsia" w:ascii="宋体" w:hAnsi="宋体" w:eastAsia="宋体" w:cs="Times New Roman"/>
                <w:sz w:val="21"/>
                <w:szCs w:val="21"/>
              </w:rPr>
              <w:t>鉴证日期：      年   月    日</w:t>
            </w:r>
          </w:p>
        </w:tc>
      </w:tr>
    </w:tbl>
    <w:p>
      <w:pPr>
        <w:rPr>
          <w:rFonts w:hAnsi="宋体"/>
          <w:b/>
          <w:spacing w:val="-6"/>
          <w:sz w:val="32"/>
          <w:szCs w:val="32"/>
        </w:rPr>
      </w:pPr>
      <w:r>
        <w:rPr>
          <w:rFonts w:hAnsi="宋体"/>
          <w:b/>
          <w:spacing w:val="-6"/>
          <w:sz w:val="32"/>
          <w:szCs w:val="32"/>
        </w:rPr>
        <w:br w:type="page"/>
      </w:r>
    </w:p>
    <w:p>
      <w:pPr>
        <w:keepNext w:val="0"/>
        <w:keepLines w:val="0"/>
        <w:pageBreakBefore w:val="0"/>
        <w:widowControl w:val="0"/>
        <w:tabs>
          <w:tab w:val="left" w:pos="9781"/>
        </w:tabs>
        <w:kinsoku/>
        <w:wordWrap/>
        <w:overflowPunct/>
        <w:topLinePunct w:val="0"/>
        <w:autoSpaceDE/>
        <w:autoSpaceDN/>
        <w:bidi w:val="0"/>
        <w:adjustRightInd/>
        <w:snapToGrid/>
        <w:spacing w:line="288" w:lineRule="auto"/>
        <w:jc w:val="left"/>
        <w:textAlignment w:val="auto"/>
        <w:rPr>
          <w:rFonts w:hint="eastAsia" w:ascii="宋体" w:hAnsi="宋体" w:eastAsia="宋体" w:cs="宋体"/>
          <w:bCs/>
          <w:sz w:val="21"/>
          <w:szCs w:val="21"/>
        </w:rPr>
      </w:pPr>
      <w:r>
        <w:rPr>
          <w:rFonts w:hint="eastAsia" w:ascii="宋体" w:hAnsi="宋体" w:eastAsia="宋体" w:cs="宋体"/>
          <w:bCs/>
          <w:sz w:val="21"/>
          <w:szCs w:val="21"/>
        </w:rPr>
        <w:t>合同附件</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Cs/>
          <w:sz w:val="21"/>
          <w:szCs w:val="21"/>
        </w:rPr>
      </w:pPr>
      <w:r>
        <w:rPr>
          <w:rFonts w:hint="eastAsia" w:ascii="宋体" w:hAnsi="宋体" w:eastAsia="宋体" w:cs="宋体"/>
          <w:bCs/>
          <w:color w:val="000000"/>
          <w:sz w:val="21"/>
          <w:szCs w:val="21"/>
        </w:rPr>
        <w:t>房源公寓房间内设施设备配备清单</w:t>
      </w:r>
      <w:r>
        <w:rPr>
          <w:rFonts w:hint="eastAsia" w:ascii="宋体" w:hAnsi="宋体" w:eastAsia="宋体" w:cs="宋体"/>
          <w:bCs/>
          <w:sz w:val="21"/>
          <w:szCs w:val="21"/>
        </w:rPr>
        <w:t xml:space="preserve"> </w:t>
      </w:r>
    </w:p>
    <w:tbl>
      <w:tblPr>
        <w:tblStyle w:val="21"/>
        <w:tblW w:w="5000" w:type="pct"/>
        <w:tblInd w:w="0" w:type="dxa"/>
        <w:tblLayout w:type="autofit"/>
        <w:tblCellMar>
          <w:top w:w="0" w:type="dxa"/>
          <w:left w:w="10" w:type="dxa"/>
          <w:bottom w:w="0" w:type="dxa"/>
          <w:right w:w="10" w:type="dxa"/>
        </w:tblCellMar>
      </w:tblPr>
      <w:tblGrid>
        <w:gridCol w:w="758"/>
        <w:gridCol w:w="1879"/>
        <w:gridCol w:w="2313"/>
        <w:gridCol w:w="840"/>
        <w:gridCol w:w="1287"/>
        <w:gridCol w:w="2355"/>
      </w:tblGrid>
      <w:tr>
        <w:tblPrEx>
          <w:tblCellMar>
            <w:top w:w="0" w:type="dxa"/>
            <w:left w:w="10" w:type="dxa"/>
            <w:bottom w:w="0" w:type="dxa"/>
            <w:right w:w="10" w:type="dxa"/>
          </w:tblCellMar>
        </w:tblPrEx>
        <w:trPr>
          <w:trHeight w:val="448"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Cs/>
                <w:sz w:val="21"/>
                <w:szCs w:val="21"/>
              </w:rPr>
            </w:pPr>
            <w:r>
              <w:rPr>
                <w:rFonts w:hint="eastAsia" w:ascii="宋体" w:hAnsi="宋体" w:eastAsia="宋体" w:cs="宋体"/>
                <w:bCs/>
                <w:sz w:val="21"/>
                <w:szCs w:val="21"/>
              </w:rPr>
              <w:t>序号</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Cs/>
                <w:sz w:val="21"/>
                <w:szCs w:val="21"/>
              </w:rPr>
            </w:pPr>
            <w:r>
              <w:rPr>
                <w:rFonts w:hint="eastAsia" w:ascii="宋体" w:hAnsi="宋体" w:eastAsia="宋体" w:cs="宋体"/>
                <w:bCs/>
                <w:sz w:val="21"/>
                <w:szCs w:val="21"/>
              </w:rPr>
              <w:t>名称</w:t>
            </w:r>
          </w:p>
        </w:tc>
        <w:tc>
          <w:tcPr>
            <w:tcW w:w="1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Cs/>
                <w:sz w:val="21"/>
                <w:szCs w:val="21"/>
              </w:rPr>
            </w:pPr>
            <w:r>
              <w:rPr>
                <w:rFonts w:hint="eastAsia" w:ascii="宋体" w:hAnsi="宋体" w:eastAsia="宋体" w:cs="宋体"/>
                <w:bCs/>
                <w:sz w:val="21"/>
                <w:szCs w:val="21"/>
              </w:rPr>
              <w:t>品牌型号</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Cs/>
                <w:sz w:val="21"/>
                <w:szCs w:val="21"/>
              </w:rPr>
            </w:pPr>
            <w:r>
              <w:rPr>
                <w:rFonts w:hint="eastAsia" w:ascii="宋体" w:hAnsi="宋体" w:eastAsia="宋体" w:cs="宋体"/>
                <w:bCs/>
                <w:sz w:val="21"/>
                <w:szCs w:val="21"/>
              </w:rPr>
              <w:t>数量</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Cs/>
                <w:sz w:val="21"/>
                <w:szCs w:val="21"/>
              </w:rPr>
            </w:pPr>
            <w:r>
              <w:rPr>
                <w:rFonts w:hint="eastAsia" w:ascii="宋体" w:hAnsi="宋体" w:eastAsia="宋体" w:cs="宋体"/>
                <w:bCs/>
                <w:sz w:val="21"/>
                <w:szCs w:val="21"/>
              </w:rPr>
              <w:t>价格（RMB）</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Cs/>
                <w:sz w:val="21"/>
                <w:szCs w:val="21"/>
              </w:rPr>
            </w:pPr>
            <w:r>
              <w:rPr>
                <w:rFonts w:hint="eastAsia" w:ascii="宋体" w:hAnsi="宋体" w:eastAsia="宋体" w:cs="宋体"/>
                <w:bCs/>
                <w:sz w:val="21"/>
                <w:szCs w:val="21"/>
              </w:rPr>
              <w:t>人为损坏维修价格</w:t>
            </w:r>
          </w:p>
        </w:tc>
      </w:tr>
      <w:tr>
        <w:tblPrEx>
          <w:tblCellMar>
            <w:top w:w="0" w:type="dxa"/>
            <w:left w:w="10" w:type="dxa"/>
            <w:bottom w:w="0" w:type="dxa"/>
            <w:right w:w="10" w:type="dxa"/>
          </w:tblCellMar>
        </w:tblPrEx>
        <w:tc>
          <w:tcPr>
            <w:tcW w:w="40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99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空调</w:t>
            </w:r>
          </w:p>
        </w:tc>
        <w:tc>
          <w:tcPr>
            <w:tcW w:w="122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1.5匹</w:t>
            </w:r>
          </w:p>
        </w:tc>
        <w:tc>
          <w:tcPr>
            <w:tcW w:w="44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1只</w:t>
            </w:r>
          </w:p>
        </w:tc>
        <w:tc>
          <w:tcPr>
            <w:tcW w:w="68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 xml:space="preserve">2800.00 </w:t>
            </w:r>
          </w:p>
        </w:tc>
        <w:tc>
          <w:tcPr>
            <w:tcW w:w="12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200.00</w:t>
            </w:r>
          </w:p>
        </w:tc>
      </w:tr>
      <w:tr>
        <w:tblPrEx>
          <w:tblCellMar>
            <w:top w:w="0" w:type="dxa"/>
            <w:left w:w="10" w:type="dxa"/>
            <w:bottom w:w="0" w:type="dxa"/>
            <w:right w:w="10" w:type="dxa"/>
          </w:tblCellMar>
        </w:tblPrEx>
        <w:tc>
          <w:tcPr>
            <w:tcW w:w="40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99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空调遥控器</w:t>
            </w:r>
          </w:p>
        </w:tc>
        <w:tc>
          <w:tcPr>
            <w:tcW w:w="122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带电池</w:t>
            </w:r>
          </w:p>
        </w:tc>
        <w:tc>
          <w:tcPr>
            <w:tcW w:w="44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1个</w:t>
            </w:r>
          </w:p>
        </w:tc>
        <w:tc>
          <w:tcPr>
            <w:tcW w:w="68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 xml:space="preserve">50.00 </w:t>
            </w:r>
          </w:p>
        </w:tc>
        <w:tc>
          <w:tcPr>
            <w:tcW w:w="12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遗失全额赔偿</w:t>
            </w:r>
          </w:p>
        </w:tc>
      </w:tr>
      <w:tr>
        <w:tblPrEx>
          <w:tblCellMar>
            <w:top w:w="0" w:type="dxa"/>
            <w:left w:w="10" w:type="dxa"/>
            <w:bottom w:w="0" w:type="dxa"/>
            <w:right w:w="10" w:type="dxa"/>
          </w:tblCellMar>
        </w:tblPrEx>
        <w:tc>
          <w:tcPr>
            <w:tcW w:w="40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99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热水器</w:t>
            </w:r>
          </w:p>
        </w:tc>
        <w:tc>
          <w:tcPr>
            <w:tcW w:w="122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50升</w:t>
            </w:r>
          </w:p>
        </w:tc>
        <w:tc>
          <w:tcPr>
            <w:tcW w:w="44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1只</w:t>
            </w:r>
          </w:p>
        </w:tc>
        <w:tc>
          <w:tcPr>
            <w:tcW w:w="68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 xml:space="preserve">800.00 </w:t>
            </w:r>
          </w:p>
        </w:tc>
        <w:tc>
          <w:tcPr>
            <w:tcW w:w="12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150.00</w:t>
            </w:r>
          </w:p>
        </w:tc>
      </w:tr>
      <w:tr>
        <w:tblPrEx>
          <w:tblCellMar>
            <w:top w:w="0" w:type="dxa"/>
            <w:left w:w="10" w:type="dxa"/>
            <w:bottom w:w="0" w:type="dxa"/>
            <w:right w:w="10" w:type="dxa"/>
          </w:tblCellMar>
        </w:tblPrEx>
        <w:tc>
          <w:tcPr>
            <w:tcW w:w="40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99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电视机</w:t>
            </w:r>
          </w:p>
        </w:tc>
        <w:tc>
          <w:tcPr>
            <w:tcW w:w="122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32寸</w:t>
            </w:r>
          </w:p>
        </w:tc>
        <w:tc>
          <w:tcPr>
            <w:tcW w:w="44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1只</w:t>
            </w:r>
          </w:p>
        </w:tc>
        <w:tc>
          <w:tcPr>
            <w:tcW w:w="68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 xml:space="preserve">1500.00 </w:t>
            </w:r>
          </w:p>
        </w:tc>
        <w:tc>
          <w:tcPr>
            <w:tcW w:w="12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200.00</w:t>
            </w:r>
          </w:p>
        </w:tc>
      </w:tr>
      <w:tr>
        <w:tblPrEx>
          <w:tblCellMar>
            <w:top w:w="0" w:type="dxa"/>
            <w:left w:w="10" w:type="dxa"/>
            <w:bottom w:w="0" w:type="dxa"/>
            <w:right w:w="10" w:type="dxa"/>
          </w:tblCellMar>
        </w:tblPrEx>
        <w:tc>
          <w:tcPr>
            <w:tcW w:w="40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99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电视机遥控器</w:t>
            </w:r>
          </w:p>
        </w:tc>
        <w:tc>
          <w:tcPr>
            <w:tcW w:w="122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不带电池</w:t>
            </w:r>
          </w:p>
        </w:tc>
        <w:tc>
          <w:tcPr>
            <w:tcW w:w="44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1个</w:t>
            </w:r>
          </w:p>
        </w:tc>
        <w:tc>
          <w:tcPr>
            <w:tcW w:w="68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 xml:space="preserve">50.00 </w:t>
            </w:r>
          </w:p>
        </w:tc>
        <w:tc>
          <w:tcPr>
            <w:tcW w:w="12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遗失全额赔偿</w:t>
            </w:r>
          </w:p>
        </w:tc>
      </w:tr>
      <w:tr>
        <w:tblPrEx>
          <w:tblCellMar>
            <w:top w:w="0" w:type="dxa"/>
            <w:left w:w="10" w:type="dxa"/>
            <w:bottom w:w="0" w:type="dxa"/>
            <w:right w:w="10" w:type="dxa"/>
          </w:tblCellMar>
        </w:tblPrEx>
        <w:tc>
          <w:tcPr>
            <w:tcW w:w="40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99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床</w:t>
            </w:r>
          </w:p>
        </w:tc>
        <w:tc>
          <w:tcPr>
            <w:tcW w:w="122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1200MM*2000MM</w:t>
            </w:r>
          </w:p>
        </w:tc>
        <w:tc>
          <w:tcPr>
            <w:tcW w:w="44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2张</w:t>
            </w:r>
          </w:p>
        </w:tc>
        <w:tc>
          <w:tcPr>
            <w:tcW w:w="68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 xml:space="preserve">800.00 </w:t>
            </w:r>
          </w:p>
        </w:tc>
        <w:tc>
          <w:tcPr>
            <w:tcW w:w="12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50.00</w:t>
            </w:r>
          </w:p>
        </w:tc>
      </w:tr>
      <w:tr>
        <w:tblPrEx>
          <w:tblCellMar>
            <w:top w:w="0" w:type="dxa"/>
            <w:left w:w="10" w:type="dxa"/>
            <w:bottom w:w="0" w:type="dxa"/>
            <w:right w:w="10" w:type="dxa"/>
          </w:tblCellMar>
        </w:tblPrEx>
        <w:tc>
          <w:tcPr>
            <w:tcW w:w="40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99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床垫</w:t>
            </w:r>
          </w:p>
        </w:tc>
        <w:tc>
          <w:tcPr>
            <w:tcW w:w="122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1200MM*2000MM</w:t>
            </w:r>
          </w:p>
        </w:tc>
        <w:tc>
          <w:tcPr>
            <w:tcW w:w="44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2张</w:t>
            </w:r>
          </w:p>
        </w:tc>
        <w:tc>
          <w:tcPr>
            <w:tcW w:w="68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 xml:space="preserve">600.00 </w:t>
            </w:r>
          </w:p>
        </w:tc>
        <w:tc>
          <w:tcPr>
            <w:tcW w:w="12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50.00</w:t>
            </w:r>
          </w:p>
        </w:tc>
      </w:tr>
      <w:tr>
        <w:tblPrEx>
          <w:tblCellMar>
            <w:top w:w="0" w:type="dxa"/>
            <w:left w:w="10" w:type="dxa"/>
            <w:bottom w:w="0" w:type="dxa"/>
            <w:right w:w="10" w:type="dxa"/>
          </w:tblCellMar>
        </w:tblPrEx>
        <w:tc>
          <w:tcPr>
            <w:tcW w:w="40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8</w:t>
            </w:r>
          </w:p>
        </w:tc>
        <w:tc>
          <w:tcPr>
            <w:tcW w:w="99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床头柜</w:t>
            </w:r>
          </w:p>
        </w:tc>
        <w:tc>
          <w:tcPr>
            <w:tcW w:w="122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带抽屉</w:t>
            </w:r>
          </w:p>
        </w:tc>
        <w:tc>
          <w:tcPr>
            <w:tcW w:w="44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2个</w:t>
            </w:r>
          </w:p>
        </w:tc>
        <w:tc>
          <w:tcPr>
            <w:tcW w:w="68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 xml:space="preserve">350.00 </w:t>
            </w:r>
          </w:p>
        </w:tc>
        <w:tc>
          <w:tcPr>
            <w:tcW w:w="12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20.00</w:t>
            </w:r>
          </w:p>
        </w:tc>
      </w:tr>
      <w:tr>
        <w:tblPrEx>
          <w:tblCellMar>
            <w:top w:w="0" w:type="dxa"/>
            <w:left w:w="10" w:type="dxa"/>
            <w:bottom w:w="0" w:type="dxa"/>
            <w:right w:w="10" w:type="dxa"/>
          </w:tblCellMar>
        </w:tblPrEx>
        <w:tc>
          <w:tcPr>
            <w:tcW w:w="40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9</w:t>
            </w:r>
          </w:p>
        </w:tc>
        <w:tc>
          <w:tcPr>
            <w:tcW w:w="99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窗帘</w:t>
            </w:r>
          </w:p>
        </w:tc>
        <w:tc>
          <w:tcPr>
            <w:tcW w:w="122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p>
        </w:tc>
        <w:tc>
          <w:tcPr>
            <w:tcW w:w="44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2块</w:t>
            </w:r>
          </w:p>
        </w:tc>
        <w:tc>
          <w:tcPr>
            <w:tcW w:w="68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 xml:space="preserve">150.00 </w:t>
            </w:r>
          </w:p>
        </w:tc>
        <w:tc>
          <w:tcPr>
            <w:tcW w:w="12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破损烧毁原价赔偿</w:t>
            </w:r>
          </w:p>
        </w:tc>
      </w:tr>
      <w:tr>
        <w:tblPrEx>
          <w:tblCellMar>
            <w:top w:w="0" w:type="dxa"/>
            <w:left w:w="10" w:type="dxa"/>
            <w:bottom w:w="0" w:type="dxa"/>
            <w:right w:w="10" w:type="dxa"/>
          </w:tblCellMar>
        </w:tblPrEx>
        <w:tc>
          <w:tcPr>
            <w:tcW w:w="40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99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椅子</w:t>
            </w:r>
          </w:p>
        </w:tc>
        <w:tc>
          <w:tcPr>
            <w:tcW w:w="122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带靠背</w:t>
            </w:r>
          </w:p>
        </w:tc>
        <w:tc>
          <w:tcPr>
            <w:tcW w:w="44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2张</w:t>
            </w:r>
          </w:p>
        </w:tc>
        <w:tc>
          <w:tcPr>
            <w:tcW w:w="68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 xml:space="preserve">250.00 </w:t>
            </w:r>
          </w:p>
        </w:tc>
        <w:tc>
          <w:tcPr>
            <w:tcW w:w="12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50.00</w:t>
            </w:r>
          </w:p>
        </w:tc>
      </w:tr>
      <w:tr>
        <w:tblPrEx>
          <w:tblCellMar>
            <w:top w:w="0" w:type="dxa"/>
            <w:left w:w="10" w:type="dxa"/>
            <w:bottom w:w="0" w:type="dxa"/>
            <w:right w:w="10" w:type="dxa"/>
          </w:tblCellMar>
        </w:tblPrEx>
        <w:tc>
          <w:tcPr>
            <w:tcW w:w="40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11</w:t>
            </w:r>
          </w:p>
        </w:tc>
        <w:tc>
          <w:tcPr>
            <w:tcW w:w="99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马桶</w:t>
            </w:r>
          </w:p>
        </w:tc>
        <w:tc>
          <w:tcPr>
            <w:tcW w:w="122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p>
        </w:tc>
        <w:tc>
          <w:tcPr>
            <w:tcW w:w="44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1只</w:t>
            </w:r>
          </w:p>
        </w:tc>
        <w:tc>
          <w:tcPr>
            <w:tcW w:w="68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 xml:space="preserve">600.00 </w:t>
            </w:r>
          </w:p>
        </w:tc>
        <w:tc>
          <w:tcPr>
            <w:tcW w:w="12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50.00</w:t>
            </w:r>
          </w:p>
        </w:tc>
      </w:tr>
      <w:tr>
        <w:tblPrEx>
          <w:tblCellMar>
            <w:top w:w="0" w:type="dxa"/>
            <w:left w:w="10" w:type="dxa"/>
            <w:bottom w:w="0" w:type="dxa"/>
            <w:right w:w="10" w:type="dxa"/>
          </w:tblCellMar>
        </w:tblPrEx>
        <w:tc>
          <w:tcPr>
            <w:tcW w:w="40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12</w:t>
            </w:r>
          </w:p>
        </w:tc>
        <w:tc>
          <w:tcPr>
            <w:tcW w:w="99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花洒</w:t>
            </w:r>
          </w:p>
        </w:tc>
        <w:tc>
          <w:tcPr>
            <w:tcW w:w="122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p>
        </w:tc>
        <w:tc>
          <w:tcPr>
            <w:tcW w:w="44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1套</w:t>
            </w:r>
          </w:p>
        </w:tc>
        <w:tc>
          <w:tcPr>
            <w:tcW w:w="68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 xml:space="preserve">600.00 </w:t>
            </w:r>
          </w:p>
        </w:tc>
        <w:tc>
          <w:tcPr>
            <w:tcW w:w="12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50.00</w:t>
            </w:r>
          </w:p>
        </w:tc>
      </w:tr>
      <w:tr>
        <w:tblPrEx>
          <w:tblCellMar>
            <w:top w:w="0" w:type="dxa"/>
            <w:left w:w="10" w:type="dxa"/>
            <w:bottom w:w="0" w:type="dxa"/>
            <w:right w:w="10" w:type="dxa"/>
          </w:tblCellMar>
        </w:tblPrEx>
        <w:tc>
          <w:tcPr>
            <w:tcW w:w="40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13</w:t>
            </w:r>
          </w:p>
        </w:tc>
        <w:tc>
          <w:tcPr>
            <w:tcW w:w="99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台盆水龙头</w:t>
            </w:r>
          </w:p>
        </w:tc>
        <w:tc>
          <w:tcPr>
            <w:tcW w:w="122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p>
        </w:tc>
        <w:tc>
          <w:tcPr>
            <w:tcW w:w="44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1只</w:t>
            </w:r>
          </w:p>
        </w:tc>
        <w:tc>
          <w:tcPr>
            <w:tcW w:w="68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 xml:space="preserve">300.00 </w:t>
            </w:r>
          </w:p>
        </w:tc>
        <w:tc>
          <w:tcPr>
            <w:tcW w:w="12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50.00</w:t>
            </w:r>
          </w:p>
        </w:tc>
      </w:tr>
      <w:tr>
        <w:tblPrEx>
          <w:tblCellMar>
            <w:top w:w="0" w:type="dxa"/>
            <w:left w:w="10" w:type="dxa"/>
            <w:bottom w:w="0" w:type="dxa"/>
            <w:right w:w="10" w:type="dxa"/>
          </w:tblCellMar>
        </w:tblPrEx>
        <w:tc>
          <w:tcPr>
            <w:tcW w:w="40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14</w:t>
            </w:r>
          </w:p>
        </w:tc>
        <w:tc>
          <w:tcPr>
            <w:tcW w:w="99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台盆</w:t>
            </w:r>
          </w:p>
        </w:tc>
        <w:tc>
          <w:tcPr>
            <w:tcW w:w="122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p>
        </w:tc>
        <w:tc>
          <w:tcPr>
            <w:tcW w:w="44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1只</w:t>
            </w:r>
          </w:p>
        </w:tc>
        <w:tc>
          <w:tcPr>
            <w:tcW w:w="68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 xml:space="preserve">400.00 </w:t>
            </w:r>
          </w:p>
        </w:tc>
        <w:tc>
          <w:tcPr>
            <w:tcW w:w="12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50.00</w:t>
            </w:r>
          </w:p>
        </w:tc>
      </w:tr>
      <w:tr>
        <w:tblPrEx>
          <w:tblCellMar>
            <w:top w:w="0" w:type="dxa"/>
            <w:left w:w="10" w:type="dxa"/>
            <w:bottom w:w="0" w:type="dxa"/>
            <w:right w:w="10" w:type="dxa"/>
          </w:tblCellMar>
        </w:tblPrEx>
        <w:tc>
          <w:tcPr>
            <w:tcW w:w="40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15</w:t>
            </w:r>
          </w:p>
        </w:tc>
        <w:tc>
          <w:tcPr>
            <w:tcW w:w="99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活动置物板</w:t>
            </w:r>
          </w:p>
        </w:tc>
        <w:tc>
          <w:tcPr>
            <w:tcW w:w="122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p>
        </w:tc>
        <w:tc>
          <w:tcPr>
            <w:tcW w:w="44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2块</w:t>
            </w:r>
          </w:p>
        </w:tc>
        <w:tc>
          <w:tcPr>
            <w:tcW w:w="68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 xml:space="preserve">50.00 </w:t>
            </w:r>
          </w:p>
        </w:tc>
        <w:tc>
          <w:tcPr>
            <w:tcW w:w="12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遗失全额赔偿</w:t>
            </w:r>
          </w:p>
        </w:tc>
      </w:tr>
      <w:tr>
        <w:tblPrEx>
          <w:tblCellMar>
            <w:top w:w="0" w:type="dxa"/>
            <w:left w:w="10" w:type="dxa"/>
            <w:bottom w:w="0" w:type="dxa"/>
            <w:right w:w="10" w:type="dxa"/>
          </w:tblCellMar>
        </w:tblPrEx>
        <w:tc>
          <w:tcPr>
            <w:tcW w:w="40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16</w:t>
            </w:r>
          </w:p>
        </w:tc>
        <w:tc>
          <w:tcPr>
            <w:tcW w:w="99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组合衣柜</w:t>
            </w:r>
          </w:p>
        </w:tc>
        <w:tc>
          <w:tcPr>
            <w:tcW w:w="122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p>
        </w:tc>
        <w:tc>
          <w:tcPr>
            <w:tcW w:w="44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一组</w:t>
            </w:r>
          </w:p>
        </w:tc>
        <w:tc>
          <w:tcPr>
            <w:tcW w:w="68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 xml:space="preserve">1000.00 </w:t>
            </w:r>
          </w:p>
        </w:tc>
        <w:tc>
          <w:tcPr>
            <w:tcW w:w="12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100.00</w:t>
            </w:r>
          </w:p>
        </w:tc>
      </w:tr>
      <w:tr>
        <w:tblPrEx>
          <w:tblCellMar>
            <w:top w:w="0" w:type="dxa"/>
            <w:left w:w="10" w:type="dxa"/>
            <w:bottom w:w="0" w:type="dxa"/>
            <w:right w:w="10" w:type="dxa"/>
          </w:tblCellMar>
        </w:tblPrEx>
        <w:tc>
          <w:tcPr>
            <w:tcW w:w="40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17</w:t>
            </w:r>
          </w:p>
        </w:tc>
        <w:tc>
          <w:tcPr>
            <w:tcW w:w="99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电脑桌</w:t>
            </w:r>
          </w:p>
        </w:tc>
        <w:tc>
          <w:tcPr>
            <w:tcW w:w="122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p>
        </w:tc>
        <w:tc>
          <w:tcPr>
            <w:tcW w:w="44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2张</w:t>
            </w:r>
          </w:p>
        </w:tc>
        <w:tc>
          <w:tcPr>
            <w:tcW w:w="68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 xml:space="preserve">400.00 </w:t>
            </w:r>
          </w:p>
        </w:tc>
        <w:tc>
          <w:tcPr>
            <w:tcW w:w="12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50.00</w:t>
            </w:r>
          </w:p>
        </w:tc>
      </w:tr>
      <w:tr>
        <w:tblPrEx>
          <w:tblCellMar>
            <w:top w:w="0" w:type="dxa"/>
            <w:left w:w="10" w:type="dxa"/>
            <w:bottom w:w="0" w:type="dxa"/>
            <w:right w:w="10" w:type="dxa"/>
          </w:tblCellMar>
        </w:tblPrEx>
        <w:tc>
          <w:tcPr>
            <w:tcW w:w="40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18</w:t>
            </w:r>
          </w:p>
        </w:tc>
        <w:tc>
          <w:tcPr>
            <w:tcW w:w="99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书架</w:t>
            </w:r>
          </w:p>
        </w:tc>
        <w:tc>
          <w:tcPr>
            <w:tcW w:w="122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p>
        </w:tc>
        <w:tc>
          <w:tcPr>
            <w:tcW w:w="44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2个</w:t>
            </w:r>
          </w:p>
        </w:tc>
        <w:tc>
          <w:tcPr>
            <w:tcW w:w="68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 xml:space="preserve">180.00 </w:t>
            </w:r>
          </w:p>
        </w:tc>
        <w:tc>
          <w:tcPr>
            <w:tcW w:w="12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20.00</w:t>
            </w:r>
          </w:p>
        </w:tc>
      </w:tr>
      <w:tr>
        <w:tblPrEx>
          <w:tblCellMar>
            <w:top w:w="0" w:type="dxa"/>
            <w:left w:w="10" w:type="dxa"/>
            <w:bottom w:w="0" w:type="dxa"/>
            <w:right w:w="10" w:type="dxa"/>
          </w:tblCellMar>
        </w:tblPrEx>
        <w:tc>
          <w:tcPr>
            <w:tcW w:w="40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19</w:t>
            </w:r>
          </w:p>
        </w:tc>
        <w:tc>
          <w:tcPr>
            <w:tcW w:w="99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晾衣杆</w:t>
            </w:r>
          </w:p>
        </w:tc>
        <w:tc>
          <w:tcPr>
            <w:tcW w:w="122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不锈钢</w:t>
            </w:r>
          </w:p>
        </w:tc>
        <w:tc>
          <w:tcPr>
            <w:tcW w:w="44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2根</w:t>
            </w:r>
          </w:p>
        </w:tc>
        <w:tc>
          <w:tcPr>
            <w:tcW w:w="68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 xml:space="preserve">300.00 </w:t>
            </w:r>
          </w:p>
        </w:tc>
        <w:tc>
          <w:tcPr>
            <w:tcW w:w="12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20.00</w:t>
            </w:r>
          </w:p>
        </w:tc>
      </w:tr>
      <w:tr>
        <w:tblPrEx>
          <w:tblCellMar>
            <w:top w:w="0" w:type="dxa"/>
            <w:left w:w="10" w:type="dxa"/>
            <w:bottom w:w="0" w:type="dxa"/>
            <w:right w:w="10" w:type="dxa"/>
          </w:tblCellMar>
        </w:tblPrEx>
        <w:tc>
          <w:tcPr>
            <w:tcW w:w="40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20</w:t>
            </w:r>
          </w:p>
        </w:tc>
        <w:tc>
          <w:tcPr>
            <w:tcW w:w="99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窗帘杆</w:t>
            </w:r>
          </w:p>
        </w:tc>
        <w:tc>
          <w:tcPr>
            <w:tcW w:w="122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木质罗马杆</w:t>
            </w:r>
          </w:p>
        </w:tc>
        <w:tc>
          <w:tcPr>
            <w:tcW w:w="44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1根</w:t>
            </w:r>
          </w:p>
        </w:tc>
        <w:tc>
          <w:tcPr>
            <w:tcW w:w="68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 xml:space="preserve">400.00 </w:t>
            </w:r>
          </w:p>
        </w:tc>
        <w:tc>
          <w:tcPr>
            <w:tcW w:w="12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20.00</w:t>
            </w:r>
          </w:p>
        </w:tc>
      </w:tr>
      <w:tr>
        <w:tblPrEx>
          <w:tblCellMar>
            <w:top w:w="0" w:type="dxa"/>
            <w:left w:w="10" w:type="dxa"/>
            <w:bottom w:w="0" w:type="dxa"/>
            <w:right w:w="10" w:type="dxa"/>
          </w:tblCellMar>
        </w:tblPrEx>
        <w:tc>
          <w:tcPr>
            <w:tcW w:w="40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21</w:t>
            </w:r>
          </w:p>
        </w:tc>
        <w:tc>
          <w:tcPr>
            <w:tcW w:w="99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房卡</w:t>
            </w:r>
          </w:p>
        </w:tc>
        <w:tc>
          <w:tcPr>
            <w:tcW w:w="122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智能房卡</w:t>
            </w:r>
          </w:p>
        </w:tc>
        <w:tc>
          <w:tcPr>
            <w:tcW w:w="44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1张</w:t>
            </w:r>
          </w:p>
        </w:tc>
        <w:tc>
          <w:tcPr>
            <w:tcW w:w="68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 xml:space="preserve">20.00 </w:t>
            </w:r>
          </w:p>
        </w:tc>
        <w:tc>
          <w:tcPr>
            <w:tcW w:w="12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20.00</w:t>
            </w:r>
          </w:p>
        </w:tc>
      </w:tr>
      <w:tr>
        <w:tblPrEx>
          <w:tblCellMar>
            <w:top w:w="0" w:type="dxa"/>
            <w:left w:w="10" w:type="dxa"/>
            <w:bottom w:w="0" w:type="dxa"/>
            <w:right w:w="10" w:type="dxa"/>
          </w:tblCellMar>
        </w:tblPrEx>
        <w:tc>
          <w:tcPr>
            <w:tcW w:w="40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22</w:t>
            </w:r>
          </w:p>
        </w:tc>
        <w:tc>
          <w:tcPr>
            <w:tcW w:w="99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吸顶灯</w:t>
            </w:r>
          </w:p>
        </w:tc>
        <w:tc>
          <w:tcPr>
            <w:tcW w:w="12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p>
        </w:tc>
        <w:tc>
          <w:tcPr>
            <w:tcW w:w="44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1只</w:t>
            </w:r>
          </w:p>
        </w:tc>
        <w:tc>
          <w:tcPr>
            <w:tcW w:w="682"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 xml:space="preserve">200.00 </w:t>
            </w:r>
          </w:p>
        </w:tc>
        <w:tc>
          <w:tcPr>
            <w:tcW w:w="124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30.00</w:t>
            </w:r>
          </w:p>
        </w:tc>
      </w:tr>
      <w:tr>
        <w:tblPrEx>
          <w:tblCellMar>
            <w:top w:w="0" w:type="dxa"/>
            <w:left w:w="10" w:type="dxa"/>
            <w:bottom w:w="0" w:type="dxa"/>
            <w:right w:w="10" w:type="dxa"/>
          </w:tblCellMar>
        </w:tblPrEx>
        <w:trPr>
          <w:trHeight w:val="467" w:hRule="atLeast"/>
        </w:trPr>
        <w:tc>
          <w:tcPr>
            <w:tcW w:w="40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23</w:t>
            </w:r>
          </w:p>
        </w:tc>
        <w:tc>
          <w:tcPr>
            <w:tcW w:w="99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卫生间淋浴房</w:t>
            </w:r>
          </w:p>
        </w:tc>
        <w:tc>
          <w:tcPr>
            <w:tcW w:w="12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钢化玻璃不锈钢把手</w:t>
            </w:r>
          </w:p>
        </w:tc>
        <w:tc>
          <w:tcPr>
            <w:tcW w:w="44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1套</w:t>
            </w:r>
          </w:p>
        </w:tc>
        <w:tc>
          <w:tcPr>
            <w:tcW w:w="682"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 xml:space="preserve">1000.00 </w:t>
            </w:r>
          </w:p>
        </w:tc>
        <w:tc>
          <w:tcPr>
            <w:tcW w:w="124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按照实际定做价格赔偿</w:t>
            </w:r>
          </w:p>
        </w:tc>
      </w:tr>
      <w:tr>
        <w:tblPrEx>
          <w:tblCellMar>
            <w:top w:w="0" w:type="dxa"/>
            <w:left w:w="10" w:type="dxa"/>
            <w:bottom w:w="0" w:type="dxa"/>
            <w:right w:w="10" w:type="dxa"/>
          </w:tblCellMar>
        </w:tblPrEx>
        <w:tc>
          <w:tcPr>
            <w:tcW w:w="40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24</w:t>
            </w:r>
          </w:p>
        </w:tc>
        <w:tc>
          <w:tcPr>
            <w:tcW w:w="99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入户门</w:t>
            </w:r>
          </w:p>
        </w:tc>
        <w:tc>
          <w:tcPr>
            <w:tcW w:w="12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木质</w:t>
            </w:r>
          </w:p>
        </w:tc>
        <w:tc>
          <w:tcPr>
            <w:tcW w:w="44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1扇</w:t>
            </w:r>
          </w:p>
        </w:tc>
        <w:tc>
          <w:tcPr>
            <w:tcW w:w="682"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 xml:space="preserve">500.00 </w:t>
            </w:r>
          </w:p>
        </w:tc>
        <w:tc>
          <w:tcPr>
            <w:tcW w:w="124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100.00</w:t>
            </w:r>
          </w:p>
        </w:tc>
      </w:tr>
      <w:tr>
        <w:tblPrEx>
          <w:tblCellMar>
            <w:top w:w="0" w:type="dxa"/>
            <w:left w:w="10" w:type="dxa"/>
            <w:bottom w:w="0" w:type="dxa"/>
            <w:right w:w="10" w:type="dxa"/>
          </w:tblCellMar>
        </w:tblPrEx>
        <w:tc>
          <w:tcPr>
            <w:tcW w:w="40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25</w:t>
            </w:r>
          </w:p>
        </w:tc>
        <w:tc>
          <w:tcPr>
            <w:tcW w:w="99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卫生间门</w:t>
            </w:r>
          </w:p>
        </w:tc>
        <w:tc>
          <w:tcPr>
            <w:tcW w:w="12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木质</w:t>
            </w:r>
          </w:p>
        </w:tc>
        <w:tc>
          <w:tcPr>
            <w:tcW w:w="44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1扇</w:t>
            </w:r>
          </w:p>
        </w:tc>
        <w:tc>
          <w:tcPr>
            <w:tcW w:w="682"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 xml:space="preserve">500.00 </w:t>
            </w:r>
          </w:p>
        </w:tc>
        <w:tc>
          <w:tcPr>
            <w:tcW w:w="124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100.00</w:t>
            </w:r>
          </w:p>
        </w:tc>
      </w:tr>
      <w:tr>
        <w:tblPrEx>
          <w:tblCellMar>
            <w:top w:w="0" w:type="dxa"/>
            <w:left w:w="10" w:type="dxa"/>
            <w:bottom w:w="0" w:type="dxa"/>
            <w:right w:w="10" w:type="dxa"/>
          </w:tblCellMar>
        </w:tblPrEx>
        <w:tc>
          <w:tcPr>
            <w:tcW w:w="40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26</w:t>
            </w:r>
          </w:p>
        </w:tc>
        <w:tc>
          <w:tcPr>
            <w:tcW w:w="99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地漏</w:t>
            </w:r>
          </w:p>
        </w:tc>
        <w:tc>
          <w:tcPr>
            <w:tcW w:w="12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不锈钢</w:t>
            </w:r>
          </w:p>
        </w:tc>
        <w:tc>
          <w:tcPr>
            <w:tcW w:w="44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2个</w:t>
            </w:r>
          </w:p>
        </w:tc>
        <w:tc>
          <w:tcPr>
            <w:tcW w:w="682"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 xml:space="preserve">100.00 </w:t>
            </w:r>
          </w:p>
        </w:tc>
        <w:tc>
          <w:tcPr>
            <w:tcW w:w="124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20.00</w:t>
            </w:r>
          </w:p>
        </w:tc>
      </w:tr>
    </w:tbl>
    <w:p>
      <w:pPr>
        <w:spacing w:line="288" w:lineRule="auto"/>
        <w:jc w:val="center"/>
        <w:outlineLvl w:val="0"/>
        <w:rPr>
          <w:rFonts w:ascii="宋体" w:hAnsi="宋体"/>
          <w:spacing w:val="-6"/>
        </w:rPr>
      </w:pPr>
      <w:r>
        <w:rPr>
          <w:rFonts w:hAnsi="宋体"/>
          <w:b/>
          <w:spacing w:val="-6"/>
          <w:sz w:val="32"/>
          <w:szCs w:val="32"/>
        </w:rPr>
        <w:br w:type="page"/>
      </w:r>
      <w:r>
        <w:rPr>
          <w:rFonts w:hAnsi="宋体"/>
          <w:b/>
          <w:spacing w:val="-6"/>
          <w:sz w:val="32"/>
        </w:rPr>
        <w:t>第</w:t>
      </w:r>
      <w:r>
        <w:rPr>
          <w:rFonts w:hint="eastAsia" w:hAnsi="宋体"/>
          <w:b/>
          <w:spacing w:val="-6"/>
          <w:sz w:val="32"/>
        </w:rPr>
        <w:t>五</w:t>
      </w:r>
      <w:r>
        <w:rPr>
          <w:rFonts w:hAnsi="宋体"/>
          <w:b/>
          <w:spacing w:val="-6"/>
          <w:sz w:val="32"/>
        </w:rPr>
        <w:t>章　单一来源采购响应文件格式</w:t>
      </w:r>
    </w:p>
    <w:p>
      <w:pPr>
        <w:spacing w:line="288" w:lineRule="auto"/>
        <w:outlineLvl w:val="0"/>
        <w:rPr>
          <w:rFonts w:ascii="宋体" w:hAnsi="宋体"/>
          <w:b/>
          <w:spacing w:val="-6"/>
          <w:sz w:val="52"/>
          <w:szCs w:val="52"/>
        </w:rPr>
      </w:pPr>
    </w:p>
    <w:p>
      <w:pPr>
        <w:spacing w:line="288" w:lineRule="auto"/>
        <w:jc w:val="center"/>
        <w:outlineLvl w:val="0"/>
        <w:rPr>
          <w:rFonts w:hAnsi="宋体"/>
          <w:b/>
          <w:spacing w:val="-6"/>
          <w:sz w:val="32"/>
        </w:rPr>
      </w:pPr>
      <w:r>
        <w:rPr>
          <w:rFonts w:hint="eastAsia" w:ascii="宋体" w:hAnsi="宋体"/>
          <w:b/>
          <w:spacing w:val="-6"/>
          <w:sz w:val="52"/>
          <w:szCs w:val="52"/>
        </w:rPr>
        <w:t>报价文件</w:t>
      </w:r>
    </w:p>
    <w:p>
      <w:pPr>
        <w:snapToGrid w:val="0"/>
        <w:spacing w:before="120" w:beforeLines="50" w:after="50" w:line="288" w:lineRule="auto"/>
        <w:jc w:val="center"/>
        <w:outlineLvl w:val="2"/>
        <w:rPr>
          <w:rFonts w:ascii="宋体" w:hAnsi="宋体"/>
          <w:spacing w:val="-6"/>
          <w:sz w:val="24"/>
          <w:szCs w:val="20"/>
        </w:rPr>
      </w:pPr>
      <w:r>
        <w:rPr>
          <w:rFonts w:hint="eastAsia" w:ascii="宋体" w:hAnsi="宋体"/>
          <w:b/>
          <w:spacing w:val="-6"/>
          <w:sz w:val="24"/>
        </w:rPr>
        <w:t>初次报价一览表</w:t>
      </w:r>
    </w:p>
    <w:p>
      <w:pPr>
        <w:snapToGrid w:val="0"/>
        <w:spacing w:before="50" w:after="50" w:line="288" w:lineRule="auto"/>
        <w:rPr>
          <w:rFonts w:ascii="宋体" w:hAnsi="宋体"/>
          <w:spacing w:val="-6"/>
          <w:sz w:val="24"/>
        </w:rPr>
      </w:pPr>
    </w:p>
    <w:p>
      <w:pPr>
        <w:snapToGrid w:val="0"/>
        <w:spacing w:before="50" w:after="50" w:line="288" w:lineRule="auto"/>
        <w:rPr>
          <w:rFonts w:ascii="宋体" w:hAnsi="宋体"/>
          <w:bCs/>
          <w:spacing w:val="-6"/>
          <w:sz w:val="24"/>
        </w:rPr>
      </w:pPr>
      <w:r>
        <w:rPr>
          <w:rFonts w:hint="eastAsia" w:ascii="宋体" w:hAnsi="宋体"/>
          <w:spacing w:val="-6"/>
          <w:sz w:val="24"/>
        </w:rPr>
        <w:t>项目编号：</w:t>
      </w:r>
      <w:r>
        <w:rPr>
          <w:rFonts w:hint="eastAsia" w:ascii="宋体" w:hAnsi="宋体"/>
          <w:bCs/>
          <w:spacing w:val="-6"/>
          <w:sz w:val="24"/>
          <w:lang w:eastAsia="zh-CN"/>
        </w:rPr>
        <w:t>QSZB-Z(F)-C24114(DY)</w:t>
      </w:r>
      <w:r>
        <w:rPr>
          <w:rFonts w:hint="eastAsia" w:ascii="宋体" w:hAnsi="宋体"/>
          <w:bCs/>
          <w:spacing w:val="-6"/>
          <w:sz w:val="24"/>
        </w:rPr>
        <w:t xml:space="preserve">    </w:t>
      </w:r>
    </w:p>
    <w:p>
      <w:pPr>
        <w:snapToGrid w:val="0"/>
        <w:spacing w:before="50" w:after="50" w:line="288" w:lineRule="auto"/>
        <w:rPr>
          <w:rFonts w:ascii="宋体" w:hAnsi="宋体"/>
          <w:spacing w:val="-6"/>
          <w:sz w:val="24"/>
        </w:rPr>
      </w:pPr>
      <w:r>
        <w:rPr>
          <w:rFonts w:ascii="宋体" w:hAnsi="宋体"/>
          <w:bCs/>
          <w:spacing w:val="-6"/>
          <w:sz w:val="24"/>
        </w:rPr>
        <w:t>单一来源采购</w:t>
      </w:r>
      <w:r>
        <w:rPr>
          <w:rFonts w:hint="eastAsia" w:ascii="宋体" w:hAnsi="宋体"/>
          <w:spacing w:val="-6"/>
          <w:sz w:val="24"/>
        </w:rPr>
        <w:t>响应方名称：</w:t>
      </w:r>
      <w:r>
        <w:rPr>
          <w:rFonts w:hint="eastAsia" w:ascii="宋体" w:hAnsi="宋体"/>
          <w:spacing w:val="-6"/>
          <w:sz w:val="24"/>
          <w:u w:val="single"/>
        </w:rPr>
        <w:t xml:space="preserve">                     </w:t>
      </w:r>
      <w:r>
        <w:rPr>
          <w:rFonts w:hint="eastAsia" w:ascii="宋体" w:hAnsi="宋体"/>
          <w:spacing w:val="-6"/>
          <w:sz w:val="24"/>
        </w:rPr>
        <w:t xml:space="preserve"> </w:t>
      </w:r>
    </w:p>
    <w:tbl>
      <w:tblPr>
        <w:tblStyle w:val="21"/>
        <w:tblW w:w="991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4"/>
        <w:gridCol w:w="1783"/>
        <w:gridCol w:w="3328"/>
        <w:gridCol w:w="4035"/>
        <w:gridCol w:w="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340" w:hRule="atLeast"/>
        </w:trPr>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hint="eastAsia" w:ascii="宋体" w:hAnsi="宋体" w:eastAsia="宋体" w:cs="Times New Roman"/>
                <w:b/>
                <w:bCs w:val="0"/>
                <w:spacing w:val="-6"/>
                <w:sz w:val="21"/>
                <w:szCs w:val="21"/>
              </w:rPr>
            </w:pPr>
            <w:bookmarkStart w:id="2" w:name="_Hlk97040054"/>
            <w:r>
              <w:rPr>
                <w:rFonts w:hint="eastAsia" w:ascii="宋体" w:hAnsi="宋体" w:eastAsia="宋体" w:cs="Times New Roman"/>
                <w:b/>
                <w:bCs w:val="0"/>
                <w:spacing w:val="-6"/>
                <w:sz w:val="21"/>
                <w:szCs w:val="21"/>
              </w:rPr>
              <w:t>序号</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hint="eastAsia" w:ascii="宋体" w:hAnsi="宋体" w:eastAsia="宋体" w:cs="Times New Roman"/>
                <w:b/>
                <w:bCs w:val="0"/>
                <w:spacing w:val="-6"/>
                <w:sz w:val="21"/>
                <w:szCs w:val="21"/>
              </w:rPr>
            </w:pPr>
            <w:r>
              <w:rPr>
                <w:rFonts w:hint="eastAsia" w:ascii="宋体" w:hAnsi="宋体" w:eastAsia="宋体" w:cs="Times New Roman"/>
                <w:b/>
                <w:bCs w:val="0"/>
                <w:spacing w:val="-6"/>
                <w:sz w:val="21"/>
                <w:szCs w:val="21"/>
              </w:rPr>
              <w:t>费用组成</w:t>
            </w:r>
          </w:p>
        </w:tc>
        <w:tc>
          <w:tcPr>
            <w:tcW w:w="3328"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hint="eastAsia" w:ascii="宋体" w:hAnsi="宋体" w:eastAsia="宋体" w:cs="Times New Roman"/>
                <w:b/>
                <w:bCs w:val="0"/>
                <w:spacing w:val="-6"/>
                <w:sz w:val="21"/>
                <w:szCs w:val="21"/>
              </w:rPr>
            </w:pPr>
            <w:r>
              <w:rPr>
                <w:rFonts w:hint="eastAsia" w:ascii="宋体" w:hAnsi="宋体" w:eastAsia="宋体" w:cs="Times New Roman"/>
                <w:b/>
                <w:bCs w:val="0"/>
                <w:spacing w:val="-6"/>
                <w:sz w:val="21"/>
                <w:szCs w:val="21"/>
              </w:rPr>
              <w:t>租赁时间</w:t>
            </w:r>
          </w:p>
        </w:tc>
        <w:tc>
          <w:tcPr>
            <w:tcW w:w="4035"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hint="eastAsia" w:ascii="宋体" w:hAnsi="宋体" w:eastAsia="宋体" w:cs="Times New Roman"/>
                <w:b/>
                <w:bCs w:val="0"/>
                <w:spacing w:val="-6"/>
                <w:sz w:val="21"/>
                <w:szCs w:val="21"/>
              </w:rPr>
            </w:pPr>
            <w:r>
              <w:rPr>
                <w:rFonts w:hint="eastAsia" w:ascii="宋体" w:hAnsi="宋体" w:eastAsia="宋体" w:cs="Times New Roman"/>
                <w:b/>
                <w:bCs w:val="0"/>
                <w:spacing w:val="-6"/>
                <w:sz w:val="21"/>
                <w:szCs w:val="21"/>
              </w:rPr>
              <w:t>综合单价</w:t>
            </w:r>
          </w:p>
          <w:p>
            <w:pPr>
              <w:adjustRightInd w:val="0"/>
              <w:snapToGrid w:val="0"/>
              <w:spacing w:line="288" w:lineRule="auto"/>
              <w:jc w:val="center"/>
              <w:rPr>
                <w:rFonts w:hint="eastAsia" w:ascii="宋体" w:hAnsi="宋体" w:eastAsia="宋体" w:cs="Times New Roman"/>
                <w:b/>
                <w:bCs w:val="0"/>
                <w:spacing w:val="-6"/>
                <w:sz w:val="21"/>
                <w:szCs w:val="21"/>
              </w:rPr>
            </w:pPr>
            <w:r>
              <w:rPr>
                <w:rFonts w:hint="eastAsia" w:ascii="宋体" w:hAnsi="宋体" w:eastAsia="宋体" w:cs="Times New Roman"/>
                <w:b/>
                <w:bCs w:val="0"/>
                <w:spacing w:val="-6"/>
                <w:sz w:val="21"/>
                <w:szCs w:val="21"/>
              </w:rPr>
              <w:t>（元/（套*天））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340" w:hRule="atLeast"/>
        </w:trPr>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hint="eastAsia" w:ascii="宋体" w:hAnsi="宋体" w:eastAsia="宋体" w:cs="Times New Roman"/>
                <w:bCs/>
                <w:spacing w:val="-6"/>
                <w:sz w:val="21"/>
                <w:szCs w:val="21"/>
              </w:rPr>
            </w:pPr>
            <w:r>
              <w:rPr>
                <w:rFonts w:hint="eastAsia" w:ascii="宋体" w:hAnsi="宋体" w:eastAsia="宋体" w:cs="Times New Roman"/>
                <w:bCs/>
                <w:spacing w:val="-6"/>
                <w:sz w:val="21"/>
                <w:szCs w:val="21"/>
              </w:rPr>
              <w:t>1</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hint="eastAsia" w:ascii="宋体" w:hAnsi="宋体" w:eastAsia="宋体" w:cs="Times New Roman"/>
                <w:bCs/>
                <w:spacing w:val="-6"/>
                <w:sz w:val="21"/>
                <w:szCs w:val="21"/>
              </w:rPr>
            </w:pPr>
            <w:r>
              <w:rPr>
                <w:rFonts w:hint="eastAsia" w:ascii="宋体" w:hAnsi="宋体" w:eastAsia="宋体" w:cs="Times New Roman"/>
                <w:bCs/>
                <w:spacing w:val="-6"/>
                <w:sz w:val="21"/>
                <w:szCs w:val="21"/>
              </w:rPr>
              <w:t>省高校青年教师公寓丽泽苑43套房源租赁</w:t>
            </w:r>
          </w:p>
        </w:tc>
        <w:tc>
          <w:tcPr>
            <w:tcW w:w="3328"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hint="eastAsia" w:ascii="宋体" w:hAnsi="宋体" w:eastAsia="宋体" w:cs="Times New Roman"/>
                <w:bCs/>
                <w:spacing w:val="-6"/>
                <w:sz w:val="21"/>
                <w:szCs w:val="21"/>
              </w:rPr>
            </w:pPr>
            <w:r>
              <w:rPr>
                <w:rFonts w:hint="eastAsia" w:ascii="宋体" w:hAnsi="宋体" w:eastAsia="宋体" w:cs="Times New Roman"/>
                <w:bCs/>
                <w:spacing w:val="-6"/>
                <w:sz w:val="21"/>
                <w:szCs w:val="21"/>
              </w:rPr>
              <w:t>913天</w:t>
            </w:r>
          </w:p>
        </w:tc>
        <w:tc>
          <w:tcPr>
            <w:tcW w:w="4035"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left"/>
              <w:rPr>
                <w:rFonts w:hint="eastAsia" w:ascii="宋体" w:hAnsi="宋体" w:eastAsia="宋体" w:cs="Times New Roman"/>
                <w:bCs/>
                <w:spacing w:val="-6"/>
                <w:sz w:val="21"/>
                <w:szCs w:val="21"/>
              </w:rPr>
            </w:pPr>
            <w:r>
              <w:rPr>
                <w:rFonts w:hint="eastAsia" w:ascii="宋体" w:hAnsi="宋体" w:eastAsia="宋体" w:cs="Times New Roman"/>
                <w:bCs/>
                <w:spacing w:val="-6"/>
                <w:sz w:val="21"/>
                <w:szCs w:val="21"/>
              </w:rPr>
              <w:t>小写：¥</w:t>
            </w:r>
          </w:p>
          <w:p>
            <w:pPr>
              <w:adjustRightInd w:val="0"/>
              <w:snapToGrid w:val="0"/>
              <w:spacing w:line="288" w:lineRule="auto"/>
              <w:jc w:val="left"/>
              <w:rPr>
                <w:rFonts w:hint="eastAsia" w:ascii="宋体" w:hAnsi="宋体" w:eastAsia="宋体" w:cs="Times New Roman"/>
                <w:bCs/>
                <w:spacing w:val="-6"/>
                <w:sz w:val="21"/>
                <w:szCs w:val="21"/>
              </w:rPr>
            </w:pPr>
            <w:r>
              <w:rPr>
                <w:rFonts w:hint="eastAsia" w:ascii="宋体" w:hAnsi="宋体" w:eastAsia="宋体" w:cs="Times New Roman"/>
                <w:bCs/>
                <w:spacing w:val="-6"/>
                <w:sz w:val="21"/>
                <w:szCs w:val="21"/>
              </w:rPr>
              <w:t>大写：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918"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 w:val="21"/>
                <w:szCs w:val="21"/>
              </w:rPr>
            </w:pPr>
            <w:r>
              <w:rPr>
                <w:rFonts w:hint="eastAsia" w:ascii="宋体" w:hAnsi="宋体" w:eastAsia="宋体" w:cs="宋体"/>
                <w:b/>
                <w:bCs/>
                <w:sz w:val="21"/>
                <w:szCs w:val="21"/>
              </w:rPr>
              <w:t>总金额（人民币元）</w:t>
            </w:r>
          </w:p>
          <w:p>
            <w:pPr>
              <w:adjustRightInd w:val="0"/>
              <w:snapToGrid w:val="0"/>
              <w:spacing w:line="288" w:lineRule="auto"/>
              <w:rPr>
                <w:rFonts w:ascii="宋体" w:hAnsi="宋体" w:eastAsia="宋体" w:cs="宋体"/>
                <w:b/>
                <w:bCs/>
                <w:sz w:val="21"/>
                <w:szCs w:val="21"/>
              </w:rPr>
            </w:pPr>
          </w:p>
          <w:p>
            <w:pPr>
              <w:adjustRightInd w:val="0"/>
              <w:snapToGrid w:val="0"/>
              <w:spacing w:line="288" w:lineRule="auto"/>
              <w:rPr>
                <w:rFonts w:ascii="宋体" w:hAnsi="宋体" w:eastAsia="宋体" w:cs="宋体"/>
                <w:b/>
                <w:bCs/>
                <w:sz w:val="21"/>
                <w:szCs w:val="21"/>
              </w:rPr>
            </w:pPr>
            <w:r>
              <w:rPr>
                <w:rFonts w:hint="eastAsia" w:ascii="宋体" w:hAnsi="宋体" w:eastAsia="宋体" w:cs="宋体"/>
                <w:b/>
                <w:bCs/>
                <w:sz w:val="21"/>
                <w:szCs w:val="21"/>
              </w:rPr>
              <w:t>小写：_________________________</w:t>
            </w:r>
          </w:p>
          <w:p>
            <w:pPr>
              <w:adjustRightInd w:val="0"/>
              <w:snapToGrid w:val="0"/>
              <w:spacing w:line="288" w:lineRule="auto"/>
              <w:rPr>
                <w:rFonts w:ascii="宋体" w:hAnsi="宋体" w:eastAsia="宋体" w:cs="宋体"/>
                <w:b/>
                <w:bCs/>
                <w:sz w:val="21"/>
                <w:szCs w:val="21"/>
              </w:rPr>
            </w:pPr>
          </w:p>
          <w:p>
            <w:pPr>
              <w:adjustRightInd w:val="0"/>
              <w:snapToGrid w:val="0"/>
              <w:spacing w:line="288" w:lineRule="auto"/>
              <w:rPr>
                <w:rFonts w:ascii="宋体" w:hAnsi="宋体" w:eastAsia="宋体" w:cs="宋体"/>
                <w:b/>
                <w:bCs/>
                <w:sz w:val="21"/>
                <w:szCs w:val="21"/>
              </w:rPr>
            </w:pPr>
            <w:r>
              <w:rPr>
                <w:rFonts w:hint="eastAsia" w:ascii="宋体" w:hAnsi="宋体" w:eastAsia="宋体" w:cs="宋体"/>
                <w:b/>
                <w:bCs/>
                <w:sz w:val="21"/>
                <w:szCs w:val="21"/>
              </w:rPr>
              <w:t>大写：_________________________</w:t>
            </w:r>
          </w:p>
          <w:p>
            <w:pPr>
              <w:adjustRightInd w:val="0"/>
              <w:snapToGrid w:val="0"/>
              <w:spacing w:line="288" w:lineRule="auto"/>
              <w:rPr>
                <w:rFonts w:ascii="宋体" w:hAnsi="宋体" w:eastAsia="宋体" w:cs="宋体"/>
                <w:b/>
                <w:bCs/>
                <w:sz w:val="21"/>
                <w:szCs w:val="21"/>
              </w:rPr>
            </w:pPr>
          </w:p>
        </w:tc>
      </w:tr>
      <w:bookmarkEnd w:id="2"/>
    </w:tbl>
    <w:p>
      <w:pPr>
        <w:snapToGrid w:val="0"/>
        <w:spacing w:before="50" w:after="50" w:line="288" w:lineRule="auto"/>
        <w:jc w:val="left"/>
        <w:rPr>
          <w:rFonts w:hint="default" w:ascii="宋体" w:hAnsi="宋体"/>
          <w:b/>
          <w:bCs/>
          <w:spacing w:val="-6"/>
          <w:sz w:val="24"/>
          <w:szCs w:val="20"/>
          <w:lang w:val="en-US" w:eastAsia="zh-CN"/>
        </w:rPr>
      </w:pPr>
      <w:r>
        <w:rPr>
          <w:rFonts w:hint="eastAsia" w:ascii="宋体" w:hAnsi="宋体"/>
          <w:b/>
          <w:bCs/>
          <w:spacing w:val="-6"/>
          <w:sz w:val="24"/>
          <w:szCs w:val="20"/>
          <w:lang w:val="en-US" w:eastAsia="zh-CN"/>
        </w:rPr>
        <w:t>注：总金额=综合单价*43套*913天</w:t>
      </w:r>
    </w:p>
    <w:p>
      <w:pPr>
        <w:snapToGrid w:val="0"/>
        <w:spacing w:before="50" w:after="50" w:line="288" w:lineRule="auto"/>
        <w:jc w:val="left"/>
        <w:rPr>
          <w:rFonts w:hint="default" w:ascii="宋体" w:hAnsi="宋体" w:eastAsia="宋体"/>
          <w:spacing w:val="-6"/>
          <w:sz w:val="24"/>
          <w:szCs w:val="20"/>
          <w:lang w:val="en-US" w:eastAsia="zh-CN"/>
        </w:rPr>
      </w:pP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rPr>
      </w:pPr>
      <w:r>
        <w:rPr>
          <w:rFonts w:ascii="宋体" w:hAnsi="宋体"/>
          <w:bCs/>
          <w:spacing w:val="-6"/>
          <w:sz w:val="24"/>
        </w:rPr>
        <w:t>单一来源采购</w:t>
      </w:r>
      <w:r>
        <w:rPr>
          <w:rFonts w:hint="eastAsia" w:ascii="宋体" w:hAnsi="宋体"/>
          <w:spacing w:val="-6"/>
          <w:sz w:val="24"/>
        </w:rPr>
        <w:t xml:space="preserve">响应方名称（盖章）： </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rPr>
      </w:pPr>
      <w:r>
        <w:rPr>
          <w:rFonts w:hint="eastAsia" w:ascii="宋体" w:hAnsi="宋体"/>
          <w:spacing w:val="-6"/>
          <w:sz w:val="24"/>
        </w:rPr>
        <w:t>授权代表签字：</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szCs w:val="20"/>
        </w:rPr>
      </w:pPr>
      <w:r>
        <w:rPr>
          <w:rFonts w:hint="eastAsia" w:ascii="宋体" w:hAnsi="宋体"/>
          <w:spacing w:val="-6"/>
          <w:sz w:val="24"/>
        </w:rPr>
        <w:t>日期：    年   月   日</w:t>
      </w:r>
    </w:p>
    <w:p>
      <w:pPr>
        <w:snapToGrid w:val="0"/>
        <w:spacing w:before="50" w:after="120" w:afterLines="50" w:line="288" w:lineRule="auto"/>
        <w:jc w:val="left"/>
        <w:rPr>
          <w:rFonts w:ascii="宋体" w:hAnsi="宋体"/>
          <w:spacing w:val="-6"/>
          <w:sz w:val="24"/>
        </w:rPr>
      </w:pPr>
    </w:p>
    <w:p>
      <w:pPr>
        <w:snapToGrid w:val="0"/>
        <w:spacing w:before="50" w:after="50" w:line="288" w:lineRule="auto"/>
        <w:ind w:right="-1089" w:rightChars="-389"/>
        <w:rPr>
          <w:rFonts w:ascii="宋体" w:hAnsi="宋体"/>
          <w:spacing w:val="-6"/>
          <w:sz w:val="24"/>
        </w:rPr>
      </w:pPr>
      <w:r>
        <w:rPr>
          <w:rFonts w:ascii="宋体" w:hAnsi="宋体"/>
          <w:spacing w:val="-6"/>
          <w:sz w:val="24"/>
        </w:rPr>
        <w:br w:type="page"/>
      </w:r>
    </w:p>
    <w:p>
      <w:pPr>
        <w:snapToGrid w:val="0"/>
        <w:spacing w:before="120" w:beforeLines="50" w:after="50" w:line="288" w:lineRule="auto"/>
        <w:jc w:val="center"/>
        <w:outlineLvl w:val="1"/>
        <w:rPr>
          <w:rFonts w:ascii="宋体" w:hAnsi="宋体"/>
          <w:b/>
          <w:spacing w:val="-6"/>
          <w:sz w:val="52"/>
          <w:szCs w:val="52"/>
        </w:rPr>
      </w:pPr>
      <w:r>
        <w:rPr>
          <w:rFonts w:hint="eastAsia" w:ascii="宋体" w:hAnsi="宋体"/>
          <w:b/>
          <w:spacing w:val="-6"/>
          <w:sz w:val="52"/>
          <w:szCs w:val="52"/>
        </w:rPr>
        <w:t>资格文件</w:t>
      </w:r>
    </w:p>
    <w:p>
      <w:pPr>
        <w:pStyle w:val="17"/>
        <w:spacing w:line="360" w:lineRule="auto"/>
        <w:ind w:left="458" w:hanging="458"/>
        <w:rPr>
          <w:rFonts w:ascii="宋体" w:hAnsi="宋体"/>
          <w:b/>
          <w:spacing w:val="-6"/>
          <w:sz w:val="24"/>
        </w:rPr>
      </w:pPr>
    </w:p>
    <w:p>
      <w:pPr>
        <w:snapToGrid w:val="0"/>
        <w:spacing w:before="120" w:beforeLines="50" w:after="50" w:line="288" w:lineRule="auto"/>
        <w:jc w:val="center"/>
        <w:outlineLvl w:val="2"/>
        <w:rPr>
          <w:rFonts w:ascii="宋体" w:hAnsi="宋体"/>
          <w:b/>
          <w:spacing w:val="-6"/>
          <w:sz w:val="24"/>
        </w:rPr>
      </w:pPr>
      <w:r>
        <w:rPr>
          <w:rFonts w:hint="eastAsia" w:ascii="宋体" w:hAnsi="宋体"/>
          <w:b/>
          <w:spacing w:val="-6"/>
          <w:sz w:val="24"/>
        </w:rPr>
        <w:t>有效的法人或者其他组织的营业执照等证明文件，自然人的身份证明；</w:t>
      </w:r>
    </w:p>
    <w:p>
      <w:pPr>
        <w:adjustRightInd w:val="0"/>
        <w:snapToGrid w:val="0"/>
        <w:spacing w:line="360" w:lineRule="auto"/>
        <w:jc w:val="center"/>
        <w:outlineLvl w:val="2"/>
        <w:rPr>
          <w:rFonts w:ascii="宋体" w:hAnsi="宋体"/>
          <w:b/>
          <w:bCs/>
          <w:color w:val="000000"/>
          <w:sz w:val="21"/>
          <w:szCs w:val="21"/>
          <w:shd w:val="clear" w:color="auto" w:fill="FFFFFF"/>
        </w:rPr>
      </w:pPr>
      <w:r>
        <w:rPr>
          <w:rFonts w:ascii="宋体" w:hAnsi="宋体"/>
          <w:b/>
          <w:spacing w:val="-6"/>
          <w:sz w:val="24"/>
        </w:rPr>
        <w:br w:type="page"/>
      </w:r>
      <w:r>
        <w:rPr>
          <w:rFonts w:hint="eastAsia" w:ascii="宋体" w:hAnsi="宋体"/>
          <w:b/>
          <w:spacing w:val="-6"/>
          <w:sz w:val="24"/>
        </w:rPr>
        <w:t>（2）</w:t>
      </w:r>
      <w:r>
        <w:rPr>
          <w:rFonts w:hint="eastAsia" w:ascii="宋体" w:hAnsi="宋体"/>
          <w:b/>
          <w:bCs/>
          <w:sz w:val="24"/>
        </w:rPr>
        <w:t>资格条件承诺函</w:t>
      </w:r>
    </w:p>
    <w:p>
      <w:pPr>
        <w:adjustRightInd w:val="0"/>
        <w:snapToGrid w:val="0"/>
        <w:spacing w:line="360" w:lineRule="auto"/>
        <w:rPr>
          <w:rFonts w:ascii="宋体" w:hAnsi="宋体"/>
          <w:color w:val="000000"/>
          <w:sz w:val="21"/>
          <w:szCs w:val="21"/>
          <w:shd w:val="clear" w:color="auto" w:fill="FFFFFF"/>
        </w:rPr>
      </w:pPr>
    </w:p>
    <w:p>
      <w:pPr>
        <w:adjustRightInd w:val="0"/>
        <w:snapToGrid w:val="0"/>
        <w:spacing w:line="360" w:lineRule="auto"/>
        <w:rPr>
          <w:rFonts w:ascii="宋体" w:hAnsi="宋体"/>
          <w:b/>
          <w:bCs/>
          <w:spacing w:val="-6"/>
          <w:sz w:val="24"/>
        </w:rPr>
      </w:pPr>
      <w:r>
        <w:rPr>
          <w:rFonts w:hint="eastAsia" w:ascii="宋体" w:hAnsi="宋体"/>
          <w:b/>
          <w:bCs/>
          <w:spacing w:val="-6"/>
          <w:sz w:val="24"/>
        </w:rPr>
        <w:t>致：</w:t>
      </w:r>
      <w:r>
        <w:rPr>
          <w:rFonts w:hint="eastAsia" w:ascii="宋体" w:hAnsi="宋体"/>
          <w:b/>
          <w:bCs/>
          <w:spacing w:val="-6"/>
          <w:sz w:val="24"/>
          <w:lang w:eastAsia="zh-CN"/>
        </w:rPr>
        <w:t>浙江工商大学</w:t>
      </w:r>
      <w:r>
        <w:rPr>
          <w:rFonts w:hint="eastAsia" w:ascii="宋体" w:hAnsi="宋体"/>
          <w:b/>
          <w:bCs/>
          <w:spacing w:val="-6"/>
          <w:sz w:val="24"/>
        </w:rPr>
        <w:t>、浙江求是招标代理有限公司</w:t>
      </w:r>
    </w:p>
    <w:p>
      <w:pPr>
        <w:adjustRightInd w:val="0"/>
        <w:snapToGrid w:val="0"/>
        <w:spacing w:line="360" w:lineRule="auto"/>
        <w:ind w:firstLine="456" w:firstLineChars="200"/>
        <w:rPr>
          <w:rFonts w:ascii="宋体" w:hAnsi="宋体"/>
          <w:spacing w:val="-6"/>
          <w:sz w:val="24"/>
        </w:rPr>
      </w:pPr>
    </w:p>
    <w:p>
      <w:pPr>
        <w:adjustRightInd w:val="0"/>
        <w:snapToGrid w:val="0"/>
        <w:spacing w:line="360" w:lineRule="auto"/>
        <w:ind w:firstLine="456" w:firstLineChars="200"/>
        <w:rPr>
          <w:rFonts w:ascii="宋体" w:hAnsi="宋体"/>
          <w:spacing w:val="-6"/>
          <w:sz w:val="24"/>
        </w:rPr>
      </w:pPr>
      <w:r>
        <w:rPr>
          <w:rFonts w:hint="eastAsia" w:ascii="宋体" w:hAnsi="宋体"/>
          <w:spacing w:val="-6"/>
          <w:sz w:val="24"/>
        </w:rPr>
        <w:t>我方</w:t>
      </w:r>
      <w:r>
        <w:rPr>
          <w:rFonts w:hint="eastAsia" w:ascii="宋体" w:hAnsi="宋体"/>
          <w:spacing w:val="-6"/>
          <w:sz w:val="24"/>
          <w:u w:val="single"/>
        </w:rPr>
        <w:t xml:space="preserve">（供应商名称） </w:t>
      </w:r>
      <w:r>
        <w:rPr>
          <w:rFonts w:ascii="宋体" w:hAnsi="宋体"/>
          <w:spacing w:val="-6"/>
          <w:sz w:val="24"/>
          <w:u w:val="single"/>
        </w:rPr>
        <w:t xml:space="preserve">     </w:t>
      </w:r>
      <w:r>
        <w:rPr>
          <w:rFonts w:hint="eastAsia" w:ascii="宋体" w:hAnsi="宋体"/>
          <w:spacing w:val="-6"/>
          <w:sz w:val="24"/>
          <w:u w:val="single"/>
        </w:rPr>
        <w:t xml:space="preserve"> </w:t>
      </w:r>
      <w:r>
        <w:rPr>
          <w:rFonts w:ascii="宋体" w:hAnsi="宋体"/>
          <w:spacing w:val="-6"/>
          <w:sz w:val="24"/>
          <w:u w:val="single"/>
        </w:rPr>
        <w:t xml:space="preserve"> </w:t>
      </w:r>
      <w:r>
        <w:rPr>
          <w:rFonts w:hint="eastAsia" w:ascii="宋体" w:hAnsi="宋体"/>
          <w:spacing w:val="-6"/>
          <w:sz w:val="24"/>
        </w:rPr>
        <w:t>参加</w:t>
      </w:r>
      <w:r>
        <w:rPr>
          <w:rFonts w:hint="eastAsia" w:ascii="宋体" w:hAnsi="宋体"/>
          <w:spacing w:val="-6"/>
          <w:sz w:val="24"/>
          <w:u w:val="single"/>
        </w:rPr>
        <w:t xml:space="preserve">（项目名称） </w:t>
      </w:r>
      <w:r>
        <w:rPr>
          <w:rFonts w:ascii="宋体" w:hAnsi="宋体"/>
          <w:spacing w:val="-6"/>
          <w:sz w:val="24"/>
          <w:u w:val="single"/>
        </w:rPr>
        <w:t xml:space="preserve">      </w:t>
      </w:r>
      <w:r>
        <w:rPr>
          <w:rFonts w:hint="eastAsia" w:ascii="宋体" w:hAnsi="宋体"/>
          <w:spacing w:val="-6"/>
          <w:sz w:val="24"/>
          <w:u w:val="single"/>
        </w:rPr>
        <w:t xml:space="preserve"> </w:t>
      </w:r>
      <w:r>
        <w:rPr>
          <w:rFonts w:hint="eastAsia" w:ascii="宋体" w:hAnsi="宋体"/>
          <w:spacing w:val="-6"/>
          <w:sz w:val="24"/>
        </w:rPr>
        <w:t>项目的采购活动并承诺如下：</w:t>
      </w:r>
    </w:p>
    <w:p>
      <w:pPr>
        <w:adjustRightInd w:val="0"/>
        <w:snapToGrid w:val="0"/>
        <w:spacing w:line="360" w:lineRule="auto"/>
        <w:ind w:firstLine="456" w:firstLineChars="200"/>
        <w:rPr>
          <w:rFonts w:ascii="宋体" w:hAnsi="宋体"/>
          <w:spacing w:val="-6"/>
          <w:sz w:val="24"/>
        </w:rPr>
      </w:pPr>
      <w:r>
        <w:rPr>
          <w:rFonts w:hint="eastAsia" w:ascii="宋体" w:hAnsi="宋体"/>
          <w:spacing w:val="-6"/>
          <w:sz w:val="24"/>
        </w:rPr>
        <w:t>我方符合参与本次政府采购活动的资格条件，并且没有税收缴纳、社会保障等方面的失信记录。</w:t>
      </w:r>
    </w:p>
    <w:p>
      <w:pPr>
        <w:adjustRightInd w:val="0"/>
        <w:snapToGrid w:val="0"/>
        <w:spacing w:line="360" w:lineRule="auto"/>
        <w:ind w:firstLine="456" w:firstLineChars="200"/>
        <w:rPr>
          <w:rFonts w:ascii="宋体" w:hAnsi="宋体"/>
          <w:spacing w:val="-6"/>
          <w:sz w:val="24"/>
        </w:rPr>
      </w:pPr>
      <w:r>
        <w:rPr>
          <w:rFonts w:hint="eastAsia" w:ascii="宋体" w:hAnsi="宋体"/>
          <w:spacing w:val="-6"/>
          <w:sz w:val="24"/>
        </w:rPr>
        <w:t>我方满足《中华人民共和国政府采购法》第二十二条规定：</w:t>
      </w:r>
    </w:p>
    <w:p>
      <w:pPr>
        <w:adjustRightInd w:val="0"/>
        <w:snapToGrid w:val="0"/>
        <w:spacing w:line="360" w:lineRule="auto"/>
        <w:ind w:firstLine="456" w:firstLineChars="200"/>
        <w:rPr>
          <w:rFonts w:ascii="宋体" w:hAnsi="宋体"/>
          <w:spacing w:val="-6"/>
          <w:sz w:val="24"/>
        </w:rPr>
      </w:pPr>
      <w:r>
        <w:rPr>
          <w:rFonts w:hint="eastAsia" w:ascii="宋体" w:hAnsi="宋体"/>
          <w:spacing w:val="-6"/>
          <w:sz w:val="24"/>
        </w:rPr>
        <w:t>（一）具有独立承担民事责任的能力；</w:t>
      </w:r>
    </w:p>
    <w:p>
      <w:pPr>
        <w:adjustRightInd w:val="0"/>
        <w:snapToGrid w:val="0"/>
        <w:spacing w:line="360" w:lineRule="auto"/>
        <w:ind w:firstLine="456" w:firstLineChars="200"/>
        <w:rPr>
          <w:rFonts w:ascii="宋体" w:hAnsi="宋体"/>
          <w:spacing w:val="-6"/>
          <w:sz w:val="24"/>
        </w:rPr>
      </w:pPr>
      <w:r>
        <w:rPr>
          <w:rFonts w:hint="eastAsia" w:ascii="宋体" w:hAnsi="宋体"/>
          <w:spacing w:val="-6"/>
          <w:sz w:val="24"/>
        </w:rPr>
        <w:t>（二）具有良好的商业信誉和健全的财务会计制度；</w:t>
      </w:r>
    </w:p>
    <w:p>
      <w:pPr>
        <w:adjustRightInd w:val="0"/>
        <w:snapToGrid w:val="0"/>
        <w:spacing w:line="360" w:lineRule="auto"/>
        <w:ind w:firstLine="456" w:firstLineChars="200"/>
        <w:rPr>
          <w:rFonts w:ascii="宋体" w:hAnsi="宋体"/>
          <w:spacing w:val="-6"/>
          <w:sz w:val="24"/>
        </w:rPr>
      </w:pPr>
      <w:r>
        <w:rPr>
          <w:rFonts w:hint="eastAsia" w:ascii="宋体" w:hAnsi="宋体"/>
          <w:spacing w:val="-6"/>
          <w:sz w:val="24"/>
        </w:rPr>
        <w:t>（三）具有履行合同所必需的设备和专业技术能力；</w:t>
      </w:r>
    </w:p>
    <w:p>
      <w:pPr>
        <w:adjustRightInd w:val="0"/>
        <w:snapToGrid w:val="0"/>
        <w:spacing w:line="360" w:lineRule="auto"/>
        <w:ind w:firstLine="456" w:firstLineChars="200"/>
        <w:rPr>
          <w:rFonts w:ascii="宋体" w:hAnsi="宋体"/>
          <w:spacing w:val="-6"/>
          <w:sz w:val="24"/>
        </w:rPr>
      </w:pPr>
      <w:r>
        <w:rPr>
          <w:rFonts w:hint="eastAsia" w:ascii="宋体" w:hAnsi="宋体"/>
          <w:spacing w:val="-6"/>
          <w:sz w:val="24"/>
        </w:rPr>
        <w:t>（四）有依法缴纳税收和社会保障资金的良好记录；</w:t>
      </w:r>
    </w:p>
    <w:p>
      <w:pPr>
        <w:adjustRightInd w:val="0"/>
        <w:snapToGrid w:val="0"/>
        <w:spacing w:line="360" w:lineRule="auto"/>
        <w:ind w:firstLine="456" w:firstLineChars="200"/>
        <w:rPr>
          <w:rFonts w:ascii="宋体" w:hAnsi="宋体"/>
          <w:spacing w:val="-6"/>
          <w:sz w:val="24"/>
        </w:rPr>
      </w:pPr>
      <w:r>
        <w:rPr>
          <w:rFonts w:hint="eastAsia" w:ascii="宋体" w:hAnsi="宋体"/>
          <w:spacing w:val="-6"/>
          <w:sz w:val="24"/>
        </w:rPr>
        <w:t>（五）参加本项目政府采购活动前三年内，在经营活动中</w:t>
      </w:r>
      <w:r>
        <w:rPr>
          <w:rFonts w:hint="eastAsia" w:ascii="宋体" w:hAnsi="宋体"/>
          <w:b/>
          <w:spacing w:val="-6"/>
          <w:sz w:val="24"/>
          <w:u w:val="single"/>
        </w:rPr>
        <w:t xml:space="preserve">  没有  </w:t>
      </w:r>
      <w:r>
        <w:rPr>
          <w:rFonts w:hint="eastAsia" w:ascii="宋体" w:hAnsi="宋体"/>
          <w:spacing w:val="-6"/>
          <w:sz w:val="24"/>
        </w:rPr>
        <w:t>重大违法记录。（重大违法记录是指供应商因违法经营受到刑事处罚或者责令停产停业、吊销许可证或者执照、较大数额罚款等行政处罚）</w:t>
      </w:r>
    </w:p>
    <w:p>
      <w:pPr>
        <w:adjustRightInd w:val="0"/>
        <w:snapToGrid w:val="0"/>
        <w:spacing w:line="360" w:lineRule="auto"/>
        <w:ind w:firstLine="456" w:firstLineChars="200"/>
        <w:rPr>
          <w:rFonts w:ascii="宋体" w:hAnsi="宋体"/>
          <w:spacing w:val="-6"/>
          <w:sz w:val="24"/>
        </w:rPr>
      </w:pPr>
      <w:r>
        <w:rPr>
          <w:rFonts w:hint="eastAsia" w:ascii="宋体" w:hAnsi="宋体"/>
          <w:spacing w:val="-6"/>
          <w:sz w:val="24"/>
        </w:rPr>
        <w:t>（六）法律、行政法规规定的其他条件。</w:t>
      </w:r>
    </w:p>
    <w:p>
      <w:pPr>
        <w:adjustRightInd w:val="0"/>
        <w:snapToGrid w:val="0"/>
        <w:spacing w:line="360" w:lineRule="auto"/>
        <w:ind w:firstLine="456" w:firstLineChars="200"/>
        <w:rPr>
          <w:rFonts w:ascii="宋体" w:hAnsi="宋体"/>
          <w:spacing w:val="-6"/>
          <w:sz w:val="24"/>
        </w:rPr>
      </w:pPr>
      <w:r>
        <w:rPr>
          <w:rFonts w:ascii="宋体" w:hAnsi="宋体"/>
          <w:spacing w:val="-6"/>
          <w:sz w:val="24"/>
        </w:rPr>
        <w:t>以上事项如有虚假或隐瞒，我方愿意承担一切后果和责任。</w:t>
      </w:r>
    </w:p>
    <w:p>
      <w:pPr>
        <w:adjustRightInd w:val="0"/>
        <w:snapToGrid w:val="0"/>
        <w:spacing w:line="360" w:lineRule="auto"/>
        <w:rPr>
          <w:rFonts w:ascii="宋体" w:hAnsi="宋体"/>
          <w:sz w:val="21"/>
          <w:szCs w:val="21"/>
        </w:rPr>
      </w:pPr>
    </w:p>
    <w:p>
      <w:pPr>
        <w:snapToGrid w:val="0"/>
        <w:spacing w:before="50" w:after="50" w:line="288" w:lineRule="auto"/>
        <w:ind w:right="-1089" w:rightChars="-389"/>
        <w:rPr>
          <w:rFonts w:ascii="宋体" w:hAnsi="宋体"/>
          <w:spacing w:val="-6"/>
          <w:sz w:val="24"/>
        </w:rPr>
      </w:pPr>
      <w:r>
        <w:rPr>
          <w:rFonts w:ascii="宋体" w:hAnsi="宋体"/>
          <w:bCs/>
          <w:spacing w:val="-6"/>
          <w:sz w:val="24"/>
        </w:rPr>
        <w:t>单一来源采购</w:t>
      </w:r>
      <w:r>
        <w:rPr>
          <w:rFonts w:hint="eastAsia" w:ascii="宋体" w:hAnsi="宋体"/>
          <w:spacing w:val="-6"/>
          <w:sz w:val="24"/>
        </w:rPr>
        <w:t xml:space="preserve">响应方名称（盖章）： </w:t>
      </w:r>
    </w:p>
    <w:p>
      <w:pPr>
        <w:snapToGrid w:val="0"/>
        <w:spacing w:before="50" w:after="50" w:line="288" w:lineRule="auto"/>
        <w:ind w:right="-1089" w:rightChars="-389"/>
        <w:rPr>
          <w:rFonts w:ascii="宋体" w:hAnsi="宋体"/>
          <w:spacing w:val="-6"/>
          <w:sz w:val="24"/>
        </w:rPr>
      </w:pPr>
      <w:r>
        <w:rPr>
          <w:rFonts w:hint="eastAsia" w:ascii="宋体" w:hAnsi="宋体"/>
          <w:spacing w:val="-6"/>
          <w:sz w:val="24"/>
        </w:rPr>
        <w:t>授权代表签字：</w:t>
      </w:r>
    </w:p>
    <w:p>
      <w:pPr>
        <w:snapToGrid w:val="0"/>
        <w:spacing w:before="50" w:after="50" w:line="288" w:lineRule="auto"/>
        <w:ind w:right="-1089" w:rightChars="-389"/>
        <w:rPr>
          <w:rFonts w:ascii="宋体" w:hAnsi="宋体"/>
          <w:spacing w:val="-6"/>
          <w:sz w:val="24"/>
          <w:szCs w:val="20"/>
        </w:rPr>
      </w:pPr>
      <w:r>
        <w:rPr>
          <w:rFonts w:hint="eastAsia" w:ascii="宋体" w:hAnsi="宋体"/>
          <w:spacing w:val="-6"/>
          <w:sz w:val="24"/>
        </w:rPr>
        <w:t>日期：    年   月   日</w:t>
      </w:r>
    </w:p>
    <w:p>
      <w:pPr>
        <w:widowControl/>
        <w:jc w:val="left"/>
        <w:rPr>
          <w:rFonts w:ascii="宋体" w:hAnsi="宋体"/>
          <w:b/>
          <w:spacing w:val="-6"/>
          <w:sz w:val="24"/>
        </w:rPr>
      </w:pPr>
    </w:p>
    <w:p>
      <w:pPr>
        <w:snapToGrid w:val="0"/>
        <w:spacing w:before="120" w:beforeLines="50" w:after="50" w:line="288" w:lineRule="auto"/>
        <w:jc w:val="center"/>
        <w:outlineLvl w:val="1"/>
        <w:rPr>
          <w:rFonts w:ascii="宋体" w:hAnsi="宋体"/>
          <w:b/>
          <w:spacing w:val="-6"/>
          <w:sz w:val="52"/>
          <w:szCs w:val="52"/>
        </w:rPr>
      </w:pPr>
      <w:r>
        <w:rPr>
          <w:rFonts w:ascii="宋体" w:hAnsi="宋体"/>
          <w:b/>
          <w:spacing w:val="-6"/>
          <w:sz w:val="52"/>
          <w:szCs w:val="52"/>
        </w:rPr>
        <w:br w:type="page"/>
      </w:r>
    </w:p>
    <w:p>
      <w:pPr>
        <w:snapToGrid w:val="0"/>
        <w:spacing w:before="120" w:beforeLines="50" w:after="50" w:line="288" w:lineRule="auto"/>
        <w:jc w:val="center"/>
        <w:outlineLvl w:val="1"/>
        <w:rPr>
          <w:rFonts w:ascii="宋体" w:hAnsi="宋体"/>
          <w:b/>
          <w:spacing w:val="-6"/>
          <w:sz w:val="52"/>
          <w:szCs w:val="52"/>
        </w:rPr>
      </w:pPr>
      <w:r>
        <w:rPr>
          <w:rFonts w:hint="eastAsia" w:ascii="宋体" w:hAnsi="宋体"/>
          <w:b/>
          <w:spacing w:val="-6"/>
          <w:sz w:val="52"/>
          <w:szCs w:val="52"/>
        </w:rPr>
        <w:t>商务文件</w:t>
      </w:r>
    </w:p>
    <w:p>
      <w:pPr>
        <w:snapToGrid w:val="0"/>
        <w:spacing w:before="120" w:beforeLines="50" w:after="50" w:line="288" w:lineRule="auto"/>
        <w:jc w:val="center"/>
        <w:outlineLvl w:val="2"/>
        <w:rPr>
          <w:rFonts w:ascii="宋体" w:hAnsi="宋体"/>
          <w:b/>
          <w:spacing w:val="-6"/>
          <w:sz w:val="24"/>
        </w:rPr>
      </w:pPr>
      <w:r>
        <w:rPr>
          <w:rFonts w:hint="eastAsia" w:ascii="宋体" w:hAnsi="宋体"/>
          <w:b/>
          <w:spacing w:val="-6"/>
          <w:sz w:val="24"/>
        </w:rPr>
        <w:t>法定代表人授权委托书</w:t>
      </w:r>
    </w:p>
    <w:p>
      <w:pPr>
        <w:spacing w:line="360" w:lineRule="auto"/>
        <w:rPr>
          <w:rFonts w:ascii="宋体" w:hAnsi="宋体"/>
          <w:spacing w:val="-6"/>
          <w:sz w:val="24"/>
          <w:szCs w:val="20"/>
        </w:rPr>
      </w:pPr>
    </w:p>
    <w:p>
      <w:pPr>
        <w:spacing w:line="360" w:lineRule="auto"/>
        <w:rPr>
          <w:rFonts w:ascii="宋体" w:hAnsi="宋体"/>
          <w:b/>
          <w:bCs/>
          <w:spacing w:val="-6"/>
          <w:sz w:val="24"/>
          <w:szCs w:val="20"/>
        </w:rPr>
      </w:pPr>
      <w:r>
        <w:rPr>
          <w:rFonts w:hint="eastAsia" w:ascii="宋体" w:hAnsi="宋体"/>
          <w:bCs/>
          <w:spacing w:val="-6"/>
          <w:sz w:val="24"/>
        </w:rPr>
        <w:t>致：</w:t>
      </w:r>
      <w:r>
        <w:rPr>
          <w:rFonts w:hint="eastAsia" w:ascii="宋体" w:hAnsi="宋体"/>
          <w:spacing w:val="-6"/>
          <w:sz w:val="24"/>
        </w:rPr>
        <w:t>浙江求是招标代理有限公司</w:t>
      </w:r>
      <w:r>
        <w:rPr>
          <w:rFonts w:hint="eastAsia" w:ascii="宋体" w:hAnsi="宋体"/>
          <w:b/>
          <w:bCs/>
          <w:spacing w:val="-6"/>
          <w:sz w:val="24"/>
        </w:rPr>
        <w:t xml:space="preserve"> </w:t>
      </w:r>
      <w:r>
        <w:rPr>
          <w:rFonts w:hint="eastAsia" w:ascii="宋体" w:hAnsi="宋体"/>
          <w:spacing w:val="-6"/>
          <w:sz w:val="24"/>
        </w:rPr>
        <w:t>：</w:t>
      </w:r>
    </w:p>
    <w:p>
      <w:pPr>
        <w:spacing w:line="360" w:lineRule="auto"/>
        <w:ind w:firstLine="456" w:firstLineChars="200"/>
        <w:rPr>
          <w:rFonts w:ascii="宋体" w:hAnsi="宋体"/>
          <w:spacing w:val="-6"/>
          <w:sz w:val="24"/>
        </w:rPr>
      </w:pPr>
      <w:r>
        <w:rPr>
          <w:rFonts w:hint="eastAsia" w:ascii="宋体" w:hAnsi="宋体"/>
          <w:spacing w:val="-6"/>
          <w:sz w:val="24"/>
        </w:rPr>
        <w:t>我</w:t>
      </w:r>
      <w:r>
        <w:rPr>
          <w:rFonts w:hint="eastAsia" w:ascii="宋体" w:hAnsi="宋体"/>
          <w:spacing w:val="-6"/>
          <w:sz w:val="24"/>
          <w:u w:val="single"/>
          <w:lang w:val="en-US" w:eastAsia="zh-CN"/>
        </w:rPr>
        <w:t xml:space="preserve">   </w:t>
      </w:r>
      <w:r>
        <w:rPr>
          <w:rFonts w:hint="eastAsia" w:ascii="宋体" w:hAnsi="宋体"/>
          <w:spacing w:val="-6"/>
          <w:sz w:val="24"/>
          <w:u w:val="single"/>
        </w:rPr>
        <w:t xml:space="preserve">     </w:t>
      </w:r>
      <w:r>
        <w:rPr>
          <w:rFonts w:hint="eastAsia" w:ascii="宋体" w:hAnsi="宋体"/>
          <w:spacing w:val="-6"/>
          <w:sz w:val="24"/>
          <w:u w:val="single"/>
          <w:lang w:val="en-US" w:eastAsia="zh-CN"/>
        </w:rPr>
        <w:t xml:space="preserve">  </w:t>
      </w:r>
      <w:r>
        <w:rPr>
          <w:rFonts w:hint="eastAsia" w:ascii="宋体" w:hAnsi="宋体"/>
          <w:spacing w:val="-6"/>
          <w:sz w:val="24"/>
        </w:rPr>
        <w:t>（姓名）系</w:t>
      </w:r>
      <w:r>
        <w:rPr>
          <w:rFonts w:hint="eastAsia" w:ascii="宋体" w:hAnsi="宋体"/>
          <w:spacing w:val="-6"/>
          <w:sz w:val="24"/>
          <w:u w:val="single"/>
          <w:lang w:val="en-US" w:eastAsia="zh-CN"/>
        </w:rPr>
        <w:t xml:space="preserve">   </w:t>
      </w:r>
      <w:r>
        <w:rPr>
          <w:rFonts w:hint="eastAsia" w:ascii="宋体" w:hAnsi="宋体"/>
          <w:spacing w:val="-6"/>
          <w:sz w:val="24"/>
          <w:u w:val="single"/>
        </w:rPr>
        <w:t xml:space="preserve">    </w:t>
      </w:r>
      <w:r>
        <w:rPr>
          <w:rFonts w:hint="eastAsia" w:ascii="宋体" w:hAnsi="宋体"/>
          <w:spacing w:val="-6"/>
          <w:sz w:val="24"/>
          <w:u w:val="single"/>
          <w:lang w:val="en-US" w:eastAsia="zh-CN"/>
        </w:rPr>
        <w:t xml:space="preserve">   </w:t>
      </w:r>
      <w:r>
        <w:rPr>
          <w:rFonts w:hint="eastAsia" w:ascii="宋体" w:hAnsi="宋体"/>
          <w:spacing w:val="-6"/>
          <w:sz w:val="24"/>
        </w:rPr>
        <w:t>（</w:t>
      </w:r>
      <w:r>
        <w:rPr>
          <w:rFonts w:ascii="宋体" w:hAnsi="宋体"/>
          <w:bCs/>
          <w:spacing w:val="-6"/>
          <w:sz w:val="24"/>
        </w:rPr>
        <w:t>单一来源采购</w:t>
      </w:r>
      <w:r>
        <w:rPr>
          <w:rFonts w:hint="eastAsia" w:ascii="宋体" w:hAnsi="宋体"/>
          <w:spacing w:val="-6"/>
          <w:sz w:val="24"/>
        </w:rPr>
        <w:t>响应方名称）的法定代表人，现授权委托本单位在职职工：</w:t>
      </w:r>
    </w:p>
    <w:p>
      <w:pPr>
        <w:spacing w:line="360" w:lineRule="auto"/>
        <w:ind w:firstLine="456" w:firstLineChars="200"/>
        <w:rPr>
          <w:rFonts w:ascii="宋体" w:hAnsi="宋体"/>
          <w:spacing w:val="-6"/>
          <w:sz w:val="24"/>
        </w:rPr>
      </w:pPr>
      <w:r>
        <w:rPr>
          <w:rFonts w:hint="eastAsia" w:ascii="宋体" w:hAnsi="宋体"/>
          <w:spacing w:val="-6"/>
          <w:sz w:val="24"/>
          <w:u w:val="single"/>
        </w:rPr>
        <w:t xml:space="preserve">        </w:t>
      </w:r>
      <w:r>
        <w:rPr>
          <w:rFonts w:hint="eastAsia" w:ascii="宋体" w:hAnsi="宋体"/>
          <w:spacing w:val="-6"/>
          <w:sz w:val="24"/>
        </w:rPr>
        <w:t>（姓名），身份证号码：</w:t>
      </w:r>
      <w:r>
        <w:rPr>
          <w:rFonts w:hint="eastAsia" w:ascii="宋体" w:hAnsi="宋体"/>
          <w:spacing w:val="-6"/>
          <w:sz w:val="24"/>
          <w:u w:val="single"/>
        </w:rPr>
        <w:t xml:space="preserve">                            </w:t>
      </w:r>
      <w:r>
        <w:rPr>
          <w:rFonts w:hint="eastAsia" w:ascii="宋体" w:hAnsi="宋体"/>
          <w:spacing w:val="-6"/>
          <w:sz w:val="24"/>
        </w:rPr>
        <w:t>以我方的名义参加</w:t>
      </w:r>
      <w:r>
        <w:rPr>
          <w:rFonts w:hint="eastAsia" w:ascii="宋体" w:hAnsi="宋体"/>
          <w:spacing w:val="-6"/>
          <w:sz w:val="24"/>
          <w:lang w:eastAsia="zh-CN"/>
        </w:rPr>
        <w:t>浙江工商大学</w:t>
      </w:r>
      <w:r>
        <w:rPr>
          <w:rFonts w:hint="eastAsia" w:ascii="宋体" w:hAnsi="宋体"/>
          <w:spacing w:val="-6"/>
          <w:sz w:val="24"/>
        </w:rPr>
        <w:t xml:space="preserve"> </w:t>
      </w:r>
      <w:r>
        <w:rPr>
          <w:rFonts w:hint="eastAsia" w:ascii="宋体" w:hAnsi="宋体"/>
          <w:spacing w:val="-6"/>
          <w:sz w:val="24"/>
          <w:lang w:eastAsia="zh-CN"/>
        </w:rPr>
        <w:t>省高校青年教师公寓丽泽苑43套房源租赁服务</w:t>
      </w:r>
      <w:r>
        <w:rPr>
          <w:rFonts w:hint="eastAsia" w:ascii="宋体" w:hAnsi="宋体"/>
          <w:spacing w:val="-6"/>
          <w:sz w:val="24"/>
        </w:rPr>
        <w:t>的单一来源采购活动，并代表我方全权办理针对上述项目的谈判、开标、评审、签约等具体事务和签署相关文件。</w:t>
      </w:r>
    </w:p>
    <w:p>
      <w:pPr>
        <w:spacing w:line="360" w:lineRule="auto"/>
        <w:ind w:firstLine="456" w:firstLineChars="200"/>
        <w:rPr>
          <w:rFonts w:ascii="宋体" w:hAnsi="宋体"/>
          <w:spacing w:val="-6"/>
          <w:sz w:val="24"/>
        </w:rPr>
      </w:pPr>
      <w:r>
        <w:rPr>
          <w:rFonts w:hint="eastAsia" w:ascii="宋体" w:hAnsi="宋体"/>
          <w:spacing w:val="-6"/>
          <w:sz w:val="24"/>
        </w:rPr>
        <w:t>我方对被授权人的签名负全部责任。</w:t>
      </w:r>
    </w:p>
    <w:p>
      <w:pPr>
        <w:spacing w:line="360" w:lineRule="auto"/>
        <w:ind w:firstLine="456" w:firstLineChars="200"/>
        <w:rPr>
          <w:rFonts w:ascii="宋体" w:hAnsi="宋体"/>
          <w:spacing w:val="-6"/>
          <w:sz w:val="24"/>
        </w:rPr>
      </w:pPr>
      <w:r>
        <w:rPr>
          <w:rFonts w:hint="eastAsia" w:ascii="宋体" w:hAnsi="宋体"/>
          <w:spacing w:val="-6"/>
          <w:sz w:val="24"/>
        </w:rPr>
        <w:t>在撤销授权的书面通知以前，本授权书一直有效。被授权人在授权书有效期内签署的所有文件不因授权的撤销而失效。</w:t>
      </w:r>
    </w:p>
    <w:p>
      <w:pPr>
        <w:spacing w:line="360" w:lineRule="auto"/>
        <w:ind w:firstLine="456" w:firstLineChars="200"/>
        <w:rPr>
          <w:rFonts w:ascii="宋体" w:hAnsi="宋体"/>
          <w:spacing w:val="-6"/>
          <w:sz w:val="24"/>
        </w:rPr>
      </w:pPr>
      <w:r>
        <w:rPr>
          <w:rFonts w:hint="eastAsia" w:ascii="宋体" w:hAnsi="宋体"/>
          <w:spacing w:val="-6"/>
          <w:sz w:val="24"/>
        </w:rPr>
        <w:t>被授权人无转委托权，特此委托。</w:t>
      </w:r>
    </w:p>
    <w:p>
      <w:pPr>
        <w:snapToGrid w:val="0"/>
        <w:spacing w:before="120" w:beforeLines="50" w:after="50" w:line="288" w:lineRule="auto"/>
        <w:rPr>
          <w:rFonts w:ascii="宋体" w:hAnsi="宋体"/>
          <w:spacing w:val="-6"/>
          <w:sz w:val="24"/>
          <w:szCs w:val="20"/>
        </w:rPr>
      </w:pPr>
    </w:p>
    <w:p>
      <w:pPr>
        <w:snapToGrid w:val="0"/>
        <w:spacing w:before="120" w:beforeLines="50" w:after="50" w:line="288" w:lineRule="auto"/>
        <w:rPr>
          <w:rFonts w:ascii="宋体" w:hAnsi="宋体"/>
          <w:spacing w:val="-6"/>
          <w:sz w:val="24"/>
          <w:szCs w:val="20"/>
          <w:u w:val="single"/>
        </w:rPr>
      </w:pPr>
      <w:r>
        <w:rPr>
          <w:rFonts w:hint="eastAsia" w:ascii="宋体" w:hAnsi="宋体"/>
          <w:spacing w:val="-6"/>
          <w:sz w:val="24"/>
        </w:rPr>
        <w:t>法定代表人（签名）：</w:t>
      </w:r>
      <w:r>
        <w:rPr>
          <w:rFonts w:hint="eastAsia" w:ascii="宋体" w:hAnsi="宋体"/>
          <w:spacing w:val="-6"/>
          <w:sz w:val="24"/>
          <w:u w:val="single"/>
        </w:rPr>
        <w:t xml:space="preserve">                                    </w:t>
      </w:r>
    </w:p>
    <w:p>
      <w:pPr>
        <w:snapToGrid w:val="0"/>
        <w:spacing w:before="120" w:beforeLines="50" w:after="50" w:line="288" w:lineRule="auto"/>
        <w:rPr>
          <w:rFonts w:ascii="宋体" w:hAnsi="宋体"/>
          <w:spacing w:val="-6"/>
          <w:sz w:val="24"/>
          <w:szCs w:val="20"/>
        </w:rPr>
      </w:pPr>
      <w:r>
        <w:rPr>
          <w:rFonts w:ascii="宋体" w:hAnsi="宋体"/>
          <w:bCs/>
          <w:spacing w:val="-6"/>
          <w:sz w:val="24"/>
        </w:rPr>
        <w:t>单一来源采购</w:t>
      </w:r>
      <w:r>
        <w:rPr>
          <w:rFonts w:hint="eastAsia" w:ascii="宋体" w:hAnsi="宋体"/>
          <w:spacing w:val="-6"/>
          <w:sz w:val="24"/>
        </w:rPr>
        <w:t>响应方（公章）：</w:t>
      </w:r>
    </w:p>
    <w:p>
      <w:pPr>
        <w:snapToGrid w:val="0"/>
        <w:spacing w:before="120" w:beforeLines="50" w:after="50" w:line="288" w:lineRule="auto"/>
        <w:rPr>
          <w:rFonts w:ascii="宋体" w:hAnsi="宋体"/>
          <w:spacing w:val="-6"/>
          <w:sz w:val="24"/>
          <w:szCs w:val="20"/>
        </w:rPr>
      </w:pPr>
      <w:r>
        <w:rPr>
          <w:rFonts w:hint="eastAsia" w:ascii="宋体" w:hAnsi="宋体"/>
          <w:spacing w:val="-6"/>
          <w:sz w:val="24"/>
        </w:rPr>
        <w:t>年    月    日</w:t>
      </w:r>
    </w:p>
    <w:p>
      <w:pPr>
        <w:spacing w:line="288" w:lineRule="auto"/>
        <w:rPr>
          <w:rFonts w:ascii="宋体" w:hAnsi="宋体"/>
          <w:spacing w:val="-6"/>
        </w:rPr>
      </w:pPr>
      <w:r>
        <w:rPr>
          <w:rFonts w:ascii="宋体" w:hAnsi="宋体"/>
          <w:spacing w:val="-6"/>
        </w:rPr>
        <mc:AlternateContent>
          <mc:Choice Requires="wps">
            <w:drawing>
              <wp:inline distT="0" distB="0" distL="114300" distR="114300">
                <wp:extent cx="5688330" cy="2207260"/>
                <wp:effectExtent l="4445" t="5080" r="22225" b="16510"/>
                <wp:docPr id="1" name="文本框 2"/>
                <wp:cNvGraphicFramePr/>
                <a:graphic xmlns:a="http://schemas.openxmlformats.org/drawingml/2006/main">
                  <a:graphicData uri="http://schemas.microsoft.com/office/word/2010/wordprocessingShape">
                    <wps:wsp>
                      <wps:cNvSpPr txBox="1"/>
                      <wps:spPr>
                        <a:xfrm>
                          <a:off x="0" y="0"/>
                          <a:ext cx="5688330" cy="22072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新宋体" w:hAnsi="新宋体" w:eastAsia="新宋体"/>
                                <w:sz w:val="22"/>
                                <w:szCs w:val="22"/>
                              </w:rPr>
                            </w:pPr>
                            <w:r>
                              <w:rPr>
                                <w:rFonts w:hint="eastAsia" w:ascii="宋体" w:hAnsi="宋体"/>
                                <w:spacing w:val="-6"/>
                                <w:sz w:val="24"/>
                              </w:rPr>
                              <w:t>被授权人</w:t>
                            </w:r>
                            <w:r>
                              <w:rPr>
                                <w:rFonts w:hint="eastAsia" w:ascii="新宋体" w:hAnsi="新宋体" w:eastAsia="新宋体"/>
                                <w:sz w:val="22"/>
                                <w:szCs w:val="22"/>
                              </w:rPr>
                              <w:t>身份证：</w:t>
                            </w:r>
                          </w:p>
                          <w:p>
                            <w:pPr>
                              <w:rPr>
                                <w:rFonts w:ascii="新宋体" w:hAnsi="新宋体" w:eastAsia="新宋体"/>
                                <w:sz w:val="22"/>
                                <w:szCs w:val="22"/>
                              </w:rPr>
                            </w:pPr>
                          </w:p>
                          <w:p>
                            <w:pPr>
                              <w:rPr>
                                <w:rFonts w:ascii="新宋体" w:hAnsi="新宋体" w:eastAsia="新宋体"/>
                                <w:sz w:val="22"/>
                                <w:szCs w:val="22"/>
                              </w:rPr>
                            </w:pPr>
                          </w:p>
                          <w:p>
                            <w:pPr>
                              <w:rPr>
                                <w:rFonts w:ascii="新宋体" w:hAnsi="新宋体" w:eastAsia="新宋体"/>
                                <w:sz w:val="22"/>
                                <w:szCs w:val="22"/>
                              </w:rPr>
                            </w:pPr>
                          </w:p>
                          <w:p>
                            <w:pPr>
                              <w:rPr>
                                <w:rFonts w:ascii="新宋体" w:hAnsi="新宋体" w:eastAsia="新宋体"/>
                                <w:sz w:val="22"/>
                                <w:szCs w:val="22"/>
                              </w:rPr>
                            </w:pPr>
                          </w:p>
                          <w:p>
                            <w:pPr>
                              <w:rPr>
                                <w:szCs w:val="28"/>
                              </w:rPr>
                            </w:pPr>
                            <w:r>
                              <w:rPr>
                                <w:rFonts w:hint="eastAsia" w:ascii="新宋体" w:hAnsi="新宋体" w:eastAsia="新宋体"/>
                                <w:sz w:val="22"/>
                                <w:szCs w:val="22"/>
                              </w:rPr>
                              <w:t xml:space="preserve">      </w:t>
                            </w:r>
                            <w:r>
                              <w:rPr>
                                <w:rFonts w:hint="eastAsia" w:ascii="新宋体" w:hAnsi="新宋体" w:eastAsia="新宋体"/>
                                <w:szCs w:val="28"/>
                              </w:rPr>
                              <w:t xml:space="preserve"> </w:t>
                            </w:r>
                            <w:r>
                              <w:rPr>
                                <w:rFonts w:hint="eastAsia" w:ascii="新宋体" w:hAnsi="新宋体" w:eastAsia="新宋体"/>
                                <w:sz w:val="22"/>
                                <w:szCs w:val="22"/>
                              </w:rPr>
                              <w:t>复印件粘贴处</w:t>
                            </w:r>
                          </w:p>
                        </w:txbxContent>
                      </wps:txbx>
                      <wps:bodyPr upright="1"/>
                    </wps:wsp>
                  </a:graphicData>
                </a:graphic>
              </wp:inline>
            </w:drawing>
          </mc:Choice>
          <mc:Fallback>
            <w:pict>
              <v:shape id="文本框 2" o:spid="_x0000_s1026" o:spt="202" type="#_x0000_t202" style="height:173.8pt;width:447.9pt;" fillcolor="#FFFFFF" filled="t" stroked="t" coordsize="21600,21600" o:gfxdata="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doAe9YAAAAFAQAADwAAAAAAAAABACAAAAAi&#10;AAAAZHJzL2Rvd25yZXYueG1sUEsBAhQAFAAAAAgAh07iQNfS3YoMAgAANwQAAA4AAAAAAAAAAQAg&#10;AAAAJQEAAGRycy9lMm9Eb2MueG1sUEsFBgAAAAAGAAYAWQEAAKMFAAAAAA==&#10;">
                <v:fill on="t" focussize="0,0"/>
                <v:stroke color="#000000" joinstyle="miter"/>
                <v:imagedata o:title=""/>
                <o:lock v:ext="edit" aspectratio="f"/>
                <v:textbox>
                  <w:txbxContent>
                    <w:p>
                      <w:pPr>
                        <w:rPr>
                          <w:rFonts w:ascii="新宋体" w:hAnsi="新宋体" w:eastAsia="新宋体"/>
                          <w:sz w:val="22"/>
                          <w:szCs w:val="22"/>
                        </w:rPr>
                      </w:pPr>
                      <w:r>
                        <w:rPr>
                          <w:rFonts w:hint="eastAsia" w:ascii="宋体" w:hAnsi="宋体"/>
                          <w:spacing w:val="-6"/>
                          <w:sz w:val="24"/>
                        </w:rPr>
                        <w:t>被授权人</w:t>
                      </w:r>
                      <w:r>
                        <w:rPr>
                          <w:rFonts w:hint="eastAsia" w:ascii="新宋体" w:hAnsi="新宋体" w:eastAsia="新宋体"/>
                          <w:sz w:val="22"/>
                          <w:szCs w:val="22"/>
                        </w:rPr>
                        <w:t>身份证：</w:t>
                      </w:r>
                    </w:p>
                    <w:p>
                      <w:pPr>
                        <w:rPr>
                          <w:rFonts w:ascii="新宋体" w:hAnsi="新宋体" w:eastAsia="新宋体"/>
                          <w:sz w:val="22"/>
                          <w:szCs w:val="22"/>
                        </w:rPr>
                      </w:pPr>
                    </w:p>
                    <w:p>
                      <w:pPr>
                        <w:rPr>
                          <w:rFonts w:ascii="新宋体" w:hAnsi="新宋体" w:eastAsia="新宋体"/>
                          <w:sz w:val="22"/>
                          <w:szCs w:val="22"/>
                        </w:rPr>
                      </w:pPr>
                    </w:p>
                    <w:p>
                      <w:pPr>
                        <w:rPr>
                          <w:rFonts w:ascii="新宋体" w:hAnsi="新宋体" w:eastAsia="新宋体"/>
                          <w:sz w:val="22"/>
                          <w:szCs w:val="22"/>
                        </w:rPr>
                      </w:pPr>
                    </w:p>
                    <w:p>
                      <w:pPr>
                        <w:rPr>
                          <w:rFonts w:ascii="新宋体" w:hAnsi="新宋体" w:eastAsia="新宋体"/>
                          <w:sz w:val="22"/>
                          <w:szCs w:val="22"/>
                        </w:rPr>
                      </w:pPr>
                    </w:p>
                    <w:p>
                      <w:pPr>
                        <w:rPr>
                          <w:szCs w:val="28"/>
                        </w:rPr>
                      </w:pPr>
                      <w:r>
                        <w:rPr>
                          <w:rFonts w:hint="eastAsia" w:ascii="新宋体" w:hAnsi="新宋体" w:eastAsia="新宋体"/>
                          <w:sz w:val="22"/>
                          <w:szCs w:val="22"/>
                        </w:rPr>
                        <w:t xml:space="preserve">      </w:t>
                      </w:r>
                      <w:r>
                        <w:rPr>
                          <w:rFonts w:hint="eastAsia" w:ascii="新宋体" w:hAnsi="新宋体" w:eastAsia="新宋体"/>
                          <w:szCs w:val="28"/>
                        </w:rPr>
                        <w:t xml:space="preserve"> </w:t>
                      </w:r>
                      <w:r>
                        <w:rPr>
                          <w:rFonts w:hint="eastAsia" w:ascii="新宋体" w:hAnsi="新宋体" w:eastAsia="新宋体"/>
                          <w:sz w:val="22"/>
                          <w:szCs w:val="22"/>
                        </w:rPr>
                        <w:t>复印件粘贴处</w:t>
                      </w:r>
                    </w:p>
                  </w:txbxContent>
                </v:textbox>
                <w10:wrap type="none"/>
                <w10:anchorlock/>
              </v:shape>
            </w:pict>
          </mc:Fallback>
        </mc:AlternateContent>
      </w:r>
    </w:p>
    <w:p>
      <w:pPr>
        <w:snapToGrid w:val="0"/>
        <w:spacing w:before="50" w:line="288" w:lineRule="auto"/>
        <w:jc w:val="left"/>
        <w:rPr>
          <w:rFonts w:ascii="宋体" w:hAnsi="宋体"/>
          <w:spacing w:val="-6"/>
          <w:sz w:val="24"/>
        </w:rPr>
      </w:pPr>
    </w:p>
    <w:p>
      <w:pPr>
        <w:snapToGrid w:val="0"/>
        <w:spacing w:before="50" w:line="288" w:lineRule="auto"/>
        <w:jc w:val="center"/>
        <w:rPr>
          <w:rFonts w:ascii="宋体" w:hAnsi="宋体"/>
          <w:b/>
          <w:spacing w:val="-6"/>
          <w:sz w:val="24"/>
        </w:rPr>
      </w:pPr>
      <w:r>
        <w:rPr>
          <w:rFonts w:ascii="宋体" w:hAnsi="宋体"/>
          <w:b/>
          <w:spacing w:val="-6"/>
          <w:sz w:val="24"/>
        </w:rPr>
        <w:br w:type="page"/>
      </w:r>
    </w:p>
    <w:p>
      <w:pPr>
        <w:snapToGrid w:val="0"/>
        <w:spacing w:before="120" w:beforeLines="50" w:after="50" w:line="288" w:lineRule="auto"/>
        <w:jc w:val="center"/>
        <w:outlineLvl w:val="2"/>
        <w:rPr>
          <w:rFonts w:ascii="宋体" w:hAnsi="宋体"/>
          <w:b/>
          <w:spacing w:val="-6"/>
          <w:sz w:val="24"/>
        </w:rPr>
      </w:pPr>
      <w:r>
        <w:rPr>
          <w:rFonts w:ascii="宋体" w:hAnsi="宋体"/>
          <w:b/>
          <w:spacing w:val="-6"/>
          <w:sz w:val="24"/>
        </w:rPr>
        <w:t>单一来源采购</w:t>
      </w:r>
      <w:r>
        <w:rPr>
          <w:rFonts w:hint="eastAsia" w:ascii="宋体" w:hAnsi="宋体"/>
          <w:b/>
          <w:spacing w:val="-6"/>
          <w:sz w:val="24"/>
        </w:rPr>
        <w:t>响应书</w:t>
      </w:r>
    </w:p>
    <w:p>
      <w:pPr>
        <w:snapToGrid w:val="0"/>
        <w:spacing w:line="360" w:lineRule="auto"/>
        <w:rPr>
          <w:rFonts w:ascii="宋体" w:hAnsi="宋体"/>
          <w:spacing w:val="-6"/>
          <w:sz w:val="24"/>
        </w:rPr>
      </w:pPr>
    </w:p>
    <w:p>
      <w:pPr>
        <w:snapToGrid w:val="0"/>
        <w:spacing w:line="360" w:lineRule="auto"/>
        <w:rPr>
          <w:rFonts w:ascii="宋体" w:hAnsi="宋体"/>
          <w:spacing w:val="-6"/>
          <w:sz w:val="24"/>
          <w:szCs w:val="20"/>
        </w:rPr>
      </w:pPr>
      <w:r>
        <w:rPr>
          <w:rFonts w:hint="eastAsia" w:ascii="宋体" w:hAnsi="宋体"/>
          <w:spacing w:val="-6"/>
          <w:sz w:val="24"/>
        </w:rPr>
        <w:t>致：浙江求是招标代理有限公司：</w:t>
      </w:r>
    </w:p>
    <w:p>
      <w:pPr>
        <w:snapToGrid w:val="0"/>
        <w:spacing w:line="360" w:lineRule="auto"/>
        <w:ind w:firstLine="480"/>
        <w:rPr>
          <w:rFonts w:ascii="宋体" w:hAnsi="宋体"/>
          <w:spacing w:val="-6"/>
          <w:sz w:val="24"/>
          <w:szCs w:val="20"/>
        </w:rPr>
      </w:pPr>
      <w:r>
        <w:rPr>
          <w:rFonts w:hint="eastAsia" w:ascii="宋体" w:hAnsi="宋体"/>
          <w:spacing w:val="-6"/>
          <w:sz w:val="24"/>
        </w:rPr>
        <w:t>根据贵方为</w:t>
      </w:r>
      <w:r>
        <w:rPr>
          <w:rFonts w:hint="eastAsia" w:ascii="宋体" w:hAnsi="宋体"/>
          <w:bCs/>
          <w:spacing w:val="-6"/>
          <w:sz w:val="24"/>
          <w:lang w:eastAsia="zh-CN"/>
        </w:rPr>
        <w:t>浙江工商大学</w:t>
      </w:r>
      <w:r>
        <w:rPr>
          <w:rFonts w:hint="eastAsia" w:ascii="宋体" w:hAnsi="宋体"/>
          <w:bCs/>
          <w:spacing w:val="-6"/>
          <w:sz w:val="24"/>
        </w:rPr>
        <w:t xml:space="preserve"> </w:t>
      </w:r>
      <w:r>
        <w:rPr>
          <w:rFonts w:hint="eastAsia" w:ascii="宋体" w:hAnsi="宋体"/>
          <w:bCs/>
          <w:spacing w:val="-6"/>
          <w:sz w:val="24"/>
          <w:lang w:eastAsia="zh-CN"/>
        </w:rPr>
        <w:t>省高校青年教师公寓丽泽苑43套房源租赁服务</w:t>
      </w:r>
      <w:r>
        <w:rPr>
          <w:rFonts w:hint="eastAsia" w:ascii="宋体" w:hAnsi="宋体"/>
          <w:bCs/>
          <w:spacing w:val="-6"/>
          <w:sz w:val="24"/>
        </w:rPr>
        <w:t>的单一</w:t>
      </w:r>
      <w:r>
        <w:rPr>
          <w:rFonts w:hint="eastAsia" w:ascii="宋体" w:hAnsi="宋体"/>
          <w:spacing w:val="-6"/>
          <w:sz w:val="24"/>
        </w:rPr>
        <w:t>来源采购公告（项目编号：</w:t>
      </w:r>
      <w:r>
        <w:rPr>
          <w:rFonts w:hint="eastAsia" w:ascii="宋体" w:hAnsi="宋体"/>
          <w:bCs/>
          <w:spacing w:val="-6"/>
          <w:sz w:val="24"/>
          <w:lang w:eastAsia="zh-CN"/>
        </w:rPr>
        <w:t>QSZB-Z(F)-C24114(DY)</w:t>
      </w:r>
      <w:r>
        <w:rPr>
          <w:rFonts w:hint="eastAsia" w:ascii="宋体" w:hAnsi="宋体"/>
          <w:spacing w:val="-6"/>
          <w:sz w:val="24"/>
        </w:rPr>
        <w:t>），我方</w:t>
      </w:r>
      <w:r>
        <w:rPr>
          <w:rFonts w:hint="eastAsia" w:ascii="宋体" w:hAnsi="宋体"/>
          <w:spacing w:val="-6"/>
          <w:sz w:val="24"/>
          <w:u w:val="single"/>
        </w:rPr>
        <w:t xml:space="preserve">    </w:t>
      </w:r>
      <w:r>
        <w:rPr>
          <w:rFonts w:hint="eastAsia" w:ascii="宋体" w:hAnsi="宋体"/>
          <w:spacing w:val="-6"/>
          <w:sz w:val="24"/>
          <w:u w:val="single"/>
          <w:lang w:val="en-US" w:eastAsia="zh-CN"/>
        </w:rPr>
        <w:t xml:space="preserve">        </w:t>
      </w:r>
      <w:r>
        <w:rPr>
          <w:rFonts w:hint="eastAsia" w:ascii="宋体" w:hAnsi="宋体"/>
          <w:spacing w:val="-6"/>
          <w:sz w:val="24"/>
        </w:rPr>
        <w:t>（</w:t>
      </w:r>
      <w:r>
        <w:rPr>
          <w:rFonts w:ascii="宋体" w:hAnsi="宋体"/>
          <w:bCs/>
          <w:spacing w:val="-6"/>
          <w:sz w:val="24"/>
        </w:rPr>
        <w:t>单一来源采购</w:t>
      </w:r>
      <w:r>
        <w:rPr>
          <w:rFonts w:hint="eastAsia" w:ascii="宋体" w:hAnsi="宋体"/>
          <w:spacing w:val="-6"/>
          <w:sz w:val="24"/>
        </w:rPr>
        <w:t>响应方名称）提交电子加密响应文件。据此函，签字代表宣布同意如下：</w:t>
      </w:r>
    </w:p>
    <w:p>
      <w:pPr>
        <w:snapToGrid w:val="0"/>
        <w:spacing w:line="360" w:lineRule="auto"/>
        <w:ind w:firstLine="456" w:firstLineChars="200"/>
        <w:rPr>
          <w:rFonts w:ascii="宋体" w:hAnsi="宋体"/>
          <w:spacing w:val="-6"/>
          <w:sz w:val="24"/>
          <w:szCs w:val="20"/>
        </w:rPr>
      </w:pPr>
      <w:r>
        <w:rPr>
          <w:rFonts w:hint="eastAsia" w:ascii="宋体" w:hAnsi="宋体"/>
          <w:spacing w:val="-6"/>
          <w:sz w:val="24"/>
        </w:rPr>
        <w:t>1、</w:t>
      </w:r>
      <w:r>
        <w:rPr>
          <w:rFonts w:ascii="宋体" w:hAnsi="宋体"/>
          <w:bCs/>
          <w:spacing w:val="-6"/>
          <w:sz w:val="24"/>
        </w:rPr>
        <w:t>单一来源采购</w:t>
      </w:r>
      <w:r>
        <w:rPr>
          <w:rFonts w:hint="eastAsia" w:ascii="宋体" w:hAnsi="宋体"/>
          <w:spacing w:val="-6"/>
          <w:sz w:val="24"/>
        </w:rPr>
        <w:t>响应方已详细审查全部《单一来源采购文件》，包括修改文件（如有的话）以及全部参考资料和有关附件，已经了解我方对于单一来源采购文件、单一来源采购过程、单一来源采购结果有依法进行询问、质疑、投诉的权利及相关渠道和要求。</w:t>
      </w:r>
    </w:p>
    <w:p>
      <w:pPr>
        <w:snapToGrid w:val="0"/>
        <w:spacing w:line="360" w:lineRule="auto"/>
        <w:ind w:firstLine="456" w:firstLineChars="200"/>
        <w:rPr>
          <w:rFonts w:ascii="宋体" w:hAnsi="宋体"/>
          <w:spacing w:val="-6"/>
          <w:sz w:val="24"/>
          <w:szCs w:val="20"/>
        </w:rPr>
      </w:pPr>
      <w:r>
        <w:rPr>
          <w:rFonts w:hint="eastAsia" w:ascii="宋体" w:hAnsi="宋体"/>
          <w:spacing w:val="-6"/>
          <w:sz w:val="24"/>
        </w:rPr>
        <w:t>2、</w:t>
      </w:r>
      <w:r>
        <w:rPr>
          <w:rFonts w:ascii="宋体" w:hAnsi="宋体"/>
          <w:bCs/>
          <w:spacing w:val="-6"/>
          <w:sz w:val="24"/>
        </w:rPr>
        <w:t>单一来源采购</w:t>
      </w:r>
      <w:r>
        <w:rPr>
          <w:rFonts w:hint="eastAsia" w:ascii="宋体" w:hAnsi="宋体"/>
          <w:spacing w:val="-6"/>
          <w:sz w:val="24"/>
        </w:rPr>
        <w:t>响应方在单一来源采购之前已经与贵方进行了充分的沟通，完全理解并接受单一来源采购文件的各项规定和要求，对单一来源采购文件的合理性、合法性不再有异议。</w:t>
      </w:r>
    </w:p>
    <w:p>
      <w:pPr>
        <w:snapToGrid w:val="0"/>
        <w:spacing w:line="360" w:lineRule="auto"/>
        <w:ind w:firstLine="456" w:firstLineChars="200"/>
        <w:rPr>
          <w:rFonts w:ascii="宋体" w:hAnsi="宋体"/>
          <w:spacing w:val="-6"/>
          <w:sz w:val="24"/>
          <w:szCs w:val="20"/>
        </w:rPr>
      </w:pPr>
      <w:r>
        <w:rPr>
          <w:rFonts w:hint="eastAsia" w:ascii="宋体" w:hAnsi="宋体"/>
          <w:spacing w:val="-6"/>
          <w:sz w:val="24"/>
        </w:rPr>
        <w:t>3、本</w:t>
      </w:r>
      <w:r>
        <w:rPr>
          <w:rFonts w:ascii="宋体" w:hAnsi="宋体"/>
          <w:bCs/>
          <w:spacing w:val="-6"/>
          <w:sz w:val="24"/>
        </w:rPr>
        <w:t>单一来源采购</w:t>
      </w:r>
      <w:r>
        <w:rPr>
          <w:rFonts w:hint="eastAsia" w:ascii="宋体" w:hAnsi="宋体"/>
          <w:spacing w:val="-6"/>
          <w:sz w:val="24"/>
        </w:rPr>
        <w:t>响应文件有效期自单一来源采购时间起</w:t>
      </w:r>
      <w:r>
        <w:rPr>
          <w:rFonts w:hint="eastAsia" w:ascii="宋体" w:hAnsi="宋体"/>
          <w:spacing w:val="-6"/>
          <w:sz w:val="24"/>
          <w:u w:val="single"/>
        </w:rPr>
        <w:t xml:space="preserve"> 90</w:t>
      </w:r>
      <w:r>
        <w:rPr>
          <w:rFonts w:hint="eastAsia" w:ascii="宋体" w:hAnsi="宋体"/>
          <w:spacing w:val="-6"/>
          <w:sz w:val="24"/>
        </w:rPr>
        <w:t>个日历日。</w:t>
      </w:r>
    </w:p>
    <w:p>
      <w:pPr>
        <w:snapToGrid w:val="0"/>
        <w:spacing w:line="360" w:lineRule="auto"/>
        <w:ind w:firstLine="456" w:firstLineChars="200"/>
        <w:rPr>
          <w:rFonts w:ascii="宋体" w:hAnsi="宋体"/>
          <w:spacing w:val="-6"/>
          <w:sz w:val="24"/>
          <w:szCs w:val="20"/>
        </w:rPr>
      </w:pPr>
      <w:r>
        <w:rPr>
          <w:rFonts w:hint="eastAsia" w:ascii="宋体" w:hAnsi="宋体"/>
          <w:spacing w:val="-6"/>
          <w:sz w:val="24"/>
        </w:rPr>
        <w:t>4、如成交，本</w:t>
      </w:r>
      <w:r>
        <w:rPr>
          <w:rFonts w:ascii="宋体" w:hAnsi="宋体"/>
          <w:bCs/>
          <w:spacing w:val="-6"/>
          <w:sz w:val="24"/>
        </w:rPr>
        <w:t>单一来源采购</w:t>
      </w:r>
      <w:r>
        <w:rPr>
          <w:rFonts w:hint="eastAsia" w:ascii="宋体" w:hAnsi="宋体"/>
          <w:spacing w:val="-6"/>
          <w:sz w:val="24"/>
        </w:rPr>
        <w:t>响应文件至本项目合同履行完毕止均保持有效，本</w:t>
      </w:r>
      <w:r>
        <w:rPr>
          <w:rFonts w:ascii="宋体" w:hAnsi="宋体"/>
          <w:bCs/>
          <w:spacing w:val="-6"/>
          <w:sz w:val="24"/>
        </w:rPr>
        <w:t>单一来源采购</w:t>
      </w:r>
      <w:r>
        <w:rPr>
          <w:rFonts w:hint="eastAsia" w:ascii="宋体" w:hAnsi="宋体"/>
          <w:spacing w:val="-6"/>
          <w:sz w:val="24"/>
        </w:rPr>
        <w:t>响应方将按《单一来源采购文件》及政府采购法律、法规的规定履行合同责任和义务。</w:t>
      </w:r>
    </w:p>
    <w:p>
      <w:pPr>
        <w:snapToGrid w:val="0"/>
        <w:spacing w:line="360" w:lineRule="auto"/>
        <w:ind w:firstLine="456" w:firstLineChars="200"/>
        <w:rPr>
          <w:rFonts w:ascii="宋体" w:hAnsi="宋体"/>
          <w:spacing w:val="-6"/>
          <w:sz w:val="24"/>
          <w:szCs w:val="20"/>
        </w:rPr>
      </w:pPr>
      <w:r>
        <w:rPr>
          <w:rFonts w:hint="eastAsia" w:ascii="宋体" w:hAnsi="宋体"/>
          <w:spacing w:val="-6"/>
          <w:sz w:val="24"/>
        </w:rPr>
        <w:t>5、</w:t>
      </w:r>
      <w:r>
        <w:rPr>
          <w:rFonts w:ascii="宋体" w:hAnsi="宋体"/>
          <w:bCs/>
          <w:spacing w:val="-6"/>
          <w:sz w:val="24"/>
        </w:rPr>
        <w:t>单一来源采购</w:t>
      </w:r>
      <w:r>
        <w:rPr>
          <w:rFonts w:hint="eastAsia" w:ascii="宋体" w:hAnsi="宋体"/>
          <w:spacing w:val="-6"/>
          <w:sz w:val="24"/>
        </w:rPr>
        <w:t>响应方同意按照贵方要求提供与单一来源采购有关的一切数据或资料。</w:t>
      </w:r>
    </w:p>
    <w:p>
      <w:pPr>
        <w:snapToGrid w:val="0"/>
        <w:spacing w:line="360" w:lineRule="auto"/>
        <w:ind w:firstLine="456" w:firstLineChars="200"/>
        <w:rPr>
          <w:rFonts w:ascii="宋体" w:hAnsi="宋体"/>
          <w:spacing w:val="-6"/>
          <w:sz w:val="24"/>
          <w:szCs w:val="20"/>
        </w:rPr>
      </w:pPr>
      <w:r>
        <w:rPr>
          <w:rFonts w:hint="eastAsia" w:ascii="宋体" w:hAnsi="宋体"/>
          <w:spacing w:val="-6"/>
          <w:sz w:val="24"/>
        </w:rPr>
        <w:t>6、与本单一来源采购有关的一切正式往来信函请寄：</w:t>
      </w:r>
    </w:p>
    <w:p>
      <w:pPr>
        <w:snapToGrid w:val="0"/>
        <w:spacing w:line="288" w:lineRule="auto"/>
        <w:rPr>
          <w:rFonts w:ascii="宋体" w:hAnsi="宋体"/>
          <w:spacing w:val="-6"/>
          <w:sz w:val="24"/>
        </w:rPr>
      </w:pPr>
      <w:r>
        <w:rPr>
          <w:rFonts w:hint="eastAsia" w:ascii="宋体" w:hAnsi="宋体"/>
          <w:spacing w:val="-6"/>
          <w:sz w:val="24"/>
        </w:rPr>
        <w:t>地址：______________</w:t>
      </w:r>
    </w:p>
    <w:p>
      <w:pPr>
        <w:snapToGrid w:val="0"/>
        <w:spacing w:line="288" w:lineRule="auto"/>
        <w:rPr>
          <w:rFonts w:ascii="宋体" w:hAnsi="宋体"/>
          <w:spacing w:val="-6"/>
          <w:sz w:val="24"/>
        </w:rPr>
      </w:pPr>
      <w:r>
        <w:rPr>
          <w:rFonts w:hint="eastAsia" w:ascii="宋体" w:hAnsi="宋体"/>
          <w:spacing w:val="-6"/>
          <w:sz w:val="24"/>
        </w:rPr>
        <w:t>邮编：______________</w:t>
      </w:r>
    </w:p>
    <w:p>
      <w:pPr>
        <w:snapToGrid w:val="0"/>
        <w:spacing w:line="288" w:lineRule="auto"/>
        <w:rPr>
          <w:rFonts w:ascii="宋体" w:hAnsi="宋体"/>
          <w:spacing w:val="-6"/>
          <w:sz w:val="24"/>
          <w:szCs w:val="20"/>
        </w:rPr>
      </w:pPr>
      <w:r>
        <w:rPr>
          <w:rFonts w:hint="eastAsia" w:ascii="宋体" w:hAnsi="宋体"/>
          <w:spacing w:val="-6"/>
          <w:sz w:val="24"/>
        </w:rPr>
        <w:t>电话：______________</w:t>
      </w:r>
    </w:p>
    <w:p>
      <w:pPr>
        <w:snapToGrid w:val="0"/>
        <w:spacing w:line="288" w:lineRule="auto"/>
        <w:rPr>
          <w:rFonts w:ascii="宋体" w:hAnsi="宋体"/>
          <w:spacing w:val="-6"/>
          <w:sz w:val="24"/>
        </w:rPr>
      </w:pPr>
      <w:r>
        <w:rPr>
          <w:rFonts w:hint="eastAsia" w:ascii="宋体" w:hAnsi="宋体"/>
          <w:spacing w:val="-6"/>
          <w:sz w:val="24"/>
        </w:rPr>
        <w:t>传真：______________</w:t>
      </w:r>
    </w:p>
    <w:p>
      <w:pPr>
        <w:snapToGrid w:val="0"/>
        <w:spacing w:line="288" w:lineRule="auto"/>
        <w:rPr>
          <w:rFonts w:ascii="宋体" w:hAnsi="宋体"/>
          <w:spacing w:val="-6"/>
          <w:sz w:val="24"/>
          <w:szCs w:val="20"/>
        </w:rPr>
      </w:pPr>
      <w:r>
        <w:rPr>
          <w:rFonts w:ascii="宋体" w:hAnsi="宋体"/>
          <w:bCs/>
          <w:spacing w:val="-6"/>
          <w:sz w:val="24"/>
        </w:rPr>
        <w:t>单一来源采购</w:t>
      </w:r>
      <w:r>
        <w:rPr>
          <w:rFonts w:hint="eastAsia" w:ascii="宋体" w:hAnsi="宋体"/>
          <w:spacing w:val="-6"/>
          <w:sz w:val="24"/>
        </w:rPr>
        <w:t>响应方代表姓名 ___________  职务：______</w:t>
      </w:r>
      <w:r>
        <w:rPr>
          <w:rFonts w:hint="eastAsia" w:ascii="宋体" w:hAnsi="宋体"/>
          <w:spacing w:val="-6"/>
          <w:sz w:val="24"/>
          <w:u w:val="single"/>
        </w:rPr>
        <w:t xml:space="preserve"> </w:t>
      </w:r>
      <w:r>
        <w:rPr>
          <w:rFonts w:hint="eastAsia" w:ascii="宋体" w:hAnsi="宋体"/>
          <w:spacing w:val="-6"/>
          <w:sz w:val="24"/>
        </w:rPr>
        <w:t>_______</w:t>
      </w:r>
    </w:p>
    <w:p>
      <w:pPr>
        <w:snapToGrid w:val="0"/>
        <w:spacing w:line="288" w:lineRule="auto"/>
        <w:rPr>
          <w:rFonts w:ascii="宋体" w:hAnsi="宋体"/>
          <w:spacing w:val="-6"/>
          <w:sz w:val="24"/>
          <w:szCs w:val="20"/>
        </w:rPr>
      </w:pPr>
      <w:r>
        <w:rPr>
          <w:rFonts w:ascii="宋体" w:hAnsi="宋体"/>
          <w:bCs/>
          <w:spacing w:val="-6"/>
          <w:sz w:val="24"/>
        </w:rPr>
        <w:t>单一来源采购</w:t>
      </w:r>
      <w:r>
        <w:rPr>
          <w:rFonts w:hint="eastAsia" w:ascii="宋体" w:hAnsi="宋体"/>
          <w:spacing w:val="-6"/>
          <w:sz w:val="24"/>
        </w:rPr>
        <w:t>响应方名称:___________________</w:t>
      </w:r>
    </w:p>
    <w:p>
      <w:pPr>
        <w:snapToGrid w:val="0"/>
        <w:spacing w:line="288" w:lineRule="auto"/>
        <w:rPr>
          <w:rFonts w:ascii="宋体" w:hAnsi="宋体"/>
          <w:spacing w:val="-6"/>
          <w:sz w:val="24"/>
          <w:szCs w:val="20"/>
        </w:rPr>
      </w:pPr>
      <w:r>
        <w:rPr>
          <w:rFonts w:hint="eastAsia" w:ascii="宋体" w:hAnsi="宋体"/>
          <w:spacing w:val="-6"/>
          <w:sz w:val="24"/>
        </w:rPr>
        <w:t>开户银行：</w:t>
      </w:r>
      <w:r>
        <w:rPr>
          <w:rFonts w:hint="eastAsia" w:ascii="宋体" w:hAnsi="宋体"/>
          <w:spacing w:val="-6"/>
          <w:sz w:val="24"/>
          <w:u w:val="single"/>
        </w:rPr>
        <w:t xml:space="preserve">                      </w:t>
      </w:r>
      <w:r>
        <w:rPr>
          <w:rFonts w:hint="eastAsia" w:ascii="宋体" w:hAnsi="宋体"/>
          <w:spacing w:val="-6"/>
          <w:sz w:val="24"/>
        </w:rPr>
        <w:t xml:space="preserve">   银行帐号：</w:t>
      </w:r>
      <w:r>
        <w:rPr>
          <w:rFonts w:hint="eastAsia" w:ascii="宋体" w:hAnsi="宋体"/>
          <w:spacing w:val="-6"/>
          <w:sz w:val="24"/>
          <w:u w:val="single"/>
        </w:rPr>
        <w:t xml:space="preserve">                    </w:t>
      </w:r>
      <w:r>
        <w:rPr>
          <w:rFonts w:hint="eastAsia" w:ascii="宋体" w:hAnsi="宋体"/>
          <w:spacing w:val="-6"/>
          <w:sz w:val="24"/>
        </w:rPr>
        <w:t xml:space="preserve"> </w:t>
      </w:r>
    </w:p>
    <w:p>
      <w:pPr>
        <w:snapToGrid w:val="0"/>
        <w:spacing w:line="288" w:lineRule="auto"/>
        <w:rPr>
          <w:rFonts w:ascii="宋体" w:hAnsi="宋体"/>
          <w:spacing w:val="-6"/>
          <w:sz w:val="24"/>
        </w:rPr>
      </w:pPr>
    </w:p>
    <w:p>
      <w:pPr>
        <w:snapToGrid w:val="0"/>
        <w:spacing w:before="50" w:after="50" w:line="288" w:lineRule="auto"/>
        <w:ind w:right="-1089" w:rightChars="-389"/>
        <w:rPr>
          <w:rFonts w:ascii="宋体" w:hAnsi="宋体"/>
          <w:spacing w:val="-6"/>
          <w:sz w:val="24"/>
        </w:rPr>
      </w:pPr>
      <w:r>
        <w:rPr>
          <w:rFonts w:ascii="宋体" w:hAnsi="宋体"/>
          <w:bCs/>
          <w:spacing w:val="-6"/>
          <w:sz w:val="24"/>
        </w:rPr>
        <w:t>单一来源采购</w:t>
      </w:r>
      <w:r>
        <w:rPr>
          <w:rFonts w:hint="eastAsia" w:ascii="宋体" w:hAnsi="宋体"/>
          <w:spacing w:val="-6"/>
          <w:sz w:val="24"/>
        </w:rPr>
        <w:t xml:space="preserve">响应方名称（盖章）： </w:t>
      </w:r>
    </w:p>
    <w:p>
      <w:pPr>
        <w:snapToGrid w:val="0"/>
        <w:spacing w:before="50" w:after="50" w:line="288" w:lineRule="auto"/>
        <w:ind w:right="-1089" w:rightChars="-389"/>
        <w:rPr>
          <w:rFonts w:ascii="宋体" w:hAnsi="宋体"/>
          <w:spacing w:val="-6"/>
          <w:sz w:val="24"/>
        </w:rPr>
      </w:pPr>
      <w:r>
        <w:rPr>
          <w:rFonts w:hint="eastAsia" w:ascii="宋体" w:hAnsi="宋体"/>
          <w:spacing w:val="-6"/>
          <w:sz w:val="24"/>
        </w:rPr>
        <w:t>授权代表签字：</w:t>
      </w:r>
    </w:p>
    <w:p>
      <w:pPr>
        <w:snapToGrid w:val="0"/>
        <w:spacing w:before="50" w:after="50" w:line="288" w:lineRule="auto"/>
        <w:ind w:right="-1089" w:rightChars="-389"/>
        <w:rPr>
          <w:rFonts w:ascii="宋体" w:hAnsi="宋体"/>
          <w:spacing w:val="-6"/>
          <w:sz w:val="24"/>
          <w:szCs w:val="20"/>
        </w:rPr>
      </w:pPr>
      <w:r>
        <w:rPr>
          <w:rFonts w:hint="eastAsia" w:ascii="宋体" w:hAnsi="宋体"/>
          <w:spacing w:val="-6"/>
          <w:sz w:val="24"/>
        </w:rPr>
        <w:t>日期：    年   月   日</w:t>
      </w:r>
    </w:p>
    <w:p>
      <w:pPr>
        <w:snapToGrid w:val="0"/>
        <w:spacing w:before="120" w:beforeLines="50" w:after="50" w:line="288" w:lineRule="auto"/>
        <w:jc w:val="center"/>
        <w:outlineLvl w:val="2"/>
        <w:rPr>
          <w:rFonts w:ascii="宋体" w:hAnsi="宋体"/>
          <w:b/>
          <w:spacing w:val="-6"/>
          <w:sz w:val="24"/>
        </w:rPr>
      </w:pPr>
      <w:r>
        <w:rPr>
          <w:rFonts w:ascii="宋体" w:hAnsi="宋体"/>
          <w:spacing w:val="-6"/>
          <w:sz w:val="24"/>
        </w:rPr>
        <w:br w:type="page"/>
      </w:r>
      <w:r>
        <w:rPr>
          <w:rFonts w:hint="eastAsia" w:ascii="宋体" w:hAnsi="宋体"/>
          <w:b/>
          <w:spacing w:val="-6"/>
          <w:sz w:val="24"/>
        </w:rPr>
        <w:t>单一来源采购响应声明书</w:t>
      </w:r>
    </w:p>
    <w:p>
      <w:pPr>
        <w:spacing w:line="360" w:lineRule="auto"/>
        <w:rPr>
          <w:rFonts w:ascii="宋体" w:hAnsi="宋体"/>
          <w:spacing w:val="-6"/>
          <w:sz w:val="24"/>
        </w:rPr>
      </w:pPr>
    </w:p>
    <w:p>
      <w:pPr>
        <w:spacing w:line="360" w:lineRule="auto"/>
        <w:rPr>
          <w:rFonts w:ascii="宋体" w:hAnsi="宋体"/>
          <w:spacing w:val="-6"/>
          <w:sz w:val="24"/>
          <w:szCs w:val="20"/>
        </w:rPr>
      </w:pPr>
      <w:r>
        <w:rPr>
          <w:rFonts w:hint="eastAsia" w:ascii="宋体" w:hAnsi="宋体"/>
          <w:spacing w:val="-6"/>
          <w:sz w:val="24"/>
        </w:rPr>
        <w:t>致：浙江求是招标代理有限公司：</w:t>
      </w:r>
    </w:p>
    <w:p>
      <w:pPr>
        <w:spacing w:line="360" w:lineRule="auto"/>
        <w:ind w:firstLine="456" w:firstLineChars="200"/>
        <w:rPr>
          <w:rFonts w:ascii="宋体" w:hAnsi="宋体"/>
          <w:spacing w:val="-6"/>
          <w:sz w:val="24"/>
          <w:szCs w:val="20"/>
        </w:rPr>
      </w:pPr>
      <w:r>
        <w:rPr>
          <w:rFonts w:hint="eastAsia" w:ascii="宋体" w:hAnsi="宋体"/>
          <w:spacing w:val="-6"/>
          <w:sz w:val="24"/>
          <w:u w:val="single"/>
        </w:rPr>
        <w:t xml:space="preserve">          </w:t>
      </w:r>
      <w:r>
        <w:rPr>
          <w:rFonts w:hint="eastAsia" w:ascii="宋体" w:hAnsi="宋体"/>
          <w:spacing w:val="-6"/>
          <w:sz w:val="24"/>
          <w:u w:val="single"/>
          <w:lang w:val="en-US" w:eastAsia="zh-CN"/>
        </w:rPr>
        <w:t xml:space="preserve">  </w:t>
      </w:r>
      <w:r>
        <w:rPr>
          <w:rFonts w:hint="eastAsia" w:ascii="宋体" w:hAnsi="宋体"/>
          <w:spacing w:val="-6"/>
          <w:sz w:val="24"/>
        </w:rPr>
        <w:t>（</w:t>
      </w:r>
      <w:r>
        <w:rPr>
          <w:rFonts w:ascii="宋体" w:hAnsi="宋体"/>
          <w:bCs/>
          <w:spacing w:val="-6"/>
          <w:sz w:val="24"/>
        </w:rPr>
        <w:t>单一来源采购</w:t>
      </w:r>
      <w:r>
        <w:rPr>
          <w:rFonts w:hint="eastAsia" w:ascii="宋体" w:hAnsi="宋体"/>
          <w:spacing w:val="-6"/>
          <w:sz w:val="24"/>
        </w:rPr>
        <w:t>响应方名称）系中华人民共和国合法企业，经营地址</w:t>
      </w:r>
      <w:r>
        <w:rPr>
          <w:rFonts w:hint="eastAsia" w:ascii="宋体" w:hAnsi="宋体"/>
          <w:spacing w:val="-6"/>
          <w:sz w:val="24"/>
          <w:u w:val="single"/>
        </w:rPr>
        <w:t xml:space="preserve">                               </w:t>
      </w:r>
      <w:r>
        <w:rPr>
          <w:rFonts w:hint="eastAsia" w:ascii="宋体" w:hAnsi="宋体"/>
          <w:spacing w:val="-6"/>
          <w:sz w:val="24"/>
        </w:rPr>
        <w:t>。</w:t>
      </w:r>
    </w:p>
    <w:p>
      <w:pPr>
        <w:spacing w:line="360" w:lineRule="auto"/>
        <w:ind w:firstLine="456" w:firstLineChars="200"/>
        <w:rPr>
          <w:rFonts w:ascii="宋体" w:hAnsi="宋体"/>
          <w:spacing w:val="-6"/>
          <w:sz w:val="24"/>
          <w:szCs w:val="20"/>
        </w:rPr>
      </w:pPr>
      <w:r>
        <w:rPr>
          <w:rFonts w:hint="eastAsia" w:ascii="宋体" w:hAnsi="宋体"/>
          <w:spacing w:val="-6"/>
          <w:sz w:val="24"/>
        </w:rPr>
        <w:t>我方愿意参加贵方组织的</w:t>
      </w:r>
      <w:r>
        <w:rPr>
          <w:rFonts w:hint="eastAsia" w:ascii="宋体" w:hAnsi="宋体"/>
          <w:bCs/>
          <w:spacing w:val="-6"/>
          <w:sz w:val="24"/>
          <w:lang w:eastAsia="zh-CN"/>
        </w:rPr>
        <w:t>浙江工商大学</w:t>
      </w:r>
      <w:r>
        <w:rPr>
          <w:rFonts w:hint="eastAsia" w:ascii="宋体" w:hAnsi="宋体"/>
          <w:bCs/>
          <w:spacing w:val="-6"/>
          <w:sz w:val="24"/>
        </w:rPr>
        <w:t xml:space="preserve"> </w:t>
      </w:r>
      <w:r>
        <w:rPr>
          <w:rFonts w:hint="eastAsia" w:ascii="宋体" w:hAnsi="宋体"/>
          <w:bCs/>
          <w:spacing w:val="-6"/>
          <w:sz w:val="24"/>
          <w:lang w:eastAsia="zh-CN"/>
        </w:rPr>
        <w:t>省高校青年教师公寓丽泽苑43套房源租赁服务</w:t>
      </w:r>
      <w:r>
        <w:rPr>
          <w:rFonts w:hint="eastAsia" w:ascii="宋体" w:hAnsi="宋体"/>
          <w:spacing w:val="-6"/>
          <w:sz w:val="24"/>
        </w:rPr>
        <w:t>的单一来源采购，为便于贵方公正、择优地确定成交方及其单一来源采购响应产品和服务，我方就本次单一来源采购有关事项郑重声明如下：</w:t>
      </w:r>
    </w:p>
    <w:p>
      <w:pPr>
        <w:spacing w:line="360" w:lineRule="auto"/>
        <w:ind w:firstLine="456" w:firstLineChars="200"/>
        <w:rPr>
          <w:rFonts w:ascii="宋体" w:hAnsi="宋体"/>
          <w:spacing w:val="-6"/>
          <w:sz w:val="24"/>
          <w:szCs w:val="20"/>
        </w:rPr>
      </w:pPr>
      <w:r>
        <w:rPr>
          <w:rFonts w:hint="eastAsia" w:ascii="宋体" w:hAnsi="宋体"/>
          <w:spacing w:val="-6"/>
          <w:sz w:val="24"/>
        </w:rPr>
        <w:t>1、我方向贵方提交的所有单一来源采购响应文件、资料都是准确的和真实的；</w:t>
      </w:r>
    </w:p>
    <w:p>
      <w:pPr>
        <w:spacing w:line="360" w:lineRule="auto"/>
        <w:ind w:firstLine="456" w:firstLineChars="200"/>
        <w:rPr>
          <w:rFonts w:ascii="宋体" w:hAnsi="宋体"/>
          <w:spacing w:val="-6"/>
          <w:sz w:val="24"/>
          <w:szCs w:val="20"/>
        </w:rPr>
      </w:pPr>
      <w:r>
        <w:rPr>
          <w:rFonts w:hint="eastAsia" w:ascii="宋体" w:hAnsi="宋体"/>
          <w:spacing w:val="-6"/>
          <w:sz w:val="24"/>
        </w:rPr>
        <w:t>2、我方不是采购方的附属机构；在获知本项目采购信息后，与采购方聘请的为此项目提供咨询服务的公司及其附属机构没有任何联系。</w:t>
      </w:r>
    </w:p>
    <w:p>
      <w:pPr>
        <w:pStyle w:val="10"/>
        <w:spacing w:line="360" w:lineRule="auto"/>
        <w:ind w:firstLine="456" w:firstLineChars="200"/>
        <w:rPr>
          <w:rFonts w:hAnsi="宋体"/>
          <w:spacing w:val="-6"/>
          <w:sz w:val="24"/>
        </w:rPr>
      </w:pPr>
      <w:r>
        <w:rPr>
          <w:rFonts w:hAnsi="宋体"/>
          <w:spacing w:val="-6"/>
          <w:sz w:val="24"/>
        </w:rPr>
        <w:t>3、我方最近三年内的被公开披露或查处的违法违规行为有：</w:t>
      </w:r>
    </w:p>
    <w:p>
      <w:pPr>
        <w:spacing w:line="360" w:lineRule="auto"/>
        <w:ind w:firstLine="456" w:firstLineChars="200"/>
        <w:rPr>
          <w:rFonts w:ascii="宋体" w:hAnsi="宋体"/>
          <w:spacing w:val="-6"/>
          <w:sz w:val="24"/>
          <w:szCs w:val="20"/>
          <w:u w:val="single"/>
        </w:rPr>
      </w:pPr>
      <w:r>
        <w:rPr>
          <w:rFonts w:hint="eastAsia" w:ascii="宋体" w:hAnsi="宋体"/>
          <w:spacing w:val="-6"/>
          <w:sz w:val="24"/>
          <w:u w:val="single"/>
        </w:rPr>
        <w:t>　　　　　　　　　　　　　　　　　　　　　　　　　　　</w:t>
      </w:r>
    </w:p>
    <w:p>
      <w:pPr>
        <w:spacing w:line="360" w:lineRule="auto"/>
        <w:ind w:firstLine="456" w:firstLineChars="200"/>
        <w:rPr>
          <w:rFonts w:ascii="宋体" w:hAnsi="宋体"/>
          <w:spacing w:val="-6"/>
          <w:sz w:val="24"/>
          <w:szCs w:val="20"/>
          <w:u w:val="single"/>
        </w:rPr>
      </w:pPr>
      <w:r>
        <w:rPr>
          <w:rFonts w:hint="eastAsia" w:ascii="宋体" w:hAnsi="宋体"/>
          <w:spacing w:val="-6"/>
          <w:sz w:val="24"/>
          <w:u w:val="single"/>
        </w:rPr>
        <w:t>　　　　　　　　　　　　　　　　　　　　　　　　　　　</w:t>
      </w:r>
    </w:p>
    <w:p>
      <w:pPr>
        <w:pStyle w:val="10"/>
        <w:spacing w:line="360" w:lineRule="auto"/>
        <w:ind w:firstLine="456" w:firstLineChars="200"/>
        <w:rPr>
          <w:rFonts w:hAnsi="宋体"/>
          <w:spacing w:val="-6"/>
          <w:sz w:val="24"/>
        </w:rPr>
      </w:pPr>
      <w:r>
        <w:rPr>
          <w:rFonts w:hAnsi="宋体"/>
          <w:spacing w:val="-6"/>
          <w:sz w:val="24"/>
        </w:rPr>
        <w:t>4、以上事项如有虚假或隐瞒，我方愿意承担一切后果和责任。</w:t>
      </w:r>
    </w:p>
    <w:p>
      <w:pPr>
        <w:pStyle w:val="48"/>
        <w:snapToGrid w:val="0"/>
        <w:spacing w:before="120" w:beforeLines="50" w:line="288" w:lineRule="auto"/>
        <w:rPr>
          <w:rFonts w:ascii="宋体" w:hAnsi="宋体"/>
          <w:spacing w:val="-6"/>
        </w:rPr>
      </w:pPr>
    </w:p>
    <w:p>
      <w:pPr>
        <w:snapToGrid w:val="0"/>
        <w:spacing w:before="50" w:after="50" w:line="288" w:lineRule="auto"/>
        <w:ind w:right="-1089" w:rightChars="-389"/>
        <w:rPr>
          <w:rFonts w:ascii="宋体" w:hAnsi="宋体"/>
          <w:spacing w:val="-6"/>
          <w:sz w:val="24"/>
        </w:rPr>
      </w:pPr>
      <w:r>
        <w:rPr>
          <w:rFonts w:ascii="宋体" w:hAnsi="宋体"/>
          <w:bCs/>
          <w:spacing w:val="-6"/>
          <w:sz w:val="24"/>
        </w:rPr>
        <w:t>单一来源采购</w:t>
      </w:r>
      <w:r>
        <w:rPr>
          <w:rFonts w:hint="eastAsia" w:ascii="宋体" w:hAnsi="宋体"/>
          <w:spacing w:val="-6"/>
          <w:sz w:val="24"/>
        </w:rPr>
        <w:t xml:space="preserve">响应方名称（盖章）： </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rPr>
      </w:pPr>
      <w:r>
        <w:rPr>
          <w:rFonts w:hint="eastAsia" w:ascii="宋体" w:hAnsi="宋体"/>
          <w:spacing w:val="-6"/>
          <w:sz w:val="24"/>
        </w:rPr>
        <w:t>授权代表签字：</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szCs w:val="20"/>
        </w:rPr>
      </w:pPr>
      <w:r>
        <w:rPr>
          <w:rFonts w:hint="eastAsia" w:ascii="宋体" w:hAnsi="宋体"/>
          <w:spacing w:val="-6"/>
          <w:sz w:val="24"/>
        </w:rPr>
        <w:t>日期：    年   月   日</w:t>
      </w:r>
    </w:p>
    <w:p>
      <w:pPr>
        <w:snapToGrid w:val="0"/>
        <w:spacing w:before="120" w:beforeLines="50" w:after="50" w:line="288" w:lineRule="auto"/>
        <w:jc w:val="center"/>
        <w:outlineLvl w:val="2"/>
        <w:rPr>
          <w:rFonts w:ascii="宋体" w:hAnsi="宋体"/>
          <w:b/>
          <w:spacing w:val="-6"/>
          <w:sz w:val="24"/>
        </w:rPr>
      </w:pPr>
      <w:r>
        <w:rPr>
          <w:rFonts w:ascii="宋体" w:hAnsi="宋体"/>
          <w:spacing w:val="-6"/>
          <w:sz w:val="24"/>
          <w:szCs w:val="20"/>
        </w:rPr>
        <w:br w:type="page"/>
      </w:r>
      <w:r>
        <w:rPr>
          <w:rFonts w:ascii="宋体" w:hAnsi="宋体"/>
          <w:b/>
          <w:spacing w:val="-6"/>
          <w:sz w:val="24"/>
        </w:rPr>
        <w:t>单一来源采购</w:t>
      </w:r>
      <w:r>
        <w:rPr>
          <w:rFonts w:hint="eastAsia" w:ascii="宋体" w:hAnsi="宋体"/>
          <w:b/>
          <w:spacing w:val="-6"/>
          <w:sz w:val="24"/>
        </w:rPr>
        <w:t>响应方一般情况</w:t>
      </w:r>
    </w:p>
    <w:p>
      <w:pPr>
        <w:spacing w:line="288" w:lineRule="auto"/>
        <w:rPr>
          <w:rFonts w:ascii="宋体" w:hAnsi="宋体"/>
          <w:spacing w:val="-6"/>
        </w:rPr>
      </w:pPr>
    </w:p>
    <w:tbl>
      <w:tblPr>
        <w:tblStyle w:val="21"/>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520"/>
        <w:gridCol w:w="1785"/>
        <w:gridCol w:w="4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1</w:t>
            </w:r>
          </w:p>
        </w:tc>
        <w:tc>
          <w:tcPr>
            <w:tcW w:w="8621" w:type="dxa"/>
            <w:gridSpan w:val="3"/>
            <w:vAlign w:val="center"/>
          </w:tcPr>
          <w:p>
            <w:pPr>
              <w:rPr>
                <w:rFonts w:ascii="宋体" w:hAnsi="宋体"/>
                <w:spacing w:val="-6"/>
                <w:sz w:val="24"/>
              </w:rPr>
            </w:pPr>
            <w:r>
              <w:rPr>
                <w:rFonts w:hint="eastAsia" w:ascii="宋体" w:hAnsi="宋体"/>
                <w:spacing w:val="-6"/>
                <w:sz w:val="24"/>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2</w:t>
            </w:r>
          </w:p>
        </w:tc>
        <w:tc>
          <w:tcPr>
            <w:tcW w:w="8621" w:type="dxa"/>
            <w:gridSpan w:val="3"/>
            <w:vAlign w:val="center"/>
          </w:tcPr>
          <w:p>
            <w:pPr>
              <w:rPr>
                <w:rFonts w:ascii="宋体" w:hAnsi="宋体"/>
                <w:spacing w:val="-6"/>
                <w:sz w:val="24"/>
              </w:rPr>
            </w:pPr>
            <w:r>
              <w:rPr>
                <w:rFonts w:hint="eastAsia" w:ascii="宋体" w:hAnsi="宋体"/>
                <w:spacing w:val="-6"/>
                <w:sz w:val="24"/>
              </w:rPr>
              <w:t>总部地址：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3</w:t>
            </w:r>
          </w:p>
        </w:tc>
        <w:tc>
          <w:tcPr>
            <w:tcW w:w="8621" w:type="dxa"/>
            <w:gridSpan w:val="3"/>
            <w:vAlign w:val="center"/>
          </w:tcPr>
          <w:p>
            <w:pPr>
              <w:rPr>
                <w:rFonts w:ascii="宋体" w:hAnsi="宋体"/>
                <w:spacing w:val="-6"/>
                <w:sz w:val="24"/>
              </w:rPr>
            </w:pPr>
            <w:r>
              <w:rPr>
                <w:rFonts w:hint="eastAsia" w:ascii="宋体" w:hAnsi="宋体"/>
                <w:spacing w:val="-6"/>
                <w:sz w:val="24"/>
              </w:rPr>
              <w:t>当地代表处地址：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4</w:t>
            </w:r>
          </w:p>
        </w:tc>
        <w:tc>
          <w:tcPr>
            <w:tcW w:w="4305" w:type="dxa"/>
            <w:gridSpan w:val="2"/>
            <w:vAlign w:val="center"/>
          </w:tcPr>
          <w:p>
            <w:pPr>
              <w:rPr>
                <w:rFonts w:ascii="宋体" w:hAnsi="宋体"/>
                <w:spacing w:val="-6"/>
                <w:sz w:val="24"/>
              </w:rPr>
            </w:pPr>
            <w:r>
              <w:rPr>
                <w:rFonts w:hint="eastAsia" w:ascii="宋体" w:hAnsi="宋体"/>
                <w:spacing w:val="-6"/>
                <w:sz w:val="24"/>
              </w:rPr>
              <w:t>电话：</w:t>
            </w:r>
          </w:p>
        </w:tc>
        <w:tc>
          <w:tcPr>
            <w:tcW w:w="4316" w:type="dxa"/>
            <w:vAlign w:val="center"/>
          </w:tcPr>
          <w:p>
            <w:pPr>
              <w:rPr>
                <w:rFonts w:ascii="宋体" w:hAnsi="宋体"/>
                <w:spacing w:val="-6"/>
                <w:sz w:val="24"/>
              </w:rPr>
            </w:pPr>
            <w:r>
              <w:rPr>
                <w:rFonts w:hint="eastAsia" w:ascii="宋体" w:hAnsi="宋体"/>
                <w:spacing w:val="-6"/>
                <w:sz w:val="24"/>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5</w:t>
            </w:r>
          </w:p>
        </w:tc>
        <w:tc>
          <w:tcPr>
            <w:tcW w:w="4305" w:type="dxa"/>
            <w:gridSpan w:val="2"/>
            <w:vAlign w:val="center"/>
          </w:tcPr>
          <w:p>
            <w:pPr>
              <w:rPr>
                <w:rFonts w:ascii="宋体" w:hAnsi="宋体"/>
                <w:spacing w:val="-6"/>
                <w:sz w:val="24"/>
              </w:rPr>
            </w:pPr>
            <w:r>
              <w:rPr>
                <w:rFonts w:hint="eastAsia" w:ascii="宋体" w:hAnsi="宋体"/>
                <w:spacing w:val="-6"/>
                <w:sz w:val="24"/>
              </w:rPr>
              <w:t>传真：</w:t>
            </w:r>
          </w:p>
        </w:tc>
        <w:tc>
          <w:tcPr>
            <w:tcW w:w="4316" w:type="dxa"/>
            <w:vAlign w:val="center"/>
          </w:tcPr>
          <w:p>
            <w:pPr>
              <w:rPr>
                <w:rFonts w:ascii="宋体" w:hAnsi="宋体"/>
                <w:spacing w:val="-6"/>
                <w:sz w:val="24"/>
              </w:rPr>
            </w:pPr>
            <w:r>
              <w:rPr>
                <w:rFonts w:hint="eastAsia" w:ascii="宋体" w:hAnsi="宋体"/>
                <w:spacing w:val="-6"/>
                <w:sz w:val="24"/>
              </w:rPr>
              <w:t>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6</w:t>
            </w:r>
          </w:p>
        </w:tc>
        <w:tc>
          <w:tcPr>
            <w:tcW w:w="4305" w:type="dxa"/>
            <w:gridSpan w:val="2"/>
            <w:vAlign w:val="center"/>
          </w:tcPr>
          <w:p>
            <w:pPr>
              <w:rPr>
                <w:rFonts w:ascii="宋体" w:hAnsi="宋体"/>
                <w:spacing w:val="-6"/>
                <w:sz w:val="24"/>
              </w:rPr>
            </w:pPr>
            <w:r>
              <w:rPr>
                <w:rFonts w:hint="eastAsia" w:ascii="宋体" w:hAnsi="宋体"/>
                <w:spacing w:val="-6"/>
                <w:sz w:val="24"/>
              </w:rPr>
              <w:t>注册地：</w:t>
            </w:r>
          </w:p>
        </w:tc>
        <w:tc>
          <w:tcPr>
            <w:tcW w:w="4316" w:type="dxa"/>
            <w:vAlign w:val="center"/>
          </w:tcPr>
          <w:p>
            <w:pPr>
              <w:rPr>
                <w:rFonts w:ascii="宋体" w:hAnsi="宋体"/>
                <w:spacing w:val="-6"/>
                <w:sz w:val="24"/>
              </w:rPr>
            </w:pPr>
            <w:r>
              <w:rPr>
                <w:rFonts w:hint="eastAsia" w:ascii="宋体" w:hAnsi="宋体"/>
                <w:spacing w:val="-6"/>
                <w:sz w:val="24"/>
              </w:rPr>
              <w:t>注册年份：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7</w:t>
            </w:r>
          </w:p>
        </w:tc>
        <w:tc>
          <w:tcPr>
            <w:tcW w:w="8621" w:type="dxa"/>
            <w:gridSpan w:val="3"/>
            <w:vAlign w:val="center"/>
          </w:tcPr>
          <w:p>
            <w:pPr>
              <w:rPr>
                <w:rFonts w:ascii="宋体" w:hAnsi="宋体"/>
                <w:spacing w:val="-6"/>
                <w:sz w:val="24"/>
              </w:rPr>
            </w:pPr>
            <w:r>
              <w:rPr>
                <w:rFonts w:hint="eastAsia" w:ascii="宋体" w:hAnsi="宋体"/>
                <w:spacing w:val="-6"/>
                <w:sz w:val="24"/>
              </w:rPr>
              <w:t>公司的资质等级（请附上有关证书）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8</w:t>
            </w:r>
          </w:p>
        </w:tc>
        <w:tc>
          <w:tcPr>
            <w:tcW w:w="8621" w:type="dxa"/>
            <w:gridSpan w:val="3"/>
            <w:vAlign w:val="center"/>
          </w:tcPr>
          <w:p>
            <w:pPr>
              <w:rPr>
                <w:rFonts w:ascii="宋体" w:hAnsi="宋体"/>
                <w:spacing w:val="-6"/>
                <w:sz w:val="24"/>
              </w:rPr>
            </w:pPr>
            <w:r>
              <w:rPr>
                <w:rFonts w:hint="eastAsia" w:ascii="宋体" w:hAnsi="宋体"/>
                <w:spacing w:val="-6"/>
                <w:sz w:val="24"/>
              </w:rPr>
              <w:t>公司（是否通过，何种）质量保证体系认证（如通过请附相关证书，提供认证机构年审监督报告）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9</w:t>
            </w:r>
          </w:p>
        </w:tc>
        <w:tc>
          <w:tcPr>
            <w:tcW w:w="2520" w:type="dxa"/>
            <w:vAlign w:val="center"/>
          </w:tcPr>
          <w:p>
            <w:pPr>
              <w:rPr>
                <w:rFonts w:ascii="宋体" w:hAnsi="宋体"/>
                <w:spacing w:val="-6"/>
                <w:sz w:val="24"/>
              </w:rPr>
            </w:pPr>
            <w:r>
              <w:rPr>
                <w:rFonts w:hint="eastAsia" w:ascii="宋体" w:hAnsi="宋体"/>
                <w:spacing w:val="-6"/>
                <w:sz w:val="24"/>
              </w:rPr>
              <w:t>其他需要说明的情况</w:t>
            </w:r>
          </w:p>
        </w:tc>
        <w:tc>
          <w:tcPr>
            <w:tcW w:w="6101" w:type="dxa"/>
            <w:gridSpan w:val="2"/>
            <w:vAlign w:val="center"/>
          </w:tcPr>
          <w:p>
            <w:pPr>
              <w:rPr>
                <w:rFonts w:ascii="宋体" w:hAnsi="宋体"/>
                <w:spacing w:val="-6"/>
                <w:sz w:val="24"/>
              </w:rPr>
            </w:pPr>
          </w:p>
          <w:p>
            <w:pPr>
              <w:rPr>
                <w:rFonts w:ascii="宋体" w:hAnsi="宋体"/>
                <w:spacing w:val="-6"/>
                <w:sz w:val="24"/>
              </w:rPr>
            </w:pPr>
          </w:p>
          <w:p>
            <w:pPr>
              <w:rPr>
                <w:rFonts w:ascii="宋体" w:hAnsi="宋体"/>
                <w:spacing w:val="-6"/>
                <w:sz w:val="24"/>
              </w:rPr>
            </w:pPr>
          </w:p>
        </w:tc>
      </w:tr>
    </w:tbl>
    <w:p>
      <w:pPr>
        <w:spacing w:line="288" w:lineRule="auto"/>
        <w:rPr>
          <w:rFonts w:ascii="宋体" w:hAnsi="宋体"/>
          <w:spacing w:val="-6"/>
          <w:sz w:val="24"/>
        </w:rPr>
      </w:pPr>
      <w:r>
        <w:rPr>
          <w:rFonts w:hint="eastAsia" w:ascii="宋体" w:hAnsi="宋体"/>
          <w:spacing w:val="-6"/>
          <w:sz w:val="24"/>
        </w:rPr>
        <w:t>说明：单一来源采购响应方须填写此表；</w:t>
      </w:r>
    </w:p>
    <w:p>
      <w:pPr>
        <w:spacing w:line="288" w:lineRule="auto"/>
        <w:rPr>
          <w:rFonts w:ascii="宋体" w:hAnsi="宋体"/>
          <w:spacing w:val="-6"/>
          <w:sz w:val="24"/>
        </w:rPr>
      </w:pPr>
    </w:p>
    <w:p>
      <w:pPr>
        <w:spacing w:line="288" w:lineRule="auto"/>
        <w:rPr>
          <w:rFonts w:ascii="宋体" w:hAnsi="宋体"/>
          <w:spacing w:val="-6"/>
          <w:sz w:val="24"/>
        </w:rPr>
      </w:pPr>
    </w:p>
    <w:p>
      <w:pPr>
        <w:snapToGrid w:val="0"/>
        <w:spacing w:before="50" w:after="50" w:line="288" w:lineRule="auto"/>
        <w:ind w:right="-1089" w:rightChars="-389"/>
        <w:rPr>
          <w:rFonts w:ascii="宋体" w:hAnsi="宋体"/>
          <w:spacing w:val="-6"/>
          <w:sz w:val="24"/>
        </w:rPr>
      </w:pPr>
      <w:r>
        <w:rPr>
          <w:rFonts w:ascii="宋体" w:hAnsi="宋体"/>
          <w:bCs/>
          <w:spacing w:val="-6"/>
          <w:sz w:val="24"/>
        </w:rPr>
        <w:t>单一来源采购</w:t>
      </w:r>
      <w:r>
        <w:rPr>
          <w:rFonts w:hint="eastAsia" w:ascii="宋体" w:hAnsi="宋体"/>
          <w:spacing w:val="-6"/>
          <w:sz w:val="24"/>
        </w:rPr>
        <w:t xml:space="preserve">响应方名称（盖章）： </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rPr>
      </w:pPr>
      <w:r>
        <w:rPr>
          <w:rFonts w:hint="eastAsia" w:ascii="宋体" w:hAnsi="宋体"/>
          <w:spacing w:val="-6"/>
          <w:sz w:val="24"/>
        </w:rPr>
        <w:t>授权代表签字：</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rPr>
      </w:pPr>
      <w:r>
        <w:rPr>
          <w:rFonts w:hint="eastAsia" w:ascii="宋体" w:hAnsi="宋体"/>
          <w:spacing w:val="-6"/>
          <w:sz w:val="24"/>
        </w:rPr>
        <w:t>日期：    年   月   日</w:t>
      </w:r>
    </w:p>
    <w:p>
      <w:pPr>
        <w:snapToGrid w:val="0"/>
        <w:spacing w:before="50" w:after="50" w:line="288" w:lineRule="auto"/>
        <w:ind w:right="-1089" w:rightChars="-389"/>
        <w:rPr>
          <w:rFonts w:ascii="宋体" w:hAnsi="宋体"/>
          <w:spacing w:val="-6"/>
          <w:sz w:val="24"/>
        </w:rPr>
      </w:pPr>
    </w:p>
    <w:p>
      <w:pPr>
        <w:widowControl/>
        <w:jc w:val="left"/>
        <w:rPr>
          <w:rFonts w:ascii="宋体" w:hAnsi="宋体"/>
          <w:spacing w:val="-6"/>
          <w:sz w:val="24"/>
        </w:rPr>
      </w:pPr>
      <w:r>
        <w:rPr>
          <w:rFonts w:ascii="宋体" w:hAnsi="宋体"/>
          <w:spacing w:val="-6"/>
          <w:sz w:val="24"/>
        </w:rPr>
        <w:br w:type="page"/>
      </w:r>
    </w:p>
    <w:p>
      <w:pPr>
        <w:snapToGrid w:val="0"/>
        <w:spacing w:before="120" w:beforeLines="50" w:after="50" w:line="288" w:lineRule="auto"/>
        <w:jc w:val="center"/>
        <w:outlineLvl w:val="2"/>
        <w:rPr>
          <w:rFonts w:ascii="宋体" w:hAnsi="宋体"/>
          <w:b/>
          <w:spacing w:val="-6"/>
          <w:sz w:val="24"/>
        </w:rPr>
      </w:pPr>
      <w:r>
        <w:rPr>
          <w:rFonts w:hint="eastAsia" w:ascii="宋体" w:hAnsi="宋体"/>
          <w:b/>
          <w:spacing w:val="-6"/>
          <w:sz w:val="24"/>
        </w:rPr>
        <w:t>响应方同类项目实施情况一览表</w:t>
      </w:r>
    </w:p>
    <w:p>
      <w:pPr>
        <w:pStyle w:val="17"/>
        <w:spacing w:line="360" w:lineRule="auto"/>
        <w:ind w:left="0" w:firstLine="0" w:firstLineChars="0"/>
        <w:jc w:val="center"/>
        <w:rPr>
          <w:rFonts w:ascii="宋体" w:hAnsi="宋体"/>
          <w:sz w:val="24"/>
        </w:rPr>
      </w:pPr>
      <w:r>
        <w:rPr>
          <w:rFonts w:ascii="宋体" w:hAnsi="宋体"/>
          <w:sz w:val="24"/>
        </w:rPr>
        <w:t>（</w:t>
      </w:r>
      <w:r>
        <w:rPr>
          <w:rFonts w:hint="eastAsia" w:ascii="宋体" w:hAnsi="宋体"/>
          <w:sz w:val="24"/>
        </w:rPr>
        <w:t>提供</w:t>
      </w:r>
      <w:r>
        <w:rPr>
          <w:rFonts w:ascii="宋体" w:hAnsi="宋体"/>
          <w:sz w:val="24"/>
        </w:rPr>
        <w:t>同类项目合同）</w:t>
      </w:r>
    </w:p>
    <w:tbl>
      <w:tblPr>
        <w:tblStyle w:val="21"/>
        <w:tblW w:w="9072"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0"/>
        <w:gridCol w:w="1111"/>
        <w:gridCol w:w="2032"/>
        <w:gridCol w:w="1155"/>
        <w:gridCol w:w="1155"/>
        <w:gridCol w:w="1208"/>
        <w:gridCol w:w="17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ascii="宋体" w:hAnsi="宋体"/>
                <w:b/>
                <w:sz w:val="21"/>
                <w:szCs w:val="21"/>
              </w:rPr>
              <w:t>序号</w:t>
            </w:r>
          </w:p>
        </w:tc>
        <w:tc>
          <w:tcPr>
            <w:tcW w:w="11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hint="eastAsia" w:ascii="宋体" w:hAnsi="宋体"/>
                <w:b/>
                <w:sz w:val="21"/>
                <w:szCs w:val="21"/>
              </w:rPr>
              <w:t>采购单位</w:t>
            </w:r>
          </w:p>
        </w:tc>
        <w:tc>
          <w:tcPr>
            <w:tcW w:w="2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hint="eastAsia" w:ascii="宋体" w:hAnsi="宋体"/>
                <w:b/>
                <w:sz w:val="21"/>
                <w:szCs w:val="21"/>
              </w:rPr>
              <w:t>项目名称</w:t>
            </w: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hint="eastAsia" w:ascii="宋体" w:hAnsi="宋体"/>
                <w:b/>
                <w:sz w:val="21"/>
                <w:szCs w:val="21"/>
              </w:rPr>
              <w:t>数量</w:t>
            </w: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hint="eastAsia" w:ascii="宋体" w:hAnsi="宋体"/>
                <w:b/>
                <w:sz w:val="21"/>
                <w:szCs w:val="21"/>
              </w:rPr>
              <w:t>合同金额</w:t>
            </w:r>
          </w:p>
          <w:p>
            <w:pPr>
              <w:jc w:val="center"/>
              <w:rPr>
                <w:rFonts w:ascii="宋体" w:hAnsi="宋体"/>
                <w:b/>
                <w:sz w:val="21"/>
                <w:szCs w:val="21"/>
              </w:rPr>
            </w:pPr>
            <w:r>
              <w:rPr>
                <w:rFonts w:hint="eastAsia" w:ascii="宋体" w:hAnsi="宋体"/>
                <w:b/>
                <w:sz w:val="21"/>
                <w:szCs w:val="21"/>
              </w:rPr>
              <w:t>（万元）</w:t>
            </w:r>
          </w:p>
        </w:tc>
        <w:tc>
          <w:tcPr>
            <w:tcW w:w="12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hint="eastAsia" w:ascii="宋体" w:hAnsi="宋体"/>
                <w:b/>
                <w:sz w:val="21"/>
                <w:szCs w:val="21"/>
              </w:rPr>
              <w:t>附件页码</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hint="eastAsia" w:ascii="宋体" w:hAnsi="宋体"/>
                <w:b/>
                <w:sz w:val="21"/>
                <w:szCs w:val="21"/>
              </w:rPr>
              <w:t>合同签订时间</w:t>
            </w:r>
          </w:p>
          <w:p>
            <w:pPr>
              <w:jc w:val="center"/>
              <w:rPr>
                <w:rFonts w:ascii="宋体" w:hAnsi="宋体"/>
                <w:b/>
                <w:sz w:val="21"/>
                <w:szCs w:val="21"/>
              </w:rPr>
            </w:pPr>
            <w:r>
              <w:rPr>
                <w:rFonts w:hint="eastAsia" w:ascii="宋体" w:hAnsi="宋体"/>
                <w:b/>
                <w:sz w:val="21"/>
                <w:szCs w:val="21"/>
              </w:rPr>
              <w:t>年月日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2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2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2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2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2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2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2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2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2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2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r>
    </w:tbl>
    <w:p>
      <w:pPr>
        <w:spacing w:line="360" w:lineRule="auto"/>
        <w:rPr>
          <w:rFonts w:ascii="宋体" w:hAnsi="宋体"/>
          <w:spacing w:val="-6"/>
          <w:sz w:val="24"/>
        </w:rPr>
      </w:pPr>
    </w:p>
    <w:p>
      <w:pPr>
        <w:spacing w:line="360" w:lineRule="auto"/>
        <w:rPr>
          <w:bCs/>
          <w:spacing w:val="-6"/>
          <w:sz w:val="24"/>
        </w:rPr>
      </w:pPr>
      <w:r>
        <w:rPr>
          <w:bCs/>
          <w:spacing w:val="-6"/>
          <w:sz w:val="24"/>
        </w:rPr>
        <w:t>单一来源采购响应方</w:t>
      </w:r>
      <w:r>
        <w:rPr>
          <w:rFonts w:hint="eastAsia"/>
          <w:bCs/>
          <w:spacing w:val="-6"/>
          <w:sz w:val="24"/>
        </w:rPr>
        <w:t>名称（盖章）：</w:t>
      </w:r>
    </w:p>
    <w:p>
      <w:pPr>
        <w:spacing w:line="360" w:lineRule="auto"/>
        <w:rPr>
          <w:bCs/>
          <w:spacing w:val="-6"/>
          <w:sz w:val="24"/>
        </w:rPr>
      </w:pPr>
    </w:p>
    <w:p>
      <w:pPr>
        <w:spacing w:line="360" w:lineRule="auto"/>
        <w:rPr>
          <w:bCs/>
          <w:spacing w:val="-6"/>
          <w:sz w:val="24"/>
        </w:rPr>
      </w:pPr>
      <w:r>
        <w:rPr>
          <w:rFonts w:hint="eastAsia"/>
          <w:bCs/>
          <w:spacing w:val="-6"/>
          <w:sz w:val="24"/>
        </w:rPr>
        <w:t>授权代表（签字）：</w:t>
      </w:r>
    </w:p>
    <w:p>
      <w:pPr>
        <w:spacing w:line="360" w:lineRule="auto"/>
        <w:rPr>
          <w:bCs/>
          <w:spacing w:val="-6"/>
          <w:sz w:val="24"/>
        </w:rPr>
      </w:pPr>
    </w:p>
    <w:p>
      <w:pPr>
        <w:spacing w:line="360" w:lineRule="auto"/>
        <w:rPr>
          <w:bCs/>
          <w:spacing w:val="-6"/>
          <w:sz w:val="24"/>
        </w:rPr>
      </w:pPr>
      <w:r>
        <w:rPr>
          <w:rFonts w:hint="eastAsia"/>
          <w:bCs/>
          <w:spacing w:val="-6"/>
          <w:sz w:val="24"/>
        </w:rPr>
        <w:t>日期：  年  月  日</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szCs w:val="20"/>
        </w:rPr>
      </w:pPr>
    </w:p>
    <w:p>
      <w:pPr>
        <w:snapToGrid w:val="0"/>
        <w:spacing w:before="50" w:after="120" w:afterLines="50" w:line="288" w:lineRule="auto"/>
        <w:jc w:val="center"/>
        <w:rPr>
          <w:rFonts w:ascii="宋体" w:hAnsi="宋体"/>
          <w:spacing w:val="-6"/>
          <w:sz w:val="24"/>
        </w:rPr>
      </w:pPr>
      <w:r>
        <w:rPr>
          <w:rFonts w:ascii="宋体" w:hAnsi="宋体"/>
          <w:spacing w:val="-6"/>
          <w:sz w:val="24"/>
        </w:rPr>
        <w:br w:type="page"/>
      </w:r>
    </w:p>
    <w:p>
      <w:pPr>
        <w:snapToGrid w:val="0"/>
        <w:spacing w:before="120" w:beforeLines="50" w:after="50" w:line="288" w:lineRule="auto"/>
        <w:jc w:val="center"/>
        <w:outlineLvl w:val="1"/>
        <w:rPr>
          <w:rFonts w:ascii="宋体" w:hAnsi="宋体"/>
          <w:b/>
          <w:spacing w:val="-6"/>
          <w:sz w:val="52"/>
          <w:szCs w:val="52"/>
        </w:rPr>
      </w:pPr>
      <w:r>
        <w:rPr>
          <w:rFonts w:hint="eastAsia" w:ascii="宋体" w:hAnsi="宋体"/>
          <w:b/>
          <w:spacing w:val="-6"/>
          <w:sz w:val="52"/>
          <w:szCs w:val="52"/>
        </w:rPr>
        <w:t>技术文件</w:t>
      </w:r>
    </w:p>
    <w:p>
      <w:pPr>
        <w:snapToGrid w:val="0"/>
        <w:spacing w:before="120" w:beforeLines="50" w:after="50" w:line="288" w:lineRule="auto"/>
        <w:jc w:val="center"/>
        <w:outlineLvl w:val="2"/>
        <w:rPr>
          <w:rFonts w:ascii="宋体" w:hAnsi="宋体"/>
          <w:b/>
          <w:spacing w:val="-6"/>
          <w:sz w:val="24"/>
        </w:rPr>
      </w:pPr>
      <w:r>
        <w:rPr>
          <w:rFonts w:hint="eastAsia" w:ascii="宋体" w:hAnsi="宋体"/>
          <w:b/>
          <w:spacing w:val="-6"/>
          <w:sz w:val="24"/>
        </w:rPr>
        <w:t>采购需求偏离表</w:t>
      </w:r>
    </w:p>
    <w:p>
      <w:pPr>
        <w:snapToGrid w:val="0"/>
        <w:spacing w:before="50" w:after="120" w:afterLines="50" w:line="288" w:lineRule="auto"/>
        <w:rPr>
          <w:rFonts w:ascii="宋体" w:hAnsi="宋体"/>
          <w:spacing w:val="-6"/>
          <w:sz w:val="24"/>
        </w:rPr>
      </w:pPr>
    </w:p>
    <w:p>
      <w:pPr>
        <w:adjustRightInd w:val="0"/>
        <w:snapToGrid w:val="0"/>
        <w:spacing w:line="288" w:lineRule="auto"/>
        <w:rPr>
          <w:rFonts w:hint="eastAsia" w:ascii="宋体" w:hAnsi="宋体" w:eastAsia="宋体"/>
          <w:bCs/>
          <w:spacing w:val="-6"/>
          <w:sz w:val="24"/>
          <w:lang w:eastAsia="zh-CN"/>
        </w:rPr>
      </w:pPr>
      <w:r>
        <w:rPr>
          <w:rFonts w:hint="eastAsia" w:ascii="宋体" w:hAnsi="宋体"/>
          <w:bCs/>
          <w:spacing w:val="-6"/>
          <w:sz w:val="24"/>
        </w:rPr>
        <w:t>项目名称：</w:t>
      </w:r>
      <w:r>
        <w:rPr>
          <w:rFonts w:hint="eastAsia" w:ascii="宋体" w:hAnsi="宋体"/>
          <w:bCs/>
          <w:spacing w:val="-6"/>
          <w:sz w:val="24"/>
          <w:lang w:eastAsia="zh-CN"/>
        </w:rPr>
        <w:t>浙江工商大学省高校青年教师公寓丽泽苑43套房源租赁服务</w:t>
      </w:r>
    </w:p>
    <w:p>
      <w:pPr>
        <w:snapToGrid w:val="0"/>
        <w:spacing w:before="50" w:after="120" w:afterLines="50" w:line="288" w:lineRule="auto"/>
        <w:jc w:val="left"/>
        <w:rPr>
          <w:rFonts w:ascii="宋体" w:hAnsi="宋体"/>
          <w:bCs/>
          <w:spacing w:val="-6"/>
          <w:sz w:val="24"/>
        </w:rPr>
      </w:pPr>
      <w:r>
        <w:rPr>
          <w:rFonts w:hint="eastAsia" w:ascii="宋体" w:hAnsi="宋体"/>
          <w:bCs/>
          <w:spacing w:val="-6"/>
          <w:sz w:val="24"/>
        </w:rPr>
        <w:t>项目编号：</w:t>
      </w:r>
      <w:r>
        <w:rPr>
          <w:rFonts w:hint="eastAsia" w:ascii="宋体" w:hAnsi="宋体"/>
          <w:bCs/>
          <w:spacing w:val="-6"/>
          <w:sz w:val="24"/>
          <w:lang w:eastAsia="zh-CN"/>
        </w:rPr>
        <w:t>QSZB-Z(F)-C24114(DY)</w:t>
      </w:r>
    </w:p>
    <w:tbl>
      <w:tblPr>
        <w:tblStyle w:val="21"/>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425"/>
        <w:gridCol w:w="326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adjustRightInd w:val="0"/>
              <w:snapToGrid w:val="0"/>
              <w:spacing w:line="288" w:lineRule="auto"/>
              <w:jc w:val="center"/>
              <w:rPr>
                <w:rFonts w:ascii="宋体" w:hAnsi="宋体"/>
                <w:spacing w:val="-6"/>
                <w:sz w:val="24"/>
              </w:rPr>
            </w:pPr>
            <w:r>
              <w:rPr>
                <w:rFonts w:hint="eastAsia" w:ascii="宋体" w:hAnsi="宋体"/>
                <w:spacing w:val="-6"/>
                <w:sz w:val="24"/>
              </w:rPr>
              <w:t>序号</w:t>
            </w:r>
          </w:p>
        </w:tc>
        <w:tc>
          <w:tcPr>
            <w:tcW w:w="3425" w:type="dxa"/>
            <w:vAlign w:val="center"/>
          </w:tcPr>
          <w:p>
            <w:pPr>
              <w:snapToGrid w:val="0"/>
              <w:spacing w:before="120" w:beforeLines="50" w:line="288" w:lineRule="auto"/>
              <w:jc w:val="center"/>
              <w:rPr>
                <w:rFonts w:ascii="宋体" w:hAnsi="宋体"/>
                <w:spacing w:val="-6"/>
                <w:sz w:val="24"/>
              </w:rPr>
            </w:pPr>
            <w:r>
              <w:rPr>
                <w:rFonts w:hint="eastAsia" w:ascii="宋体" w:hAnsi="宋体"/>
                <w:spacing w:val="-6"/>
                <w:sz w:val="24"/>
              </w:rPr>
              <w:t>单一来源采购文件要求</w:t>
            </w:r>
          </w:p>
        </w:tc>
        <w:tc>
          <w:tcPr>
            <w:tcW w:w="3260" w:type="dxa"/>
            <w:vAlign w:val="center"/>
          </w:tcPr>
          <w:p>
            <w:pPr>
              <w:snapToGrid w:val="0"/>
              <w:spacing w:before="120" w:beforeLines="50" w:line="288" w:lineRule="auto"/>
              <w:jc w:val="center"/>
              <w:rPr>
                <w:rFonts w:ascii="宋体" w:hAnsi="宋体"/>
                <w:spacing w:val="-6"/>
                <w:sz w:val="24"/>
              </w:rPr>
            </w:pPr>
            <w:r>
              <w:rPr>
                <w:rFonts w:hint="eastAsia" w:ascii="宋体" w:hAnsi="宋体"/>
                <w:spacing w:val="-6"/>
                <w:sz w:val="24"/>
              </w:rPr>
              <w:t>响应规格</w:t>
            </w:r>
          </w:p>
        </w:tc>
        <w:tc>
          <w:tcPr>
            <w:tcW w:w="1843" w:type="dxa"/>
            <w:vAlign w:val="center"/>
          </w:tcPr>
          <w:p>
            <w:pPr>
              <w:snapToGrid w:val="0"/>
              <w:spacing w:before="120" w:beforeLines="50" w:line="288" w:lineRule="auto"/>
              <w:jc w:val="center"/>
              <w:rPr>
                <w:rFonts w:ascii="宋体" w:hAnsi="宋体"/>
                <w:spacing w:val="-6"/>
                <w:sz w:val="24"/>
              </w:rPr>
            </w:pPr>
            <w:r>
              <w:rPr>
                <w:rFonts w:hint="eastAsia" w:ascii="宋体" w:hAnsi="宋体"/>
                <w:spacing w:val="-6"/>
                <w:sz w:val="24"/>
              </w:rPr>
              <w:t>是否偏离</w:t>
            </w:r>
          </w:p>
          <w:p>
            <w:pPr>
              <w:snapToGrid w:val="0"/>
              <w:spacing w:before="120" w:beforeLines="50" w:line="288" w:lineRule="auto"/>
              <w:jc w:val="center"/>
              <w:rPr>
                <w:rFonts w:ascii="宋体" w:hAnsi="宋体"/>
                <w:spacing w:val="-6"/>
                <w:sz w:val="24"/>
              </w:rPr>
            </w:pPr>
            <w:r>
              <w:rPr>
                <w:rFonts w:hint="eastAsia" w:ascii="宋体" w:hAnsi="宋体"/>
                <w:spacing w:val="-6"/>
                <w:sz w:val="24"/>
              </w:rPr>
              <w:t>（提供说明）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adjustRightInd w:val="0"/>
              <w:snapToGrid w:val="0"/>
              <w:spacing w:line="288" w:lineRule="auto"/>
              <w:jc w:val="center"/>
              <w:rPr>
                <w:rFonts w:ascii="宋体" w:hAnsi="宋体"/>
                <w:spacing w:val="-6"/>
                <w:sz w:val="24"/>
              </w:rPr>
            </w:pPr>
          </w:p>
        </w:tc>
        <w:tc>
          <w:tcPr>
            <w:tcW w:w="3425" w:type="dxa"/>
            <w:vAlign w:val="center"/>
          </w:tcPr>
          <w:p>
            <w:pPr>
              <w:snapToGrid w:val="0"/>
              <w:spacing w:before="120" w:beforeLines="50" w:line="288" w:lineRule="auto"/>
              <w:jc w:val="center"/>
              <w:rPr>
                <w:rFonts w:ascii="宋体" w:hAnsi="宋体"/>
                <w:spacing w:val="-6"/>
                <w:sz w:val="24"/>
              </w:rPr>
            </w:pPr>
          </w:p>
        </w:tc>
        <w:tc>
          <w:tcPr>
            <w:tcW w:w="3260" w:type="dxa"/>
            <w:vAlign w:val="center"/>
          </w:tcPr>
          <w:p>
            <w:pPr>
              <w:snapToGrid w:val="0"/>
              <w:spacing w:before="120" w:beforeLines="50" w:line="288" w:lineRule="auto"/>
              <w:jc w:val="center"/>
              <w:rPr>
                <w:rFonts w:ascii="宋体" w:hAnsi="宋体"/>
                <w:spacing w:val="-6"/>
                <w:sz w:val="24"/>
              </w:rPr>
            </w:pPr>
          </w:p>
        </w:tc>
        <w:tc>
          <w:tcPr>
            <w:tcW w:w="1843" w:type="dxa"/>
            <w:vAlign w:val="center"/>
          </w:tcPr>
          <w:p>
            <w:pPr>
              <w:snapToGrid w:val="0"/>
              <w:spacing w:before="120" w:beforeLines="50" w:line="288" w:lineRule="auto"/>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adjustRightInd w:val="0"/>
              <w:snapToGrid w:val="0"/>
              <w:spacing w:line="288" w:lineRule="auto"/>
              <w:jc w:val="center"/>
              <w:rPr>
                <w:rFonts w:ascii="宋体" w:hAnsi="宋体"/>
                <w:spacing w:val="-6"/>
                <w:sz w:val="24"/>
              </w:rPr>
            </w:pPr>
          </w:p>
        </w:tc>
        <w:tc>
          <w:tcPr>
            <w:tcW w:w="3425" w:type="dxa"/>
            <w:vAlign w:val="center"/>
          </w:tcPr>
          <w:p>
            <w:pPr>
              <w:adjustRightInd w:val="0"/>
              <w:snapToGrid w:val="0"/>
              <w:spacing w:line="288" w:lineRule="auto"/>
              <w:jc w:val="center"/>
              <w:rPr>
                <w:rFonts w:ascii="宋体" w:hAnsi="宋体"/>
                <w:spacing w:val="-6"/>
                <w:sz w:val="24"/>
              </w:rPr>
            </w:pPr>
          </w:p>
        </w:tc>
        <w:tc>
          <w:tcPr>
            <w:tcW w:w="3260" w:type="dxa"/>
            <w:vAlign w:val="center"/>
          </w:tcPr>
          <w:p>
            <w:pPr>
              <w:adjustRightInd w:val="0"/>
              <w:snapToGrid w:val="0"/>
              <w:spacing w:line="288" w:lineRule="auto"/>
              <w:jc w:val="center"/>
              <w:rPr>
                <w:rFonts w:ascii="宋体" w:hAnsi="宋体"/>
                <w:spacing w:val="-6"/>
                <w:sz w:val="24"/>
              </w:rPr>
            </w:pPr>
          </w:p>
        </w:tc>
        <w:tc>
          <w:tcPr>
            <w:tcW w:w="1843" w:type="dxa"/>
            <w:vAlign w:val="center"/>
          </w:tcPr>
          <w:p>
            <w:pPr>
              <w:adjustRightInd w:val="0"/>
              <w:snapToGrid w:val="0"/>
              <w:spacing w:line="288" w:lineRule="auto"/>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adjustRightInd w:val="0"/>
              <w:snapToGrid w:val="0"/>
              <w:spacing w:line="288" w:lineRule="auto"/>
              <w:jc w:val="center"/>
              <w:rPr>
                <w:rFonts w:ascii="宋体" w:hAnsi="宋体"/>
                <w:spacing w:val="-6"/>
                <w:sz w:val="24"/>
              </w:rPr>
            </w:pPr>
          </w:p>
        </w:tc>
        <w:tc>
          <w:tcPr>
            <w:tcW w:w="3425" w:type="dxa"/>
            <w:vAlign w:val="center"/>
          </w:tcPr>
          <w:p>
            <w:pPr>
              <w:adjustRightInd w:val="0"/>
              <w:snapToGrid w:val="0"/>
              <w:spacing w:line="288" w:lineRule="auto"/>
              <w:jc w:val="center"/>
              <w:rPr>
                <w:rFonts w:ascii="宋体" w:hAnsi="宋体"/>
                <w:spacing w:val="-6"/>
                <w:sz w:val="24"/>
              </w:rPr>
            </w:pPr>
          </w:p>
        </w:tc>
        <w:tc>
          <w:tcPr>
            <w:tcW w:w="3260" w:type="dxa"/>
            <w:vAlign w:val="center"/>
          </w:tcPr>
          <w:p>
            <w:pPr>
              <w:adjustRightInd w:val="0"/>
              <w:snapToGrid w:val="0"/>
              <w:spacing w:line="288" w:lineRule="auto"/>
              <w:jc w:val="center"/>
              <w:rPr>
                <w:rFonts w:ascii="宋体" w:hAnsi="宋体"/>
                <w:spacing w:val="-6"/>
                <w:sz w:val="24"/>
              </w:rPr>
            </w:pPr>
          </w:p>
        </w:tc>
        <w:tc>
          <w:tcPr>
            <w:tcW w:w="1843" w:type="dxa"/>
            <w:vAlign w:val="center"/>
          </w:tcPr>
          <w:p>
            <w:pPr>
              <w:adjustRightInd w:val="0"/>
              <w:snapToGrid w:val="0"/>
              <w:spacing w:line="288" w:lineRule="auto"/>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adjustRightInd w:val="0"/>
              <w:snapToGrid w:val="0"/>
              <w:spacing w:line="288" w:lineRule="auto"/>
              <w:jc w:val="center"/>
              <w:rPr>
                <w:rFonts w:ascii="宋体" w:hAnsi="宋体"/>
                <w:spacing w:val="-6"/>
                <w:sz w:val="24"/>
              </w:rPr>
            </w:pPr>
          </w:p>
        </w:tc>
        <w:tc>
          <w:tcPr>
            <w:tcW w:w="3425" w:type="dxa"/>
            <w:vAlign w:val="center"/>
          </w:tcPr>
          <w:p>
            <w:pPr>
              <w:adjustRightInd w:val="0"/>
              <w:snapToGrid w:val="0"/>
              <w:spacing w:line="288" w:lineRule="auto"/>
              <w:jc w:val="center"/>
              <w:rPr>
                <w:rFonts w:ascii="宋体" w:hAnsi="宋体"/>
                <w:spacing w:val="-6"/>
                <w:sz w:val="24"/>
              </w:rPr>
            </w:pPr>
          </w:p>
        </w:tc>
        <w:tc>
          <w:tcPr>
            <w:tcW w:w="3260" w:type="dxa"/>
            <w:vAlign w:val="center"/>
          </w:tcPr>
          <w:p>
            <w:pPr>
              <w:adjustRightInd w:val="0"/>
              <w:snapToGrid w:val="0"/>
              <w:spacing w:line="288" w:lineRule="auto"/>
              <w:jc w:val="center"/>
              <w:rPr>
                <w:rFonts w:ascii="宋体" w:hAnsi="宋体"/>
                <w:spacing w:val="-6"/>
                <w:sz w:val="24"/>
              </w:rPr>
            </w:pPr>
          </w:p>
        </w:tc>
        <w:tc>
          <w:tcPr>
            <w:tcW w:w="1843" w:type="dxa"/>
            <w:vAlign w:val="center"/>
          </w:tcPr>
          <w:p>
            <w:pPr>
              <w:adjustRightInd w:val="0"/>
              <w:snapToGrid w:val="0"/>
              <w:spacing w:line="288" w:lineRule="auto"/>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adjustRightInd w:val="0"/>
              <w:snapToGrid w:val="0"/>
              <w:spacing w:line="288" w:lineRule="auto"/>
              <w:jc w:val="center"/>
              <w:rPr>
                <w:rFonts w:ascii="宋体" w:hAnsi="宋体"/>
                <w:spacing w:val="-6"/>
                <w:sz w:val="24"/>
              </w:rPr>
            </w:pPr>
          </w:p>
        </w:tc>
        <w:tc>
          <w:tcPr>
            <w:tcW w:w="3425" w:type="dxa"/>
            <w:vAlign w:val="center"/>
          </w:tcPr>
          <w:p>
            <w:pPr>
              <w:adjustRightInd w:val="0"/>
              <w:snapToGrid w:val="0"/>
              <w:spacing w:line="288" w:lineRule="auto"/>
              <w:jc w:val="center"/>
              <w:rPr>
                <w:rFonts w:ascii="宋体" w:hAnsi="宋体"/>
                <w:spacing w:val="-6"/>
                <w:sz w:val="24"/>
              </w:rPr>
            </w:pPr>
          </w:p>
        </w:tc>
        <w:tc>
          <w:tcPr>
            <w:tcW w:w="3260" w:type="dxa"/>
            <w:vAlign w:val="center"/>
          </w:tcPr>
          <w:p>
            <w:pPr>
              <w:adjustRightInd w:val="0"/>
              <w:snapToGrid w:val="0"/>
              <w:spacing w:line="288" w:lineRule="auto"/>
              <w:jc w:val="center"/>
              <w:rPr>
                <w:rFonts w:ascii="宋体" w:hAnsi="宋体"/>
                <w:spacing w:val="-6"/>
                <w:sz w:val="24"/>
              </w:rPr>
            </w:pPr>
          </w:p>
        </w:tc>
        <w:tc>
          <w:tcPr>
            <w:tcW w:w="1843" w:type="dxa"/>
            <w:vAlign w:val="center"/>
          </w:tcPr>
          <w:p>
            <w:pPr>
              <w:adjustRightInd w:val="0"/>
              <w:snapToGrid w:val="0"/>
              <w:spacing w:line="288" w:lineRule="auto"/>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adjustRightInd w:val="0"/>
              <w:snapToGrid w:val="0"/>
              <w:spacing w:line="288" w:lineRule="auto"/>
              <w:jc w:val="center"/>
              <w:rPr>
                <w:rFonts w:ascii="宋体" w:hAnsi="宋体"/>
                <w:spacing w:val="-6"/>
                <w:sz w:val="24"/>
              </w:rPr>
            </w:pPr>
          </w:p>
        </w:tc>
        <w:tc>
          <w:tcPr>
            <w:tcW w:w="3425" w:type="dxa"/>
            <w:vAlign w:val="center"/>
          </w:tcPr>
          <w:p>
            <w:pPr>
              <w:adjustRightInd w:val="0"/>
              <w:snapToGrid w:val="0"/>
              <w:spacing w:line="288" w:lineRule="auto"/>
              <w:jc w:val="center"/>
              <w:rPr>
                <w:rFonts w:ascii="宋体" w:hAnsi="宋体"/>
                <w:spacing w:val="-6"/>
                <w:sz w:val="24"/>
              </w:rPr>
            </w:pPr>
          </w:p>
        </w:tc>
        <w:tc>
          <w:tcPr>
            <w:tcW w:w="3260" w:type="dxa"/>
            <w:vAlign w:val="center"/>
          </w:tcPr>
          <w:p>
            <w:pPr>
              <w:adjustRightInd w:val="0"/>
              <w:snapToGrid w:val="0"/>
              <w:spacing w:line="288" w:lineRule="auto"/>
              <w:jc w:val="center"/>
              <w:rPr>
                <w:rFonts w:ascii="宋体" w:hAnsi="宋体"/>
                <w:spacing w:val="-6"/>
                <w:sz w:val="24"/>
              </w:rPr>
            </w:pPr>
          </w:p>
        </w:tc>
        <w:tc>
          <w:tcPr>
            <w:tcW w:w="1843" w:type="dxa"/>
            <w:vAlign w:val="center"/>
          </w:tcPr>
          <w:p>
            <w:pPr>
              <w:adjustRightInd w:val="0"/>
              <w:snapToGrid w:val="0"/>
              <w:spacing w:line="288" w:lineRule="auto"/>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adjustRightInd w:val="0"/>
              <w:snapToGrid w:val="0"/>
              <w:spacing w:line="288" w:lineRule="auto"/>
              <w:jc w:val="center"/>
              <w:rPr>
                <w:rFonts w:ascii="宋体" w:hAnsi="宋体"/>
                <w:spacing w:val="-6"/>
                <w:sz w:val="24"/>
              </w:rPr>
            </w:pPr>
          </w:p>
        </w:tc>
        <w:tc>
          <w:tcPr>
            <w:tcW w:w="3425" w:type="dxa"/>
            <w:vAlign w:val="center"/>
          </w:tcPr>
          <w:p>
            <w:pPr>
              <w:adjustRightInd w:val="0"/>
              <w:snapToGrid w:val="0"/>
              <w:spacing w:line="288" w:lineRule="auto"/>
              <w:jc w:val="center"/>
              <w:rPr>
                <w:rFonts w:ascii="宋体" w:hAnsi="宋体"/>
                <w:spacing w:val="-6"/>
                <w:sz w:val="24"/>
              </w:rPr>
            </w:pPr>
          </w:p>
        </w:tc>
        <w:tc>
          <w:tcPr>
            <w:tcW w:w="3260" w:type="dxa"/>
            <w:vAlign w:val="center"/>
          </w:tcPr>
          <w:p>
            <w:pPr>
              <w:adjustRightInd w:val="0"/>
              <w:snapToGrid w:val="0"/>
              <w:spacing w:line="288" w:lineRule="auto"/>
              <w:jc w:val="center"/>
              <w:rPr>
                <w:rFonts w:ascii="宋体" w:hAnsi="宋体"/>
                <w:spacing w:val="-6"/>
                <w:sz w:val="24"/>
              </w:rPr>
            </w:pPr>
          </w:p>
        </w:tc>
        <w:tc>
          <w:tcPr>
            <w:tcW w:w="1843" w:type="dxa"/>
            <w:vAlign w:val="center"/>
          </w:tcPr>
          <w:p>
            <w:pPr>
              <w:adjustRightInd w:val="0"/>
              <w:snapToGrid w:val="0"/>
              <w:spacing w:line="288" w:lineRule="auto"/>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adjustRightInd w:val="0"/>
              <w:snapToGrid w:val="0"/>
              <w:spacing w:line="288" w:lineRule="auto"/>
              <w:jc w:val="center"/>
              <w:rPr>
                <w:rFonts w:ascii="宋体" w:hAnsi="宋体"/>
                <w:spacing w:val="-6"/>
                <w:sz w:val="24"/>
              </w:rPr>
            </w:pPr>
          </w:p>
        </w:tc>
        <w:tc>
          <w:tcPr>
            <w:tcW w:w="3425" w:type="dxa"/>
            <w:vAlign w:val="center"/>
          </w:tcPr>
          <w:p>
            <w:pPr>
              <w:adjustRightInd w:val="0"/>
              <w:snapToGrid w:val="0"/>
              <w:spacing w:line="288" w:lineRule="auto"/>
              <w:jc w:val="center"/>
              <w:rPr>
                <w:rFonts w:ascii="宋体" w:hAnsi="宋体"/>
                <w:spacing w:val="-6"/>
                <w:sz w:val="24"/>
              </w:rPr>
            </w:pPr>
          </w:p>
        </w:tc>
        <w:tc>
          <w:tcPr>
            <w:tcW w:w="3260" w:type="dxa"/>
            <w:vAlign w:val="center"/>
          </w:tcPr>
          <w:p>
            <w:pPr>
              <w:adjustRightInd w:val="0"/>
              <w:snapToGrid w:val="0"/>
              <w:spacing w:line="288" w:lineRule="auto"/>
              <w:jc w:val="center"/>
              <w:rPr>
                <w:rFonts w:ascii="宋体" w:hAnsi="宋体"/>
                <w:spacing w:val="-6"/>
                <w:sz w:val="24"/>
              </w:rPr>
            </w:pPr>
          </w:p>
        </w:tc>
        <w:tc>
          <w:tcPr>
            <w:tcW w:w="1843" w:type="dxa"/>
            <w:vAlign w:val="center"/>
          </w:tcPr>
          <w:p>
            <w:pPr>
              <w:adjustRightInd w:val="0"/>
              <w:snapToGrid w:val="0"/>
              <w:spacing w:line="288" w:lineRule="auto"/>
              <w:jc w:val="center"/>
              <w:rPr>
                <w:rFonts w:ascii="宋体" w:hAnsi="宋体"/>
                <w:spacing w:val="-6"/>
                <w:sz w:val="24"/>
              </w:rPr>
            </w:pPr>
          </w:p>
        </w:tc>
      </w:tr>
    </w:tbl>
    <w:p>
      <w:pPr>
        <w:adjustRightInd w:val="0"/>
        <w:snapToGrid w:val="0"/>
        <w:spacing w:line="288" w:lineRule="auto"/>
        <w:rPr>
          <w:rFonts w:ascii="宋体" w:hAnsi="宋体"/>
          <w:b/>
          <w:bCs/>
          <w:spacing w:val="-6"/>
          <w:sz w:val="24"/>
        </w:rPr>
      </w:pPr>
      <w:r>
        <w:rPr>
          <w:rFonts w:hint="eastAsia" w:ascii="宋体" w:hAnsi="宋体"/>
          <w:b/>
          <w:bCs/>
          <w:spacing w:val="-6"/>
          <w:sz w:val="24"/>
        </w:rPr>
        <w:t>注：</w:t>
      </w:r>
    </w:p>
    <w:p>
      <w:pPr>
        <w:adjustRightInd w:val="0"/>
        <w:snapToGrid w:val="0"/>
        <w:spacing w:line="288" w:lineRule="auto"/>
        <w:rPr>
          <w:rFonts w:ascii="宋体" w:hAnsi="宋体"/>
          <w:b/>
          <w:bCs/>
          <w:spacing w:val="-6"/>
          <w:sz w:val="24"/>
        </w:rPr>
      </w:pPr>
      <w:r>
        <w:rPr>
          <w:rFonts w:hint="eastAsia" w:ascii="宋体" w:hAnsi="宋体"/>
          <w:b/>
          <w:bCs/>
          <w:spacing w:val="-6"/>
          <w:sz w:val="24"/>
        </w:rPr>
        <w:t>1、逐项按照单一来源采购文件要求填写响应规格。</w:t>
      </w:r>
    </w:p>
    <w:p>
      <w:pPr>
        <w:adjustRightInd w:val="0"/>
        <w:snapToGrid w:val="0"/>
        <w:spacing w:line="288" w:lineRule="auto"/>
        <w:rPr>
          <w:rFonts w:ascii="宋体" w:hAnsi="宋体"/>
          <w:b/>
          <w:bCs/>
          <w:spacing w:val="-6"/>
          <w:sz w:val="24"/>
        </w:rPr>
      </w:pPr>
      <w:r>
        <w:rPr>
          <w:rFonts w:hint="eastAsia" w:ascii="宋体" w:hAnsi="宋体"/>
          <w:b/>
          <w:bCs/>
          <w:spacing w:val="-6"/>
          <w:sz w:val="24"/>
        </w:rPr>
        <w:t>2、偏离说明是指对单一来源采购文件要求存在不同之处的解释说明。偏离系指：正偏离（高于采购要求）、负偏离（低于采购要求）、无偏离（满足采购要求）。</w:t>
      </w:r>
    </w:p>
    <w:p>
      <w:pPr>
        <w:adjustRightInd w:val="0"/>
        <w:snapToGrid w:val="0"/>
        <w:spacing w:line="288" w:lineRule="auto"/>
        <w:rPr>
          <w:rFonts w:ascii="宋体" w:hAnsi="宋体"/>
          <w:b/>
          <w:bCs/>
          <w:spacing w:val="-6"/>
          <w:sz w:val="24"/>
        </w:rPr>
      </w:pPr>
      <w:r>
        <w:rPr>
          <w:rFonts w:hint="eastAsia" w:ascii="宋体" w:hAnsi="宋体"/>
          <w:b/>
          <w:bCs/>
          <w:spacing w:val="-6"/>
          <w:sz w:val="24"/>
        </w:rPr>
        <w:t>3、如不填写或填写不全或未如实填写，自行承担响应风险。</w:t>
      </w:r>
    </w:p>
    <w:p>
      <w:pPr>
        <w:adjustRightInd w:val="0"/>
        <w:snapToGrid w:val="0"/>
        <w:spacing w:line="288" w:lineRule="auto"/>
        <w:ind w:firstLine="456" w:firstLineChars="200"/>
        <w:rPr>
          <w:rFonts w:ascii="宋体" w:hAnsi="宋体"/>
          <w:spacing w:val="-6"/>
          <w:sz w:val="24"/>
        </w:rPr>
      </w:pPr>
    </w:p>
    <w:p>
      <w:pPr>
        <w:snapToGrid w:val="0"/>
        <w:spacing w:before="50" w:after="50" w:line="288" w:lineRule="auto"/>
        <w:ind w:right="-1089" w:rightChars="-389"/>
        <w:rPr>
          <w:rFonts w:ascii="宋体" w:hAnsi="宋体"/>
          <w:spacing w:val="-6"/>
          <w:sz w:val="24"/>
        </w:rPr>
      </w:pPr>
      <w:r>
        <w:rPr>
          <w:rFonts w:ascii="宋体" w:hAnsi="宋体"/>
          <w:bCs/>
          <w:spacing w:val="-6"/>
          <w:sz w:val="24"/>
        </w:rPr>
        <w:t>单一来源采购</w:t>
      </w:r>
      <w:r>
        <w:rPr>
          <w:rFonts w:hint="eastAsia" w:ascii="宋体" w:hAnsi="宋体"/>
          <w:spacing w:val="-6"/>
          <w:sz w:val="24"/>
        </w:rPr>
        <w:t xml:space="preserve">响应方名称（盖章）： </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rPr>
      </w:pPr>
      <w:r>
        <w:rPr>
          <w:rFonts w:hint="eastAsia" w:ascii="宋体" w:hAnsi="宋体"/>
          <w:spacing w:val="-6"/>
          <w:sz w:val="24"/>
        </w:rPr>
        <w:t>授权代表签字：</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szCs w:val="20"/>
        </w:rPr>
      </w:pPr>
      <w:r>
        <w:rPr>
          <w:rFonts w:hint="eastAsia" w:ascii="宋体" w:hAnsi="宋体"/>
          <w:spacing w:val="-6"/>
          <w:sz w:val="24"/>
        </w:rPr>
        <w:t>日期：    年   月   日</w:t>
      </w:r>
    </w:p>
    <w:p>
      <w:pPr>
        <w:snapToGrid w:val="0"/>
        <w:spacing w:before="50" w:after="120" w:afterLines="50" w:line="288" w:lineRule="auto"/>
        <w:jc w:val="left"/>
        <w:rPr>
          <w:rFonts w:ascii="宋体" w:hAnsi="宋体"/>
          <w:b/>
          <w:bCs/>
          <w:spacing w:val="-6"/>
          <w:sz w:val="24"/>
        </w:rPr>
      </w:pPr>
    </w:p>
    <w:p>
      <w:pPr>
        <w:snapToGrid w:val="0"/>
        <w:spacing w:before="50" w:after="120" w:afterLines="50" w:line="288" w:lineRule="auto"/>
        <w:jc w:val="center"/>
        <w:rPr>
          <w:rFonts w:ascii="宋体" w:hAnsi="宋体"/>
          <w:b/>
          <w:bCs/>
          <w:spacing w:val="-6"/>
          <w:sz w:val="24"/>
        </w:rPr>
      </w:pPr>
      <w:r>
        <w:rPr>
          <w:rFonts w:ascii="宋体" w:hAnsi="宋体"/>
          <w:b/>
          <w:bCs/>
          <w:spacing w:val="-6"/>
          <w:sz w:val="24"/>
        </w:rPr>
        <w:br w:type="page"/>
      </w:r>
    </w:p>
    <w:p>
      <w:pPr>
        <w:widowControl/>
        <w:spacing w:line="288" w:lineRule="auto"/>
        <w:ind w:right="60"/>
        <w:jc w:val="left"/>
        <w:rPr>
          <w:rFonts w:ascii="宋体" w:hAnsi="宋体"/>
          <w:spacing w:val="-6"/>
          <w:sz w:val="24"/>
        </w:rPr>
      </w:pPr>
      <w:r>
        <w:rPr>
          <w:rFonts w:hint="eastAsia" w:ascii="宋体" w:hAnsi="宋体"/>
          <w:b/>
          <w:bCs/>
          <w:spacing w:val="-6"/>
          <w:sz w:val="24"/>
        </w:rPr>
        <w:t>项目实施方案</w:t>
      </w:r>
    </w:p>
    <w:p>
      <w:pPr>
        <w:widowControl/>
        <w:spacing w:line="288" w:lineRule="auto"/>
        <w:ind w:right="60"/>
        <w:jc w:val="left"/>
        <w:rPr>
          <w:rFonts w:ascii="宋体" w:hAnsi="宋体"/>
          <w:spacing w:val="-6"/>
          <w:sz w:val="24"/>
        </w:rPr>
      </w:pPr>
      <w:r>
        <w:rPr>
          <w:rFonts w:hint="eastAsia" w:ascii="宋体" w:hAnsi="宋体"/>
          <w:spacing w:val="-6"/>
          <w:sz w:val="24"/>
        </w:rPr>
        <w:t>可根据采购需求自行拟定格式</w:t>
      </w:r>
    </w:p>
    <w:p>
      <w:pPr>
        <w:widowControl/>
        <w:spacing w:line="288" w:lineRule="auto"/>
        <w:ind w:right="60"/>
        <w:jc w:val="left"/>
        <w:rPr>
          <w:rFonts w:ascii="宋体" w:hAnsi="宋体"/>
          <w:b/>
          <w:spacing w:val="-6"/>
          <w:sz w:val="24"/>
        </w:rPr>
      </w:pPr>
    </w:p>
    <w:p>
      <w:pPr>
        <w:widowControl/>
        <w:spacing w:line="288" w:lineRule="auto"/>
        <w:ind w:right="60"/>
        <w:jc w:val="left"/>
        <w:rPr>
          <w:rFonts w:ascii="宋体" w:hAnsi="宋体"/>
          <w:b/>
          <w:bCs/>
          <w:spacing w:val="-6"/>
          <w:sz w:val="24"/>
        </w:rPr>
      </w:pPr>
      <w:r>
        <w:rPr>
          <w:rFonts w:hint="eastAsia" w:ascii="宋体" w:hAnsi="宋体"/>
          <w:b/>
          <w:bCs/>
          <w:spacing w:val="-6"/>
          <w:sz w:val="24"/>
        </w:rPr>
        <w:t>后续服务方案</w:t>
      </w:r>
    </w:p>
    <w:p>
      <w:pPr>
        <w:widowControl/>
        <w:spacing w:line="288" w:lineRule="auto"/>
        <w:ind w:right="60"/>
        <w:jc w:val="left"/>
        <w:rPr>
          <w:rFonts w:ascii="宋体" w:hAnsi="宋体"/>
          <w:spacing w:val="-6"/>
          <w:sz w:val="24"/>
        </w:rPr>
      </w:pPr>
      <w:r>
        <w:rPr>
          <w:rFonts w:hint="eastAsia" w:ascii="宋体" w:hAnsi="宋体"/>
          <w:spacing w:val="-6"/>
          <w:sz w:val="24"/>
        </w:rPr>
        <w:t>可根据采购需求自行拟定格式</w:t>
      </w:r>
    </w:p>
    <w:p>
      <w:pPr>
        <w:widowControl/>
        <w:spacing w:line="288" w:lineRule="auto"/>
        <w:ind w:right="60"/>
        <w:jc w:val="left"/>
        <w:rPr>
          <w:rFonts w:ascii="宋体" w:hAnsi="宋体"/>
          <w:b/>
          <w:spacing w:val="-6"/>
          <w:sz w:val="24"/>
        </w:rPr>
      </w:pPr>
    </w:p>
    <w:p>
      <w:pPr>
        <w:snapToGrid w:val="0"/>
        <w:spacing w:before="120" w:beforeLines="50" w:after="50" w:line="288" w:lineRule="auto"/>
        <w:jc w:val="left"/>
        <w:outlineLvl w:val="2"/>
        <w:rPr>
          <w:rFonts w:ascii="宋体" w:hAnsi="宋体"/>
          <w:b/>
          <w:spacing w:val="-6"/>
          <w:sz w:val="24"/>
        </w:rPr>
      </w:pPr>
      <w:r>
        <w:rPr>
          <w:rFonts w:hint="eastAsia" w:ascii="宋体" w:hAnsi="宋体"/>
          <w:b/>
          <w:spacing w:val="-6"/>
          <w:sz w:val="24"/>
        </w:rPr>
        <w:t>优惠条件</w:t>
      </w:r>
    </w:p>
    <w:p>
      <w:pPr>
        <w:widowControl/>
        <w:spacing w:line="288" w:lineRule="auto"/>
        <w:ind w:right="60"/>
        <w:jc w:val="left"/>
        <w:rPr>
          <w:rFonts w:ascii="宋体" w:hAnsi="宋体"/>
          <w:spacing w:val="-6"/>
          <w:sz w:val="24"/>
        </w:rPr>
      </w:pPr>
      <w:r>
        <w:rPr>
          <w:rFonts w:hint="eastAsia" w:ascii="宋体" w:hAnsi="宋体"/>
          <w:spacing w:val="-6"/>
          <w:sz w:val="24"/>
        </w:rPr>
        <w:t>可根据采购需求自行拟定格式</w:t>
      </w:r>
    </w:p>
    <w:p/>
    <w:p>
      <w:pPr>
        <w:snapToGrid w:val="0"/>
        <w:spacing w:before="120" w:beforeLines="50" w:after="50" w:line="288" w:lineRule="auto"/>
        <w:jc w:val="left"/>
        <w:outlineLvl w:val="2"/>
        <w:rPr>
          <w:rFonts w:ascii="宋体" w:hAnsi="宋体"/>
          <w:b/>
          <w:spacing w:val="-6"/>
          <w:sz w:val="24"/>
        </w:rPr>
      </w:pPr>
      <w:r>
        <w:rPr>
          <w:rFonts w:hint="eastAsia" w:ascii="宋体" w:hAnsi="宋体"/>
          <w:b/>
          <w:spacing w:val="-6"/>
          <w:sz w:val="24"/>
        </w:rPr>
        <w:t>采购标的成本、同类项目合同价格以及相关专利、专有技术等情况说明</w:t>
      </w:r>
    </w:p>
    <w:p>
      <w:pPr>
        <w:snapToGrid w:val="0"/>
        <w:spacing w:before="120" w:beforeLines="50" w:after="50" w:line="288" w:lineRule="auto"/>
        <w:jc w:val="left"/>
        <w:outlineLvl w:val="2"/>
        <w:rPr>
          <w:rFonts w:ascii="宋体" w:hAnsi="宋体"/>
          <w:bCs/>
          <w:spacing w:val="-6"/>
          <w:sz w:val="24"/>
        </w:rPr>
      </w:pPr>
      <w:r>
        <w:rPr>
          <w:rFonts w:hint="eastAsia" w:ascii="宋体" w:hAnsi="宋体"/>
          <w:bCs/>
          <w:spacing w:val="-6"/>
          <w:sz w:val="24"/>
        </w:rPr>
        <w:t>可根据采购需求自行拟定格式</w:t>
      </w:r>
    </w:p>
    <w:p/>
    <w:p>
      <w:pPr>
        <w:widowControl/>
        <w:spacing w:line="288" w:lineRule="auto"/>
        <w:ind w:right="60"/>
        <w:jc w:val="left"/>
        <w:rPr>
          <w:rFonts w:ascii="宋体" w:hAnsi="宋体"/>
          <w:b/>
          <w:bCs/>
          <w:spacing w:val="-6"/>
          <w:sz w:val="24"/>
        </w:rPr>
      </w:pPr>
    </w:p>
    <w:p>
      <w:pPr>
        <w:snapToGrid w:val="0"/>
        <w:spacing w:before="120" w:beforeLines="50" w:after="50" w:line="288" w:lineRule="auto"/>
        <w:jc w:val="left"/>
        <w:outlineLvl w:val="2"/>
        <w:rPr>
          <w:rFonts w:ascii="宋体" w:hAnsi="宋体"/>
          <w:b/>
          <w:spacing w:val="-6"/>
          <w:sz w:val="24"/>
        </w:rPr>
      </w:pPr>
      <w:r>
        <w:rPr>
          <w:rFonts w:hint="eastAsia" w:ascii="宋体" w:hAnsi="宋体"/>
          <w:b/>
          <w:spacing w:val="-6"/>
          <w:sz w:val="24"/>
        </w:rPr>
        <w:t>响应供应商对本项目的合理化建议和改进措施</w:t>
      </w:r>
    </w:p>
    <w:p>
      <w:pPr>
        <w:widowControl/>
        <w:spacing w:line="288" w:lineRule="auto"/>
        <w:ind w:right="60"/>
        <w:jc w:val="left"/>
        <w:rPr>
          <w:rFonts w:ascii="宋体" w:hAnsi="宋体"/>
          <w:spacing w:val="-6"/>
          <w:sz w:val="24"/>
        </w:rPr>
      </w:pPr>
      <w:r>
        <w:rPr>
          <w:rFonts w:hint="eastAsia" w:ascii="宋体" w:hAnsi="宋体"/>
          <w:spacing w:val="-6"/>
          <w:sz w:val="24"/>
        </w:rPr>
        <w:t>可根据采购需求自行拟定格式</w:t>
      </w:r>
    </w:p>
    <w:p>
      <w:pPr>
        <w:widowControl/>
        <w:spacing w:line="288" w:lineRule="auto"/>
        <w:ind w:right="60"/>
        <w:jc w:val="left"/>
        <w:rPr>
          <w:rFonts w:ascii="宋体" w:hAnsi="宋体"/>
          <w:b/>
          <w:spacing w:val="-6"/>
          <w:sz w:val="24"/>
        </w:rPr>
      </w:pPr>
    </w:p>
    <w:p>
      <w:pPr>
        <w:widowControl/>
        <w:spacing w:line="288" w:lineRule="auto"/>
        <w:ind w:right="60"/>
        <w:jc w:val="left"/>
        <w:rPr>
          <w:rFonts w:ascii="宋体" w:hAnsi="宋体" w:cs="宋体"/>
          <w:spacing w:val="-6"/>
          <w:kern w:val="0"/>
          <w:sz w:val="21"/>
          <w:szCs w:val="21"/>
        </w:rPr>
      </w:pPr>
    </w:p>
    <w:sectPr>
      <w:footerReference r:id="rId4" w:type="default"/>
      <w:pgSz w:w="11906" w:h="16838"/>
      <w:pgMar w:top="1247" w:right="1247" w:bottom="1247" w:left="1247" w:header="142" w:footer="543"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Helvetica Neue Light">
    <w:altName w:val="DejaVu Math TeX Gyre"/>
    <w:panose1 w:val="00000000000000000000"/>
    <w:charset w:val="00"/>
    <w:family w:val="auto"/>
    <w:pitch w:val="default"/>
    <w:sig w:usb0="00000000" w:usb1="00000000" w:usb2="00000000" w:usb3="00000000" w:csb0="00000001" w:csb1="00000000"/>
  </w:font>
  <w:font w:name="ヒラギノ角ゴ Pro W3">
    <w:altName w:val="Yu Gothic"/>
    <w:panose1 w:val="00000000000000000000"/>
    <w:charset w:val="80"/>
    <w:family w:val="auto"/>
    <w:pitch w:val="default"/>
    <w:sig w:usb0="00000000" w:usb1="00000000" w:usb2="07040001" w:usb3="00000000" w:csb0="0002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56"/>
      <w:jc w:val="center"/>
      <w:rPr>
        <w:sz w:val="21"/>
        <w:szCs w:val="21"/>
      </w:rPr>
    </w:pPr>
    <w:r>
      <w:rPr>
        <w:sz w:val="21"/>
        <w:szCs w:val="21"/>
      </w:rPr>
      <w:fldChar w:fldCharType="begin"/>
    </w:r>
    <w:r>
      <w:rPr>
        <w:sz w:val="21"/>
        <w:szCs w:val="21"/>
      </w:rPr>
      <w:instrText xml:space="preserve"> PAGE </w:instrText>
    </w:r>
    <w:r>
      <w:rPr>
        <w:sz w:val="21"/>
        <w:szCs w:val="21"/>
      </w:rPr>
      <w:fldChar w:fldCharType="separate"/>
    </w:r>
    <w:r>
      <w:rPr>
        <w:sz w:val="21"/>
        <w:szCs w:val="21"/>
      </w:rPr>
      <w:t>3</w:t>
    </w:r>
    <w:r>
      <w:rPr>
        <w:sz w:val="21"/>
        <w:szCs w:val="21"/>
      </w:rPr>
      <w:fldChar w:fldCharType="end"/>
    </w:r>
    <w:r>
      <w:rPr>
        <w:sz w:val="21"/>
        <w:szCs w:val="21"/>
        <w:lang w:val="zh-CN"/>
      </w:rPr>
      <w:t xml:space="preserve"> / </w:t>
    </w:r>
    <w:r>
      <w:rPr>
        <w:sz w:val="21"/>
        <w:szCs w:val="21"/>
      </w:rPr>
      <w:fldChar w:fldCharType="begin"/>
    </w:r>
    <w:r>
      <w:rPr>
        <w:sz w:val="21"/>
        <w:szCs w:val="21"/>
      </w:rPr>
      <w:instrText xml:space="preserve"> NUMPAGES  </w:instrText>
    </w:r>
    <w:r>
      <w:rPr>
        <w:sz w:val="21"/>
        <w:szCs w:val="21"/>
      </w:rPr>
      <w:fldChar w:fldCharType="separate"/>
    </w:r>
    <w:r>
      <w:rPr>
        <w:sz w:val="21"/>
        <w:szCs w:val="21"/>
      </w:rPr>
      <w:t>22</w:t>
    </w:r>
    <w:r>
      <w:rPr>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drawing>
        <wp:inline distT="0" distB="0" distL="0" distR="0">
          <wp:extent cx="5905500" cy="676275"/>
          <wp:effectExtent l="19050" t="0" r="0" b="0"/>
          <wp:docPr id="2" name="图片 2" descr="E:\页眉6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页眉620.jpg"/>
                  <pic:cNvPicPr>
                    <a:picLocks noChangeAspect="1" noChangeArrowheads="1"/>
                  </pic:cNvPicPr>
                </pic:nvPicPr>
                <pic:blipFill>
                  <a:blip r:embed="rId1"/>
                  <a:srcRect/>
                  <a:stretch>
                    <a:fillRect/>
                  </a:stretch>
                </pic:blipFill>
                <pic:spPr>
                  <a:xfrm>
                    <a:off x="0" y="0"/>
                    <a:ext cx="5905500" cy="6762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japaneseCounting"/>
      <w:lvlText w:val="第%1章"/>
      <w:lvlJc w:val="left"/>
      <w:pPr>
        <w:tabs>
          <w:tab w:val="left" w:pos="1440"/>
        </w:tabs>
        <w:ind w:left="1440" w:hanging="1275"/>
      </w:pPr>
    </w:lvl>
    <w:lvl w:ilvl="1" w:tentative="0">
      <w:start w:val="1"/>
      <w:numFmt w:val="japaneseCounting"/>
      <w:lvlText w:val="%2、"/>
      <w:lvlJc w:val="left"/>
      <w:pPr>
        <w:tabs>
          <w:tab w:val="left" w:pos="1305"/>
        </w:tabs>
        <w:ind w:left="1305"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0000005"/>
    <w:multiLevelType w:val="multilevel"/>
    <w:tmpl w:val="00000005"/>
    <w:lvl w:ilvl="0" w:tentative="0">
      <w:start w:val="1"/>
      <w:numFmt w:val="decimal"/>
      <w:pStyle w:val="4"/>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4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2NjI0NGQ5NGNlODM5NzQ3MTA0ZjhiMWM0YmY3NTUifQ=="/>
  </w:docVars>
  <w:rsids>
    <w:rsidRoot w:val="001345CD"/>
    <w:rsid w:val="00081DC2"/>
    <w:rsid w:val="00090D7D"/>
    <w:rsid w:val="000B127E"/>
    <w:rsid w:val="000B60A1"/>
    <w:rsid w:val="000F2D86"/>
    <w:rsid w:val="000F669E"/>
    <w:rsid w:val="001345CD"/>
    <w:rsid w:val="0015519E"/>
    <w:rsid w:val="001D040D"/>
    <w:rsid w:val="0026757E"/>
    <w:rsid w:val="002B3924"/>
    <w:rsid w:val="002E59AB"/>
    <w:rsid w:val="00301F1F"/>
    <w:rsid w:val="00330DEA"/>
    <w:rsid w:val="00332B63"/>
    <w:rsid w:val="003A01DD"/>
    <w:rsid w:val="003A5E8D"/>
    <w:rsid w:val="003B66A0"/>
    <w:rsid w:val="003D04E5"/>
    <w:rsid w:val="003D6689"/>
    <w:rsid w:val="003E397A"/>
    <w:rsid w:val="003F48FF"/>
    <w:rsid w:val="0040582E"/>
    <w:rsid w:val="00405904"/>
    <w:rsid w:val="004074A1"/>
    <w:rsid w:val="00433FB6"/>
    <w:rsid w:val="004706BD"/>
    <w:rsid w:val="00477BED"/>
    <w:rsid w:val="004D19E1"/>
    <w:rsid w:val="004E75B7"/>
    <w:rsid w:val="00534EE3"/>
    <w:rsid w:val="00542157"/>
    <w:rsid w:val="00543653"/>
    <w:rsid w:val="005D6665"/>
    <w:rsid w:val="00647EF5"/>
    <w:rsid w:val="006770A0"/>
    <w:rsid w:val="006A49B9"/>
    <w:rsid w:val="006E1DAA"/>
    <w:rsid w:val="006E4B9C"/>
    <w:rsid w:val="006F6AC0"/>
    <w:rsid w:val="00741DB0"/>
    <w:rsid w:val="00746476"/>
    <w:rsid w:val="007718EB"/>
    <w:rsid w:val="007D590B"/>
    <w:rsid w:val="007E3ABA"/>
    <w:rsid w:val="0080115F"/>
    <w:rsid w:val="00847875"/>
    <w:rsid w:val="0085753C"/>
    <w:rsid w:val="00886DCD"/>
    <w:rsid w:val="008A4A3C"/>
    <w:rsid w:val="008B0B1B"/>
    <w:rsid w:val="008F1E2A"/>
    <w:rsid w:val="008F5539"/>
    <w:rsid w:val="00901C24"/>
    <w:rsid w:val="00901D3A"/>
    <w:rsid w:val="0094464F"/>
    <w:rsid w:val="00956C73"/>
    <w:rsid w:val="0096249E"/>
    <w:rsid w:val="00967148"/>
    <w:rsid w:val="009A06DB"/>
    <w:rsid w:val="009A0908"/>
    <w:rsid w:val="009A32C9"/>
    <w:rsid w:val="00A4550E"/>
    <w:rsid w:val="00A8334B"/>
    <w:rsid w:val="00A84D9E"/>
    <w:rsid w:val="00AC3AFE"/>
    <w:rsid w:val="00AF218C"/>
    <w:rsid w:val="00AF4458"/>
    <w:rsid w:val="00B1470B"/>
    <w:rsid w:val="00B72FEA"/>
    <w:rsid w:val="00BB1A18"/>
    <w:rsid w:val="00C05AEC"/>
    <w:rsid w:val="00C14F95"/>
    <w:rsid w:val="00C32DF6"/>
    <w:rsid w:val="00C356F5"/>
    <w:rsid w:val="00C65A07"/>
    <w:rsid w:val="00C8260E"/>
    <w:rsid w:val="00CE418B"/>
    <w:rsid w:val="00D66915"/>
    <w:rsid w:val="00DA259D"/>
    <w:rsid w:val="00DC1AD6"/>
    <w:rsid w:val="00DF3A44"/>
    <w:rsid w:val="00E05F86"/>
    <w:rsid w:val="00E63AEC"/>
    <w:rsid w:val="00E67918"/>
    <w:rsid w:val="00EE3741"/>
    <w:rsid w:val="00F00B83"/>
    <w:rsid w:val="00F23F96"/>
    <w:rsid w:val="00F25F78"/>
    <w:rsid w:val="00F34406"/>
    <w:rsid w:val="00F43384"/>
    <w:rsid w:val="00F65572"/>
    <w:rsid w:val="00F7592E"/>
    <w:rsid w:val="00FA0FCF"/>
    <w:rsid w:val="00FB5C93"/>
    <w:rsid w:val="00FE0AB1"/>
    <w:rsid w:val="03641A27"/>
    <w:rsid w:val="04FC6891"/>
    <w:rsid w:val="05FC357B"/>
    <w:rsid w:val="06892FDE"/>
    <w:rsid w:val="08915A00"/>
    <w:rsid w:val="0BF23B9F"/>
    <w:rsid w:val="0CFE5B84"/>
    <w:rsid w:val="0FC023BF"/>
    <w:rsid w:val="111317BC"/>
    <w:rsid w:val="11816FC7"/>
    <w:rsid w:val="18E33BD3"/>
    <w:rsid w:val="1A026EA3"/>
    <w:rsid w:val="1A4855DD"/>
    <w:rsid w:val="1AC1225A"/>
    <w:rsid w:val="1B2F6CA3"/>
    <w:rsid w:val="231F7ACC"/>
    <w:rsid w:val="24FC7974"/>
    <w:rsid w:val="2B8A3FA7"/>
    <w:rsid w:val="2FDB7A35"/>
    <w:rsid w:val="30F87F62"/>
    <w:rsid w:val="346B0628"/>
    <w:rsid w:val="35D2104D"/>
    <w:rsid w:val="3649336F"/>
    <w:rsid w:val="36C93BD9"/>
    <w:rsid w:val="38DF2837"/>
    <w:rsid w:val="396117CE"/>
    <w:rsid w:val="3AEA5162"/>
    <w:rsid w:val="3F21066D"/>
    <w:rsid w:val="3FFEAEA0"/>
    <w:rsid w:val="44110752"/>
    <w:rsid w:val="496B2686"/>
    <w:rsid w:val="4ADA0065"/>
    <w:rsid w:val="4BDC7252"/>
    <w:rsid w:val="51B23D96"/>
    <w:rsid w:val="53AA37BE"/>
    <w:rsid w:val="54A5697C"/>
    <w:rsid w:val="559B3F6F"/>
    <w:rsid w:val="5A6B2D19"/>
    <w:rsid w:val="5ADF20AD"/>
    <w:rsid w:val="5C2A3A94"/>
    <w:rsid w:val="5C3A0C1E"/>
    <w:rsid w:val="63E33D01"/>
    <w:rsid w:val="68DE738E"/>
    <w:rsid w:val="6A715B8C"/>
    <w:rsid w:val="6ED0475E"/>
    <w:rsid w:val="708421CA"/>
    <w:rsid w:val="78005010"/>
    <w:rsid w:val="CA7FC5EF"/>
    <w:rsid w:val="FBFB5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29"/>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Cambria" w:hAnsi="Cambria"/>
      <w:b/>
      <w:bCs/>
      <w:sz w:val="32"/>
      <w:szCs w:val="32"/>
    </w:rPr>
  </w:style>
  <w:style w:type="character" w:default="1" w:styleId="23">
    <w:name w:val="Default Paragraph Font"/>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4">
    <w:name w:val="List Number"/>
    <w:basedOn w:val="1"/>
    <w:autoRedefine/>
    <w:qFormat/>
    <w:uiPriority w:val="0"/>
    <w:pPr>
      <w:widowControl/>
      <w:numPr>
        <w:ilvl w:val="0"/>
        <w:numId w:val="1"/>
      </w:numPr>
      <w:tabs>
        <w:tab w:val="left" w:pos="454"/>
        <w:tab w:val="clear" w:pos="720"/>
      </w:tabs>
      <w:spacing w:afterLines="50"/>
      <w:ind w:left="454" w:hanging="284"/>
      <w:jc w:val="left"/>
    </w:pPr>
    <w:rPr>
      <w:kern w:val="0"/>
      <w:sz w:val="24"/>
      <w:szCs w:val="20"/>
    </w:rPr>
  </w:style>
  <w:style w:type="paragraph" w:styleId="5">
    <w:name w:val="Normal Indent"/>
    <w:basedOn w:val="1"/>
    <w:link w:val="38"/>
    <w:autoRedefine/>
    <w:qFormat/>
    <w:uiPriority w:val="0"/>
    <w:pPr>
      <w:ind w:firstLine="420"/>
    </w:pPr>
    <w:rPr>
      <w:sz w:val="21"/>
      <w:szCs w:val="20"/>
    </w:rPr>
  </w:style>
  <w:style w:type="paragraph" w:styleId="6">
    <w:name w:val="caption"/>
    <w:basedOn w:val="1"/>
    <w:next w:val="1"/>
    <w:autoRedefine/>
    <w:qFormat/>
    <w:uiPriority w:val="0"/>
    <w:pPr>
      <w:spacing w:before="152" w:after="160"/>
    </w:pPr>
    <w:rPr>
      <w:rFonts w:ascii="Arial" w:hAnsi="Arial" w:eastAsia="黑体" w:cs="Arial"/>
      <w:sz w:val="20"/>
      <w:szCs w:val="20"/>
    </w:rPr>
  </w:style>
  <w:style w:type="paragraph" w:styleId="7">
    <w:name w:val="Document Map"/>
    <w:basedOn w:val="1"/>
    <w:link w:val="56"/>
    <w:autoRedefine/>
    <w:qFormat/>
    <w:uiPriority w:val="0"/>
    <w:rPr>
      <w:rFonts w:ascii="宋体"/>
      <w:sz w:val="18"/>
      <w:szCs w:val="18"/>
    </w:rPr>
  </w:style>
  <w:style w:type="paragraph" w:styleId="8">
    <w:name w:val="annotation text"/>
    <w:basedOn w:val="1"/>
    <w:link w:val="60"/>
    <w:autoRedefine/>
    <w:unhideWhenUsed/>
    <w:qFormat/>
    <w:uiPriority w:val="99"/>
    <w:pPr>
      <w:jc w:val="left"/>
    </w:pPr>
  </w:style>
  <w:style w:type="paragraph" w:styleId="9">
    <w:name w:val="Body Text"/>
    <w:basedOn w:val="1"/>
    <w:autoRedefine/>
    <w:unhideWhenUsed/>
    <w:qFormat/>
    <w:uiPriority w:val="99"/>
    <w:pPr>
      <w:spacing w:after="120"/>
    </w:pPr>
  </w:style>
  <w:style w:type="paragraph" w:styleId="10">
    <w:name w:val="Body Text Indent"/>
    <w:basedOn w:val="1"/>
    <w:next w:val="1"/>
    <w:link w:val="34"/>
    <w:autoRedefine/>
    <w:qFormat/>
    <w:uiPriority w:val="0"/>
    <w:pPr>
      <w:spacing w:line="200" w:lineRule="atLeast"/>
      <w:ind w:firstLine="301"/>
    </w:pPr>
    <w:rPr>
      <w:rFonts w:ascii="宋体" w:hAnsi="Courier New"/>
      <w:spacing w:val="-4"/>
      <w:sz w:val="18"/>
      <w:szCs w:val="20"/>
    </w:rPr>
  </w:style>
  <w:style w:type="paragraph" w:styleId="11">
    <w:name w:val="List 2"/>
    <w:basedOn w:val="1"/>
    <w:autoRedefine/>
    <w:unhideWhenUsed/>
    <w:qFormat/>
    <w:uiPriority w:val="99"/>
    <w:pPr>
      <w:ind w:left="100" w:leftChars="200" w:hanging="200" w:hangingChars="200"/>
      <w:contextualSpacing/>
    </w:pPr>
  </w:style>
  <w:style w:type="paragraph" w:styleId="12">
    <w:name w:val="Plain Text"/>
    <w:basedOn w:val="1"/>
    <w:link w:val="41"/>
    <w:autoRedefine/>
    <w:qFormat/>
    <w:uiPriority w:val="0"/>
    <w:pPr>
      <w:spacing w:beforeLines="50" w:afterLines="50" w:line="400" w:lineRule="atLeast"/>
    </w:pPr>
    <w:rPr>
      <w:rFonts w:ascii="宋体" w:hAnsi="Courier New"/>
      <w:sz w:val="24"/>
    </w:rPr>
  </w:style>
  <w:style w:type="paragraph" w:styleId="13">
    <w:name w:val="Date"/>
    <w:basedOn w:val="1"/>
    <w:next w:val="1"/>
    <w:autoRedefine/>
    <w:qFormat/>
    <w:uiPriority w:val="0"/>
    <w:pPr>
      <w:ind w:left="2500" w:leftChars="2500"/>
    </w:pPr>
    <w:rPr>
      <w:rFonts w:eastAsia="楷体_GB2312"/>
      <w:sz w:val="32"/>
      <w:szCs w:val="20"/>
    </w:rPr>
  </w:style>
  <w:style w:type="paragraph" w:styleId="14">
    <w:name w:val="Balloon Text"/>
    <w:basedOn w:val="1"/>
    <w:autoRedefine/>
    <w:qFormat/>
    <w:uiPriority w:val="0"/>
    <w:rPr>
      <w:sz w:val="18"/>
      <w:szCs w:val="18"/>
    </w:rPr>
  </w:style>
  <w:style w:type="paragraph" w:styleId="15">
    <w:name w:val="footer"/>
    <w:basedOn w:val="1"/>
    <w:link w:val="37"/>
    <w:autoRedefine/>
    <w:qFormat/>
    <w:uiPriority w:val="99"/>
    <w:pPr>
      <w:tabs>
        <w:tab w:val="center" w:pos="4153"/>
        <w:tab w:val="right" w:pos="8306"/>
      </w:tabs>
      <w:snapToGrid w:val="0"/>
      <w:jc w:val="left"/>
    </w:pPr>
    <w:rPr>
      <w:sz w:val="18"/>
      <w:szCs w:val="18"/>
    </w:rPr>
  </w:style>
  <w:style w:type="paragraph" w:styleId="16">
    <w:name w:val="header"/>
    <w:basedOn w:val="1"/>
    <w:autoRedefine/>
    <w:qFormat/>
    <w:uiPriority w:val="0"/>
    <w:pPr>
      <w:tabs>
        <w:tab w:val="center" w:pos="4153"/>
        <w:tab w:val="right" w:pos="8306"/>
      </w:tabs>
      <w:snapToGrid w:val="0"/>
      <w:jc w:val="center"/>
    </w:pPr>
    <w:rPr>
      <w:sz w:val="18"/>
      <w:szCs w:val="18"/>
    </w:rPr>
  </w:style>
  <w:style w:type="paragraph" w:styleId="17">
    <w:name w:val="List"/>
    <w:basedOn w:val="1"/>
    <w:autoRedefine/>
    <w:qFormat/>
    <w:uiPriority w:val="0"/>
    <w:pPr>
      <w:ind w:left="200" w:hanging="200" w:hangingChars="200"/>
    </w:pPr>
  </w:style>
  <w:style w:type="paragraph" w:styleId="18">
    <w:name w:val="Body Text 2"/>
    <w:basedOn w:val="1"/>
    <w:autoRedefine/>
    <w:qFormat/>
    <w:uiPriority w:val="0"/>
    <w:pPr>
      <w:widowControl/>
      <w:snapToGrid w:val="0"/>
      <w:spacing w:before="50" w:afterLines="50" w:line="400" w:lineRule="atLeast"/>
      <w:jc w:val="left"/>
    </w:pPr>
    <w:rPr>
      <w:rFonts w:hint="eastAsia" w:ascii="宋体" w:hAnsi="宋体"/>
      <w:color w:val="000000"/>
      <w:sz w:val="24"/>
    </w:rPr>
  </w:style>
  <w:style w:type="paragraph" w:styleId="19">
    <w:name w:val="Normal (Web)"/>
    <w:basedOn w:val="1"/>
    <w:autoRedefine/>
    <w:qFormat/>
    <w:uiPriority w:val="0"/>
    <w:pPr>
      <w:widowControl/>
      <w:spacing w:before="100" w:beforeAutospacing="1" w:after="100" w:afterAutospacing="1"/>
      <w:ind w:firstLine="420"/>
      <w:jc w:val="left"/>
    </w:pPr>
    <w:rPr>
      <w:rFonts w:ascii="宋体" w:hAnsi="宋体"/>
      <w:kern w:val="0"/>
      <w:sz w:val="20"/>
      <w:szCs w:val="20"/>
    </w:rPr>
  </w:style>
  <w:style w:type="paragraph" w:styleId="20">
    <w:name w:val="annotation subject"/>
    <w:basedOn w:val="8"/>
    <w:next w:val="8"/>
    <w:link w:val="61"/>
    <w:autoRedefine/>
    <w:unhideWhenUsed/>
    <w:qFormat/>
    <w:uiPriority w:val="99"/>
    <w:rPr>
      <w:b/>
      <w:bCs/>
    </w:rPr>
  </w:style>
  <w:style w:type="table" w:styleId="22">
    <w:name w:val="Table Grid"/>
    <w:basedOn w:val="2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autoRedefine/>
    <w:qFormat/>
    <w:uiPriority w:val="0"/>
    <w:rPr>
      <w:b/>
      <w:bCs/>
    </w:rPr>
  </w:style>
  <w:style w:type="character" w:styleId="25">
    <w:name w:val="page number"/>
    <w:basedOn w:val="23"/>
    <w:autoRedefine/>
    <w:qFormat/>
    <w:uiPriority w:val="0"/>
  </w:style>
  <w:style w:type="character" w:styleId="26">
    <w:name w:val="FollowedHyperlink"/>
    <w:basedOn w:val="23"/>
    <w:autoRedefine/>
    <w:unhideWhenUsed/>
    <w:qFormat/>
    <w:uiPriority w:val="99"/>
    <w:rPr>
      <w:color w:val="5579A7"/>
      <w:u w:val="none"/>
    </w:rPr>
  </w:style>
  <w:style w:type="character" w:styleId="27">
    <w:name w:val="Hyperlink"/>
    <w:basedOn w:val="23"/>
    <w:autoRedefine/>
    <w:qFormat/>
    <w:uiPriority w:val="0"/>
    <w:rPr>
      <w:color w:val="5579A7"/>
      <w:u w:val="none"/>
    </w:rPr>
  </w:style>
  <w:style w:type="character" w:styleId="28">
    <w:name w:val="annotation reference"/>
    <w:basedOn w:val="23"/>
    <w:autoRedefine/>
    <w:unhideWhenUsed/>
    <w:qFormat/>
    <w:uiPriority w:val="99"/>
    <w:rPr>
      <w:sz w:val="21"/>
      <w:szCs w:val="21"/>
    </w:rPr>
  </w:style>
  <w:style w:type="character" w:customStyle="1" w:styleId="29">
    <w:name w:val="标题 1 字符"/>
    <w:link w:val="2"/>
    <w:autoRedefine/>
    <w:qFormat/>
    <w:uiPriority w:val="9"/>
    <w:rPr>
      <w:b/>
      <w:bCs/>
      <w:kern w:val="44"/>
      <w:sz w:val="44"/>
      <w:szCs w:val="44"/>
    </w:rPr>
  </w:style>
  <w:style w:type="character" w:customStyle="1" w:styleId="30">
    <w:name w:val="标题 2 字符"/>
    <w:link w:val="3"/>
    <w:autoRedefine/>
    <w:semiHidden/>
    <w:qFormat/>
    <w:uiPriority w:val="9"/>
    <w:rPr>
      <w:rFonts w:ascii="Cambria" w:hAnsi="Cambria" w:eastAsia="宋体" w:cs="Times New Roman"/>
      <w:b/>
      <w:bCs/>
      <w:kern w:val="2"/>
      <w:sz w:val="32"/>
      <w:szCs w:val="32"/>
    </w:rPr>
  </w:style>
  <w:style w:type="character" w:customStyle="1" w:styleId="31">
    <w:name w:val="z-窗体底端 Char"/>
    <w:link w:val="32"/>
    <w:autoRedefine/>
    <w:semiHidden/>
    <w:qFormat/>
    <w:uiPriority w:val="99"/>
    <w:rPr>
      <w:rFonts w:ascii="Arial" w:hAnsi="Arial"/>
      <w:vanish/>
      <w:sz w:val="16"/>
      <w:szCs w:val="16"/>
    </w:rPr>
  </w:style>
  <w:style w:type="paragraph" w:customStyle="1" w:styleId="32">
    <w:name w:val="z-窗体底端1"/>
    <w:basedOn w:val="1"/>
    <w:next w:val="1"/>
    <w:link w:val="31"/>
    <w:autoRedefine/>
    <w:unhideWhenUsed/>
    <w:qFormat/>
    <w:uiPriority w:val="99"/>
    <w:pPr>
      <w:widowControl/>
      <w:pBdr>
        <w:top w:val="single" w:color="auto" w:sz="6" w:space="1"/>
      </w:pBdr>
      <w:jc w:val="center"/>
    </w:pPr>
    <w:rPr>
      <w:rFonts w:ascii="Arial" w:hAnsi="Arial"/>
      <w:vanish/>
      <w:kern w:val="0"/>
      <w:sz w:val="16"/>
      <w:szCs w:val="16"/>
    </w:rPr>
  </w:style>
  <w:style w:type="character" w:customStyle="1" w:styleId="33">
    <w:name w:val="标题 1 Char Char"/>
    <w:autoRedefine/>
    <w:qFormat/>
    <w:uiPriority w:val="0"/>
    <w:rPr>
      <w:rFonts w:eastAsia="宋体"/>
      <w:b/>
      <w:spacing w:val="-2"/>
      <w:sz w:val="24"/>
      <w:lang w:val="en-US" w:eastAsia="zh-CN" w:bidi="ar-SA"/>
    </w:rPr>
  </w:style>
  <w:style w:type="character" w:customStyle="1" w:styleId="34">
    <w:name w:val="正文文本缩进 字符"/>
    <w:link w:val="10"/>
    <w:autoRedefine/>
    <w:qFormat/>
    <w:uiPriority w:val="0"/>
    <w:rPr>
      <w:rFonts w:ascii="宋体" w:hAnsi="Courier New"/>
      <w:spacing w:val="-4"/>
      <w:kern w:val="2"/>
      <w:sz w:val="18"/>
    </w:rPr>
  </w:style>
  <w:style w:type="character" w:customStyle="1" w:styleId="35">
    <w:name w:val="z-窗体顶端 Char"/>
    <w:link w:val="36"/>
    <w:autoRedefine/>
    <w:semiHidden/>
    <w:qFormat/>
    <w:uiPriority w:val="99"/>
    <w:rPr>
      <w:rFonts w:ascii="Arial" w:hAnsi="Arial"/>
      <w:vanish/>
      <w:sz w:val="16"/>
      <w:szCs w:val="16"/>
    </w:rPr>
  </w:style>
  <w:style w:type="paragraph" w:customStyle="1" w:styleId="36">
    <w:name w:val="z-窗体顶端1"/>
    <w:basedOn w:val="1"/>
    <w:next w:val="1"/>
    <w:link w:val="35"/>
    <w:autoRedefine/>
    <w:unhideWhenUsed/>
    <w:qFormat/>
    <w:uiPriority w:val="99"/>
    <w:pPr>
      <w:widowControl/>
      <w:pBdr>
        <w:bottom w:val="single" w:color="auto" w:sz="6" w:space="1"/>
      </w:pBdr>
      <w:jc w:val="center"/>
    </w:pPr>
    <w:rPr>
      <w:rFonts w:ascii="Arial" w:hAnsi="Arial"/>
      <w:vanish/>
      <w:kern w:val="0"/>
      <w:sz w:val="16"/>
      <w:szCs w:val="16"/>
    </w:rPr>
  </w:style>
  <w:style w:type="character" w:customStyle="1" w:styleId="37">
    <w:name w:val="页脚 字符"/>
    <w:link w:val="15"/>
    <w:autoRedefine/>
    <w:qFormat/>
    <w:uiPriority w:val="99"/>
    <w:rPr>
      <w:kern w:val="2"/>
      <w:sz w:val="18"/>
      <w:szCs w:val="18"/>
    </w:rPr>
  </w:style>
  <w:style w:type="character" w:customStyle="1" w:styleId="38">
    <w:name w:val="正文缩进 字符"/>
    <w:link w:val="5"/>
    <w:autoRedefine/>
    <w:qFormat/>
    <w:uiPriority w:val="0"/>
    <w:rPr>
      <w:rFonts w:eastAsia="宋体"/>
      <w:kern w:val="2"/>
      <w:sz w:val="21"/>
      <w:lang w:val="en-US" w:eastAsia="zh-CN" w:bidi="ar-SA"/>
    </w:rPr>
  </w:style>
  <w:style w:type="character" w:customStyle="1" w:styleId="39">
    <w:name w:val="纯文本 Char1"/>
    <w:autoRedefine/>
    <w:qFormat/>
    <w:uiPriority w:val="0"/>
    <w:rPr>
      <w:rFonts w:ascii="宋体" w:hAnsi="Courier New"/>
      <w:kern w:val="2"/>
      <w:sz w:val="21"/>
    </w:rPr>
  </w:style>
  <w:style w:type="character" w:customStyle="1" w:styleId="40">
    <w:name w:val="black601"/>
    <w:autoRedefine/>
    <w:qFormat/>
    <w:uiPriority w:val="0"/>
    <w:rPr>
      <w:color w:val="666666"/>
    </w:rPr>
  </w:style>
  <w:style w:type="character" w:customStyle="1" w:styleId="41">
    <w:name w:val="纯文本 字符1"/>
    <w:link w:val="12"/>
    <w:autoRedefine/>
    <w:qFormat/>
    <w:uiPriority w:val="0"/>
    <w:rPr>
      <w:rFonts w:ascii="宋体" w:hAnsi="Courier New"/>
      <w:kern w:val="2"/>
      <w:sz w:val="24"/>
      <w:szCs w:val="24"/>
    </w:rPr>
  </w:style>
  <w:style w:type="character" w:customStyle="1" w:styleId="42">
    <w:name w:val="maywed421"/>
    <w:autoRedefine/>
    <w:qFormat/>
    <w:uiPriority w:val="0"/>
    <w:rPr>
      <w:color w:val="366FB6"/>
      <w:u w:val="none"/>
    </w:rPr>
  </w:style>
  <w:style w:type="paragraph" w:customStyle="1" w:styleId="43">
    <w:name w:val="Default"/>
    <w:next w:val="44"/>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44">
    <w:name w:val="目录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45">
    <w:name w:val="正文段"/>
    <w:basedOn w:val="1"/>
    <w:autoRedefine/>
    <w:qFormat/>
    <w:uiPriority w:val="0"/>
    <w:pPr>
      <w:widowControl/>
      <w:snapToGrid w:val="0"/>
      <w:spacing w:afterLines="50"/>
      <w:ind w:firstLine="200" w:firstLineChars="200"/>
    </w:pPr>
    <w:rPr>
      <w:kern w:val="0"/>
      <w:sz w:val="24"/>
      <w:szCs w:val="20"/>
    </w:rPr>
  </w:style>
  <w:style w:type="paragraph" w:customStyle="1" w:styleId="46">
    <w:name w:val="List Paragraph1"/>
    <w:basedOn w:val="1"/>
    <w:autoRedefine/>
    <w:qFormat/>
    <w:uiPriority w:val="99"/>
    <w:pPr>
      <w:ind w:firstLine="420" w:firstLineChars="200"/>
    </w:pPr>
    <w:rPr>
      <w:sz w:val="21"/>
    </w:rPr>
  </w:style>
  <w:style w:type="paragraph" w:customStyle="1" w:styleId="47">
    <w:name w:val="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8">
    <w:name w:val="默认段落字体 Para Char Char Char Char Char Char Char Char Char1 Char Char Char Char"/>
    <w:basedOn w:val="1"/>
    <w:autoRedefine/>
    <w:qFormat/>
    <w:uiPriority w:val="0"/>
    <w:rPr>
      <w:rFonts w:ascii="Tahoma" w:hAnsi="Tahoma"/>
      <w:sz w:val="24"/>
      <w:szCs w:val="20"/>
    </w:rPr>
  </w:style>
  <w:style w:type="paragraph" w:customStyle="1" w:styleId="49">
    <w:name w:val="表内文字"/>
    <w:basedOn w:val="1"/>
    <w:autoRedefine/>
    <w:qFormat/>
    <w:uiPriority w:val="0"/>
    <w:pPr>
      <w:tabs>
        <w:tab w:val="left" w:pos="1418"/>
      </w:tabs>
      <w:spacing w:line="360" w:lineRule="auto"/>
      <w:jc w:val="center"/>
    </w:pPr>
    <w:rPr>
      <w:rFonts w:hint="eastAsia" w:ascii="仿宋_GB2312" w:eastAsia="仿宋_GB2312"/>
      <w:spacing w:val="-20"/>
      <w:kern w:val="0"/>
      <w:sz w:val="24"/>
    </w:rPr>
  </w:style>
  <w:style w:type="paragraph" w:customStyle="1" w:styleId="50">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正文1"/>
    <w:autoRedefine/>
    <w:qFormat/>
    <w:uiPriority w:val="0"/>
    <w:pPr>
      <w:suppressAutoHyphens/>
      <w:spacing w:after="180" w:line="312" w:lineRule="auto"/>
    </w:pPr>
    <w:rPr>
      <w:rFonts w:ascii="Helvetica Neue Light" w:hAnsi="Helvetica Neue Light" w:eastAsia="ヒラギノ角ゴ Pro W3" w:cs="Times New Roman"/>
      <w:color w:val="000000"/>
      <w:sz w:val="18"/>
      <w:lang w:val="en-US" w:eastAsia="zh-CN" w:bidi="ar-SA"/>
    </w:rPr>
  </w:style>
  <w:style w:type="paragraph" w:customStyle="1" w:styleId="52">
    <w:name w:val="列出段落1"/>
    <w:basedOn w:val="1"/>
    <w:autoRedefine/>
    <w:qFormat/>
    <w:uiPriority w:val="34"/>
    <w:pPr>
      <w:ind w:firstLine="420" w:firstLineChars="200"/>
    </w:pPr>
    <w:rPr>
      <w:rFonts w:ascii="Calibri" w:hAnsi="Calibri"/>
      <w:sz w:val="21"/>
      <w:szCs w:val="22"/>
    </w:rPr>
  </w:style>
  <w:style w:type="paragraph" w:customStyle="1" w:styleId="53">
    <w:name w:val="xl25"/>
    <w:basedOn w:val="1"/>
    <w:autoRedefine/>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character" w:customStyle="1" w:styleId="54">
    <w:name w:val="纯文本 字符"/>
    <w:autoRedefine/>
    <w:qFormat/>
    <w:uiPriority w:val="0"/>
    <w:rPr>
      <w:rFonts w:ascii="宋体" w:hAnsi="Courier New"/>
      <w:sz w:val="24"/>
      <w:szCs w:val="24"/>
    </w:rPr>
  </w:style>
  <w:style w:type="paragraph" w:customStyle="1" w:styleId="55">
    <w:name w:val="列出段落11"/>
    <w:basedOn w:val="1"/>
    <w:autoRedefine/>
    <w:qFormat/>
    <w:uiPriority w:val="34"/>
    <w:pPr>
      <w:ind w:firstLine="420" w:firstLineChars="200"/>
    </w:pPr>
    <w:rPr>
      <w:sz w:val="21"/>
      <w:szCs w:val="20"/>
    </w:rPr>
  </w:style>
  <w:style w:type="character" w:customStyle="1" w:styleId="56">
    <w:name w:val="文档结构图 字符"/>
    <w:link w:val="7"/>
    <w:autoRedefine/>
    <w:qFormat/>
    <w:uiPriority w:val="0"/>
    <w:rPr>
      <w:rFonts w:ascii="宋体"/>
      <w:kern w:val="2"/>
      <w:sz w:val="18"/>
      <w:szCs w:val="18"/>
    </w:rPr>
  </w:style>
  <w:style w:type="character" w:customStyle="1" w:styleId="57">
    <w:name w:val="style31"/>
    <w:autoRedefine/>
    <w:qFormat/>
    <w:uiPriority w:val="0"/>
    <w:rPr>
      <w:sz w:val="18"/>
      <w:szCs w:val="18"/>
    </w:rPr>
  </w:style>
  <w:style w:type="character" w:customStyle="1" w:styleId="58">
    <w:name w:val="文档结构图 Char1"/>
    <w:basedOn w:val="23"/>
    <w:autoRedefine/>
    <w:semiHidden/>
    <w:qFormat/>
    <w:uiPriority w:val="99"/>
    <w:rPr>
      <w:rFonts w:ascii="宋体"/>
      <w:kern w:val="2"/>
      <w:sz w:val="18"/>
      <w:szCs w:val="18"/>
    </w:rPr>
  </w:style>
  <w:style w:type="paragraph" w:customStyle="1" w:styleId="59">
    <w:name w:val="自标题2"/>
    <w:basedOn w:val="1"/>
    <w:next w:val="1"/>
    <w:autoRedefine/>
    <w:qFormat/>
    <w:uiPriority w:val="0"/>
    <w:pPr>
      <w:spacing w:beforeLines="100"/>
    </w:pPr>
    <w:rPr>
      <w:rFonts w:ascii="Calibri" w:hAnsi="Calibri"/>
      <w:b/>
      <w:bCs/>
      <w:sz w:val="24"/>
    </w:rPr>
  </w:style>
  <w:style w:type="character" w:customStyle="1" w:styleId="60">
    <w:name w:val="批注文字 字符"/>
    <w:basedOn w:val="23"/>
    <w:link w:val="8"/>
    <w:autoRedefine/>
    <w:semiHidden/>
    <w:qFormat/>
    <w:uiPriority w:val="99"/>
    <w:rPr>
      <w:kern w:val="2"/>
      <w:sz w:val="28"/>
      <w:szCs w:val="24"/>
    </w:rPr>
  </w:style>
  <w:style w:type="character" w:customStyle="1" w:styleId="61">
    <w:name w:val="批注主题 字符"/>
    <w:basedOn w:val="60"/>
    <w:link w:val="20"/>
    <w:autoRedefine/>
    <w:semiHidden/>
    <w:qFormat/>
    <w:uiPriority w:val="99"/>
    <w:rPr>
      <w:b/>
      <w:bCs/>
      <w:kern w:val="2"/>
      <w:sz w:val="28"/>
      <w:szCs w:val="24"/>
    </w:rPr>
  </w:style>
  <w:style w:type="paragraph" w:customStyle="1" w:styleId="62">
    <w:name w:val="首行缩进"/>
    <w:basedOn w:val="1"/>
    <w:autoRedefine/>
    <w:qFormat/>
    <w:uiPriority w:val="0"/>
    <w:pPr>
      <w:spacing w:line="360" w:lineRule="auto"/>
      <w:ind w:firstLine="480" w:firstLineChars="200"/>
      <w:jc w:val="left"/>
    </w:pPr>
    <w:rPr>
      <w:rFonts w:ascii="宋体" w:hAnsi="宋体"/>
      <w:sz w:val="24"/>
    </w:rPr>
  </w:style>
  <w:style w:type="paragraph" w:customStyle="1" w:styleId="63">
    <w:name w:val="样式1"/>
    <w:basedOn w:val="1"/>
    <w:autoRedefine/>
    <w:qFormat/>
    <w:uiPriority w:val="0"/>
    <w:pPr>
      <w:spacing w:line="360" w:lineRule="exact"/>
      <w:ind w:firstLine="200" w:firstLineChars="200"/>
    </w:pPr>
    <w:rPr>
      <w:rFonts w:ascii="Arial" w:hAnsi="Arial"/>
    </w:rPr>
  </w:style>
  <w:style w:type="character" w:customStyle="1" w:styleId="64">
    <w:name w:val="jbox-icon-info"/>
    <w:basedOn w:val="23"/>
    <w:autoRedefine/>
    <w:qFormat/>
    <w:uiPriority w:val="0"/>
  </w:style>
  <w:style w:type="character" w:customStyle="1" w:styleId="65">
    <w:name w:val="jbox-icon-loading"/>
    <w:basedOn w:val="23"/>
    <w:autoRedefine/>
    <w:qFormat/>
    <w:uiPriority w:val="0"/>
  </w:style>
  <w:style w:type="character" w:customStyle="1" w:styleId="66">
    <w:name w:val="jbox-icon"/>
    <w:basedOn w:val="23"/>
    <w:autoRedefine/>
    <w:qFormat/>
    <w:uiPriority w:val="0"/>
  </w:style>
  <w:style w:type="character" w:customStyle="1" w:styleId="67">
    <w:name w:val="jbox-icon-question"/>
    <w:basedOn w:val="23"/>
    <w:autoRedefine/>
    <w:qFormat/>
    <w:uiPriority w:val="0"/>
  </w:style>
  <w:style w:type="character" w:customStyle="1" w:styleId="68">
    <w:name w:val="jbox-icon-success"/>
    <w:basedOn w:val="23"/>
    <w:autoRedefine/>
    <w:qFormat/>
    <w:uiPriority w:val="0"/>
  </w:style>
  <w:style w:type="character" w:customStyle="1" w:styleId="69">
    <w:name w:val="jbox-icon-warning"/>
    <w:basedOn w:val="23"/>
    <w:autoRedefine/>
    <w:qFormat/>
    <w:uiPriority w:val="0"/>
  </w:style>
  <w:style w:type="character" w:customStyle="1" w:styleId="70">
    <w:name w:val="jbox-icon-error"/>
    <w:basedOn w:val="23"/>
    <w:autoRedefine/>
    <w:qFormat/>
    <w:uiPriority w:val="0"/>
  </w:style>
  <w:style w:type="character" w:customStyle="1" w:styleId="71">
    <w:name w:val="jbox-icon-none"/>
    <w:basedOn w:val="23"/>
    <w:autoRedefine/>
    <w:qFormat/>
    <w:uiPriority w:val="0"/>
    <w:rPr>
      <w:vanish/>
    </w:rPr>
  </w:style>
  <w:style w:type="table" w:customStyle="1" w:styleId="72">
    <w:name w:val="网格型1"/>
    <w:basedOn w:val="2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12568</Words>
  <Characters>13275</Characters>
  <Lines>102</Lines>
  <Paragraphs>28</Paragraphs>
  <TotalTime>10</TotalTime>
  <ScaleCrop>false</ScaleCrop>
  <LinksUpToDate>false</LinksUpToDate>
  <CharactersWithSpaces>13740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2017-04-28T16:49:00Z</dcterms:created>
  <dc:creator>jj</dc:creator>
  <cp:lastModifiedBy>蒋晗</cp:lastModifiedBy>
  <cp:lastPrinted>2017-04-01T11:27:00Z</cp:lastPrinted>
  <dcterms:modified xsi:type="dcterms:W3CDTF">2024-05-11T03:16:00Z</dcterms:modified>
  <dc:title>求是招标代理有限公司</dc:title>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933D28905A6947DE9E600A723EE3B4CF_13</vt:lpwstr>
  </property>
</Properties>
</file>