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81C7">
      <w:pPr>
        <w:adjustRightInd w:val="0"/>
        <w:snapToGrid w:val="0"/>
        <w:spacing w:line="288" w:lineRule="auto"/>
        <w:rPr>
          <w:rFonts w:hint="eastAsia" w:ascii="楷体" w:hAnsi="楷体" w:eastAsia="楷体" w:cs="Times New Roman"/>
          <w:b/>
          <w:color w:val="auto"/>
          <w:spacing w:val="-6"/>
          <w:sz w:val="44"/>
          <w:szCs w:val="44"/>
          <w:highlight w:val="none"/>
        </w:rPr>
      </w:pPr>
    </w:p>
    <w:p w14:paraId="2E246E4F">
      <w:pPr>
        <w:adjustRightInd w:val="0"/>
        <w:snapToGrid w:val="0"/>
        <w:spacing w:line="288" w:lineRule="auto"/>
        <w:rPr>
          <w:rFonts w:hint="eastAsia" w:ascii="楷体" w:hAnsi="楷体" w:eastAsia="楷体" w:cs="Times New Roman"/>
          <w:b/>
          <w:color w:val="auto"/>
          <w:spacing w:val="-6"/>
          <w:sz w:val="44"/>
          <w:szCs w:val="44"/>
          <w:highlight w:val="none"/>
        </w:rPr>
      </w:pPr>
    </w:p>
    <w:p w14:paraId="46A89D52">
      <w:pPr>
        <w:adjustRightInd w:val="0"/>
        <w:snapToGrid w:val="0"/>
        <w:spacing w:line="288" w:lineRule="auto"/>
        <w:rPr>
          <w:rFonts w:hint="eastAsia" w:ascii="楷体" w:hAnsi="楷体" w:eastAsia="楷体" w:cs="Times New Roman"/>
          <w:b/>
          <w:color w:val="auto"/>
          <w:spacing w:val="-6"/>
          <w:sz w:val="44"/>
          <w:szCs w:val="44"/>
          <w:highlight w:val="none"/>
        </w:rPr>
      </w:pPr>
    </w:p>
    <w:p w14:paraId="4DA83DB6">
      <w:pPr>
        <w:adjustRightInd w:val="0"/>
        <w:snapToGrid w:val="0"/>
        <w:spacing w:line="288" w:lineRule="auto"/>
        <w:jc w:val="center"/>
        <w:rPr>
          <w:rFonts w:hint="eastAsia" w:ascii="楷体" w:hAnsi="楷体" w:eastAsia="楷体" w:cs="Times New Roman"/>
          <w:b/>
          <w:color w:val="auto"/>
          <w:spacing w:val="-6"/>
          <w:sz w:val="48"/>
          <w:szCs w:val="48"/>
          <w:highlight w:val="none"/>
        </w:rPr>
      </w:pPr>
      <w:r>
        <w:rPr>
          <w:rFonts w:hint="eastAsia" w:ascii="楷体" w:hAnsi="楷体" w:eastAsia="楷体" w:cs="Times New Roman"/>
          <w:b/>
          <w:color w:val="auto"/>
          <w:spacing w:val="-6"/>
          <w:sz w:val="48"/>
          <w:szCs w:val="48"/>
          <w:highlight w:val="none"/>
        </w:rPr>
        <w:t>浙江工商大学</w:t>
      </w:r>
    </w:p>
    <w:p w14:paraId="4A5450AC">
      <w:pPr>
        <w:adjustRightInd w:val="0"/>
        <w:snapToGrid w:val="0"/>
        <w:spacing w:line="288" w:lineRule="auto"/>
        <w:jc w:val="center"/>
        <w:rPr>
          <w:rFonts w:hint="eastAsia" w:ascii="楷体" w:hAnsi="楷体" w:eastAsia="楷体" w:cs="Times New Roman"/>
          <w:b/>
          <w:color w:val="auto"/>
          <w:spacing w:val="-6"/>
          <w:sz w:val="48"/>
          <w:szCs w:val="48"/>
          <w:highlight w:val="none"/>
        </w:rPr>
      </w:pPr>
      <w:r>
        <w:rPr>
          <w:rFonts w:hint="eastAsia" w:ascii="楷体" w:hAnsi="楷体" w:eastAsia="楷体" w:cs="Times New Roman"/>
          <w:b/>
          <w:color w:val="auto"/>
          <w:spacing w:val="-6"/>
          <w:sz w:val="48"/>
          <w:szCs w:val="48"/>
          <w:highlight w:val="none"/>
        </w:rPr>
        <w:t>2025-2026年度修缮工程监理服务</w:t>
      </w:r>
    </w:p>
    <w:p w14:paraId="1FA7C35C">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01FE50FB">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14755546">
      <w:pPr>
        <w:adjustRightInd w:val="0"/>
        <w:snapToGrid w:val="0"/>
        <w:spacing w:line="288" w:lineRule="auto"/>
        <w:jc w:val="center"/>
        <w:rPr>
          <w:rFonts w:hint="eastAsia"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745518B9">
      <w:pPr>
        <w:widowControl/>
        <w:adjustRightInd w:val="0"/>
        <w:snapToGrid w:val="0"/>
        <w:spacing w:line="288" w:lineRule="auto"/>
        <w:ind w:right="-2"/>
        <w:jc w:val="center"/>
        <w:rPr>
          <w:rFonts w:hint="eastAsia"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7FA26E2F">
      <w:pPr>
        <w:adjustRightInd w:val="0"/>
        <w:snapToGrid w:val="0"/>
        <w:spacing w:line="288" w:lineRule="auto"/>
        <w:jc w:val="center"/>
        <w:rPr>
          <w:rFonts w:hint="eastAsia" w:ascii="楷体" w:hAnsi="楷体" w:eastAsia="楷体" w:cs="Times New Roman"/>
          <w:color w:val="auto"/>
          <w:sz w:val="44"/>
          <w:szCs w:val="44"/>
          <w:highlight w:val="none"/>
        </w:rPr>
      </w:pPr>
    </w:p>
    <w:p w14:paraId="156A0061">
      <w:pPr>
        <w:adjustRightInd w:val="0"/>
        <w:snapToGrid w:val="0"/>
        <w:spacing w:line="288" w:lineRule="auto"/>
        <w:jc w:val="center"/>
        <w:rPr>
          <w:rFonts w:hint="eastAsia" w:ascii="楷体" w:hAnsi="楷体" w:eastAsia="楷体" w:cs="Times New Roman"/>
          <w:color w:val="auto"/>
          <w:sz w:val="44"/>
          <w:szCs w:val="44"/>
          <w:highlight w:val="none"/>
        </w:rPr>
      </w:pPr>
    </w:p>
    <w:p w14:paraId="1E9D5418">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项目名称：浙江工商大学2025-2026年度修缮工程监理服务</w:t>
      </w:r>
    </w:p>
    <w:p w14:paraId="14AFE1CE">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项目编号：QSZB-Z(F)-C25099(GK)</w:t>
      </w:r>
    </w:p>
    <w:p w14:paraId="3A766172">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 购 人：浙江工商大学</w:t>
      </w:r>
    </w:p>
    <w:p w14:paraId="6A85226F">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1086FC3B">
      <w:pPr>
        <w:adjustRightInd w:val="0"/>
        <w:snapToGrid w:val="0"/>
        <w:spacing w:line="288" w:lineRule="auto"/>
        <w:rPr>
          <w:rFonts w:hint="eastAsia" w:ascii="楷体" w:hAnsi="楷体" w:eastAsia="楷体" w:cs="Times New Roman"/>
          <w:b/>
          <w:color w:val="auto"/>
          <w:spacing w:val="-6"/>
          <w:sz w:val="30"/>
          <w:szCs w:val="30"/>
          <w:highlight w:val="none"/>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rPr>
        <w:t>临[2025]20785号</w:t>
      </w:r>
    </w:p>
    <w:p w14:paraId="2587193C">
      <w:pPr>
        <w:adjustRightInd w:val="0"/>
        <w:snapToGrid w:val="0"/>
        <w:spacing w:line="288" w:lineRule="auto"/>
        <w:rPr>
          <w:rFonts w:hint="eastAsia" w:ascii="楷体" w:hAnsi="楷体" w:eastAsia="楷体" w:cs="Times New Roman"/>
          <w:b/>
          <w:color w:val="auto"/>
          <w:spacing w:val="-6"/>
          <w:sz w:val="30"/>
          <w:szCs w:val="30"/>
          <w:highlight w:val="none"/>
        </w:rPr>
      </w:pPr>
    </w:p>
    <w:p w14:paraId="4ADFD64F">
      <w:pPr>
        <w:adjustRightInd w:val="0"/>
        <w:snapToGrid w:val="0"/>
        <w:spacing w:line="288" w:lineRule="auto"/>
        <w:rPr>
          <w:rFonts w:hint="eastAsia" w:ascii="楷体" w:hAnsi="楷体" w:eastAsia="楷体" w:cs="Times New Roman"/>
          <w:b/>
          <w:color w:val="auto"/>
          <w:szCs w:val="21"/>
          <w:highlight w:val="none"/>
        </w:rPr>
      </w:pPr>
    </w:p>
    <w:p w14:paraId="082D616E">
      <w:pPr>
        <w:adjustRightInd w:val="0"/>
        <w:snapToGrid w:val="0"/>
        <w:spacing w:line="288" w:lineRule="auto"/>
        <w:rPr>
          <w:rFonts w:hint="eastAsia"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4FFF6C70">
      <w:pPr>
        <w:adjustRightInd w:val="0"/>
        <w:snapToGrid w:val="0"/>
        <w:spacing w:line="288" w:lineRule="auto"/>
        <w:rPr>
          <w:rFonts w:hint="eastAsia" w:ascii="楷体" w:hAnsi="楷体" w:eastAsia="楷体" w:cs="Times New Roman"/>
          <w:b/>
          <w:color w:val="auto"/>
          <w:sz w:val="30"/>
          <w:szCs w:val="30"/>
          <w:highlight w:val="none"/>
        </w:rPr>
      </w:pPr>
    </w:p>
    <w:p w14:paraId="14EFD65D">
      <w:pPr>
        <w:adjustRightInd w:val="0"/>
        <w:snapToGrid w:val="0"/>
        <w:spacing w:line="288" w:lineRule="auto"/>
        <w:jc w:val="center"/>
        <w:outlineLvl w:val="0"/>
        <w:rPr>
          <w:rFonts w:hint="eastAsia"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4FFF60D0">
      <w:pPr>
        <w:adjustRightInd w:val="0"/>
        <w:snapToGrid w:val="0"/>
        <w:spacing w:line="288" w:lineRule="auto"/>
        <w:rPr>
          <w:rFonts w:hint="eastAsia" w:ascii="楷体" w:hAnsi="楷体" w:eastAsia="楷体" w:cs="Times New Roman"/>
          <w:b/>
          <w:color w:val="auto"/>
          <w:sz w:val="30"/>
          <w:szCs w:val="30"/>
          <w:highlight w:val="none"/>
        </w:rPr>
      </w:pPr>
    </w:p>
    <w:p w14:paraId="1331D9CA">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7A7CE622">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249598B2">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1A0F9F56">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64606255">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60A94AA4">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59A167C5">
      <w:pPr>
        <w:widowControl/>
        <w:adjustRightInd w:val="0"/>
        <w:snapToGrid w:val="0"/>
        <w:spacing w:line="288" w:lineRule="auto"/>
        <w:jc w:val="left"/>
        <w:rPr>
          <w:rFonts w:hint="eastAsia" w:ascii="宋体" w:hAnsi="宋体" w:eastAsia="宋体" w:cs="Times New Roman"/>
          <w:color w:val="auto"/>
          <w:szCs w:val="21"/>
          <w:highlight w:val="none"/>
        </w:rPr>
      </w:pPr>
    </w:p>
    <w:p w14:paraId="2016C384">
      <w:pPr>
        <w:widowControl/>
        <w:adjustRightInd w:val="0"/>
        <w:snapToGrid w:val="0"/>
        <w:spacing w:line="288" w:lineRule="auto"/>
        <w:jc w:val="left"/>
        <w:rPr>
          <w:rFonts w:hint="eastAsia"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2457555A">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45723297">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490B9CFA">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浙江工商大学2025-2026年度修缮工程监理服务</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2025年5月21日14:00:00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5D91FFA8">
      <w:pPr>
        <w:adjustRightInd w:val="0"/>
        <w:snapToGrid w:val="0"/>
        <w:spacing w:line="288" w:lineRule="auto"/>
        <w:rPr>
          <w:rFonts w:hint="eastAsia" w:ascii="宋体" w:hAnsi="宋体" w:eastAsia="宋体" w:cs="宋体"/>
          <w:b/>
          <w:color w:val="auto"/>
          <w:szCs w:val="21"/>
          <w:highlight w:val="none"/>
        </w:rPr>
      </w:pPr>
      <w:bookmarkStart w:id="0" w:name="_Toc35393790"/>
      <w:bookmarkStart w:id="1" w:name="_Toc35393621"/>
      <w:bookmarkStart w:id="2" w:name="_Toc28359079"/>
      <w:bookmarkStart w:id="3" w:name="_Toc28359002"/>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4509ABE5">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1.项目编号：QSZB-Z(F)-C25099(GK)</w:t>
      </w:r>
    </w:p>
    <w:p w14:paraId="1F143E32">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.项目名称：浙江工商大学2025-2026年度修缮工程监理服务</w:t>
      </w:r>
    </w:p>
    <w:bookmarkEnd w:id="4"/>
    <w:p w14:paraId="66A2BB02">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.预算金额：400000元</w:t>
      </w:r>
    </w:p>
    <w:p w14:paraId="0BED3A6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.最高限价：400000元</w:t>
      </w:r>
    </w:p>
    <w:p w14:paraId="26E76DB9">
      <w:pPr>
        <w:adjustRightInd w:val="0"/>
        <w:snapToGrid w:val="0"/>
        <w:spacing w:line="288" w:lineRule="auto"/>
        <w:ind w:firstLine="420" w:firstLineChars="200"/>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.合同履约期限：详见招标文件 第二章 采购需求</w:t>
      </w:r>
    </w:p>
    <w:p w14:paraId="17690AEE">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33D51332">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9"/>
        <w:gridCol w:w="3522"/>
        <w:gridCol w:w="828"/>
        <w:gridCol w:w="830"/>
        <w:gridCol w:w="3655"/>
      </w:tblGrid>
      <w:tr w14:paraId="1317EE62">
        <w:trPr>
          <w:trHeight w:val="719" w:hRule="atLeast"/>
        </w:trPr>
        <w:tc>
          <w:tcPr>
            <w:tcW w:w="410" w:type="pct"/>
            <w:tcBorders>
              <w:tl2br w:val="nil"/>
              <w:tr2bl w:val="nil"/>
            </w:tcBorders>
            <w:vAlign w:val="center"/>
          </w:tcPr>
          <w:p w14:paraId="104E2AA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29" w:type="pct"/>
            <w:tcBorders>
              <w:right w:val="single" w:color="auto" w:sz="4" w:space="0"/>
              <w:tl2br w:val="nil"/>
              <w:tr2bl w:val="nil"/>
            </w:tcBorders>
            <w:vAlign w:val="center"/>
          </w:tcPr>
          <w:p w14:paraId="21C5FE3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430" w:type="pct"/>
            <w:tcBorders>
              <w:tl2br w:val="nil"/>
              <w:tr2bl w:val="nil"/>
            </w:tcBorders>
            <w:vAlign w:val="center"/>
          </w:tcPr>
          <w:p w14:paraId="43B63F6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31" w:type="pct"/>
            <w:tcBorders>
              <w:tl2br w:val="nil"/>
              <w:tr2bl w:val="nil"/>
            </w:tcBorders>
            <w:vAlign w:val="center"/>
          </w:tcPr>
          <w:p w14:paraId="41AB077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898" w:type="pct"/>
            <w:tcBorders>
              <w:right w:val="single" w:color="auto" w:sz="4" w:space="0"/>
              <w:tl2br w:val="nil"/>
              <w:tr2bl w:val="nil"/>
            </w:tcBorders>
            <w:vAlign w:val="center"/>
          </w:tcPr>
          <w:p w14:paraId="594A512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r>
      <w:tr w14:paraId="73AB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0" w:type="pct"/>
            <w:tcBorders>
              <w:tl2br w:val="nil"/>
              <w:tr2bl w:val="nil"/>
            </w:tcBorders>
            <w:vAlign w:val="center"/>
          </w:tcPr>
          <w:p w14:paraId="1820D555">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829" w:type="pct"/>
            <w:tcBorders>
              <w:right w:val="single" w:color="auto" w:sz="4" w:space="0"/>
              <w:tl2br w:val="nil"/>
              <w:tr2bl w:val="nil"/>
            </w:tcBorders>
            <w:vAlign w:val="center"/>
          </w:tcPr>
          <w:p w14:paraId="3EA4EC67">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浙江工商大学2025-2026年度修缮工程监理服务</w:t>
            </w:r>
          </w:p>
        </w:tc>
        <w:tc>
          <w:tcPr>
            <w:tcW w:w="430" w:type="pct"/>
            <w:tcBorders>
              <w:tl2br w:val="nil"/>
              <w:tr2bl w:val="nil"/>
            </w:tcBorders>
            <w:vAlign w:val="center"/>
          </w:tcPr>
          <w:p w14:paraId="580E130B">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431" w:type="pct"/>
            <w:tcBorders>
              <w:tl2br w:val="nil"/>
              <w:tr2bl w:val="nil"/>
            </w:tcBorders>
            <w:vAlign w:val="center"/>
          </w:tcPr>
          <w:p w14:paraId="2EFD6EDB">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w:t>
            </w:r>
          </w:p>
        </w:tc>
        <w:tc>
          <w:tcPr>
            <w:tcW w:w="1898" w:type="pct"/>
            <w:tcBorders>
              <w:right w:val="single" w:color="auto" w:sz="4" w:space="0"/>
              <w:tl2br w:val="nil"/>
              <w:tr2bl w:val="nil"/>
            </w:tcBorders>
            <w:vAlign w:val="center"/>
          </w:tcPr>
          <w:p w14:paraId="4B928393">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服务区域：浙江工商大学下沙校区及教工路校区。</w:t>
            </w:r>
          </w:p>
          <w:p w14:paraId="4ECE8B33">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项目基本情况：浙江工商大学下沙校区和教工路校区单项合同金额在20万元（含）-400万元的修缮工程项目的全过程监理服务（单项合同金额超过400万元的工程监理服务另行组织招标）。</w:t>
            </w:r>
          </w:p>
          <w:p w14:paraId="64BEF379">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监理服务期：2025年7月1日至2026年12月31日。</w:t>
            </w:r>
          </w:p>
          <w:p w14:paraId="0C8F61E5">
            <w:pPr>
              <w:adjustRightInd w:val="0"/>
              <w:snapToGrid w:val="0"/>
              <w:spacing w:line="288" w:lineRule="auto"/>
              <w:jc w:val="left"/>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详见招标文件 第二章 采购需求</w:t>
            </w:r>
          </w:p>
        </w:tc>
      </w:tr>
    </w:tbl>
    <w:p w14:paraId="0CFA43AD">
      <w:pPr>
        <w:adjustRightInd w:val="0"/>
        <w:snapToGrid w:val="0"/>
        <w:spacing w:line="288" w:lineRule="auto"/>
        <w:rPr>
          <w:rFonts w:hint="eastAsia" w:ascii="宋体" w:hAnsi="宋体" w:eastAsia="宋体" w:cs="宋体"/>
          <w:b/>
          <w:color w:val="auto"/>
          <w:szCs w:val="21"/>
          <w:highlight w:val="none"/>
        </w:rPr>
      </w:pPr>
      <w:bookmarkStart w:id="5" w:name="_Toc28359003"/>
      <w:bookmarkStart w:id="6" w:name="_Toc35393791"/>
      <w:bookmarkStart w:id="7" w:name="_Toc28359080"/>
      <w:bookmarkStart w:id="8" w:name="_Toc35393622"/>
      <w:r>
        <w:rPr>
          <w:rFonts w:hint="eastAsia" w:ascii="宋体" w:hAnsi="宋体" w:eastAsia="宋体" w:cs="宋体"/>
          <w:b/>
          <w:color w:val="auto"/>
          <w:szCs w:val="21"/>
          <w:highlight w:val="none"/>
        </w:rPr>
        <w:t>二、申请人的资格要求</w:t>
      </w:r>
      <w:bookmarkEnd w:id="5"/>
      <w:bookmarkEnd w:id="6"/>
      <w:bookmarkEnd w:id="7"/>
      <w:bookmarkEnd w:id="8"/>
    </w:p>
    <w:p w14:paraId="7802EDBB">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23670D61">
      <w:pPr>
        <w:adjustRightInd w:val="0"/>
        <w:snapToGrid w:val="0"/>
        <w:spacing w:line="288" w:lineRule="auto"/>
        <w:ind w:firstLine="422" w:firstLineChars="200"/>
        <w:rPr>
          <w:rFonts w:hint="eastAsia" w:ascii="宋体" w:hAnsi="宋体" w:eastAsia="宋体" w:cs="Times New Roman"/>
          <w:b/>
          <w:bCs/>
          <w:color w:val="auto"/>
          <w:szCs w:val="21"/>
          <w:highlight w:val="none"/>
        </w:rPr>
      </w:pPr>
      <w:bookmarkStart w:id="9" w:name="_Toc28359081"/>
      <w:bookmarkStart w:id="10" w:name="_Toc28359004"/>
      <w:r>
        <w:rPr>
          <w:rFonts w:hint="eastAsia" w:ascii="宋体" w:hAnsi="宋体" w:eastAsia="宋体" w:cs="Times New Roman"/>
          <w:b/>
          <w:bCs/>
          <w:color w:val="auto"/>
          <w:szCs w:val="21"/>
          <w:highlight w:val="none"/>
        </w:rPr>
        <w:t>2.落实政府采购政策需满足的资格要求：本项目专门面向中小企业采购，需按要求提交《中小企业声明函》</w:t>
      </w:r>
    </w:p>
    <w:p w14:paraId="43791230">
      <w:pPr>
        <w:adjustRightInd w:val="0"/>
        <w:snapToGrid w:val="0"/>
        <w:spacing w:line="288"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货物全部由符合政策要求的中小企业制造，提供《中小企业声明函》；</w:t>
      </w:r>
    </w:p>
    <w:p w14:paraId="16BB8E03">
      <w:pPr>
        <w:adjustRightInd w:val="0"/>
        <w:snapToGrid w:val="0"/>
        <w:spacing w:line="288"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本项目属性为：服务</w:t>
      </w:r>
    </w:p>
    <w:p w14:paraId="3443C303">
      <w:pPr>
        <w:adjustRightInd w:val="0"/>
        <w:snapToGrid w:val="0"/>
        <w:spacing w:line="288"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采购标的对应的中小企业划分标准所属行业：其他未列明行业。</w:t>
      </w:r>
    </w:p>
    <w:p w14:paraId="269D0D3A">
      <w:pPr>
        <w:adjustRightInd w:val="0"/>
        <w:snapToGrid w:val="0"/>
        <w:spacing w:line="288"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中小企业划型标准：从业人员300人以下的为中小微型企业。其中，从业人员100人及以上的为中型企业；从业人员10人及以上的为小型企业；从业人员10人以下的为微型企业。</w:t>
      </w:r>
    </w:p>
    <w:p w14:paraId="72113A51">
      <w:pPr>
        <w:adjustRightInd w:val="0"/>
        <w:snapToGrid w:val="0"/>
        <w:spacing w:line="288" w:lineRule="auto"/>
        <w:ind w:firstLine="420" w:firstLineChars="200"/>
        <w:rPr>
          <w:rFonts w:hint="eastAsia" w:ascii="宋体" w:hAnsi="宋体" w:eastAsia="宋体" w:cs="Times New Roman"/>
          <w:color w:val="auto"/>
          <w:szCs w:val="21"/>
          <w:highlight w:val="none"/>
        </w:rPr>
      </w:pPr>
    </w:p>
    <w:p w14:paraId="19F723D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bookmarkStart w:id="11" w:name="_Toc35393623"/>
      <w:bookmarkStart w:id="12" w:name="_Toc35393792"/>
      <w:r>
        <w:rPr>
          <w:rFonts w:hint="eastAsia" w:ascii="宋体" w:hAnsi="宋体" w:eastAsia="宋体" w:cs="Times New Roman"/>
          <w:color w:val="auto"/>
          <w:szCs w:val="21"/>
          <w:highlight w:val="none"/>
        </w:rPr>
        <w:t>投标人具有工程监理综合资质或投标人同时具有房屋建筑工程监理乙级及以上资质和市政公用工程监理乙级及以上资质。</w:t>
      </w:r>
    </w:p>
    <w:p w14:paraId="3927F1F6">
      <w:pPr>
        <w:rPr>
          <w:rFonts w:hint="eastAsia"/>
          <w:color w:val="auto"/>
          <w:highlight w:val="none"/>
        </w:rPr>
      </w:pPr>
    </w:p>
    <w:p w14:paraId="4C7A3CF0">
      <w:pPr>
        <w:adjustRightInd w:val="0"/>
        <w:snapToGrid w:val="0"/>
        <w:spacing w:line="288"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三、获取招标文件</w:t>
      </w:r>
      <w:bookmarkEnd w:id="9"/>
      <w:bookmarkEnd w:id="10"/>
      <w:bookmarkEnd w:id="11"/>
      <w:bookmarkEnd w:id="12"/>
    </w:p>
    <w:p w14:paraId="0880A379">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13" w:name="_Toc28359005"/>
      <w:bookmarkStart w:id="14" w:name="_Toc28359082"/>
      <w:bookmarkStart w:id="15" w:name="_Toc35393624"/>
      <w:bookmarkStart w:id="16" w:name="_Toc35393793"/>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2025年4月29日至2025年5月21日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4A0C1C18">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4D9E94F7">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57C5B62C">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56EAAC25">
      <w:pPr>
        <w:adjustRightInd w:val="0"/>
        <w:snapToGrid w:val="0"/>
        <w:spacing w:line="288"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03DAF271">
      <w:pPr>
        <w:adjustRightInd w:val="0"/>
        <w:snapToGrid w:val="0"/>
        <w:spacing w:line="288" w:lineRule="auto"/>
        <w:ind w:firstLine="420" w:firstLineChars="200"/>
        <w:rPr>
          <w:rFonts w:hint="eastAsia"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2025年5月21日14:00:00</w:t>
      </w:r>
      <w:r>
        <w:rPr>
          <w:rFonts w:hint="eastAsia" w:ascii="宋体" w:hAnsi="宋体" w:eastAsia="宋体" w:cs="Times New Roman"/>
          <w:bCs/>
          <w:color w:val="auto"/>
          <w:szCs w:val="21"/>
          <w:highlight w:val="none"/>
        </w:rPr>
        <w:t>（北京时间）</w:t>
      </w:r>
    </w:p>
    <w:p w14:paraId="01939B37">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16B64F5F">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2025年5月21日14:00:00</w:t>
      </w:r>
      <w:r>
        <w:rPr>
          <w:rFonts w:hint="eastAsia" w:ascii="宋体" w:hAnsi="宋体" w:eastAsia="宋体" w:cs="Times New Roman"/>
          <w:bCs/>
          <w:color w:val="auto"/>
          <w:szCs w:val="21"/>
          <w:highlight w:val="none"/>
        </w:rPr>
        <w:t>（北京时间）</w:t>
      </w:r>
    </w:p>
    <w:p w14:paraId="6B0FA070">
      <w:pPr>
        <w:adjustRightInd w:val="0"/>
        <w:snapToGrid w:val="0"/>
        <w:spacing w:line="288" w:lineRule="auto"/>
        <w:ind w:firstLine="420" w:firstLineChars="200"/>
        <w:rPr>
          <w:rFonts w:hint="eastAsia" w:ascii="宋体" w:hAnsi="宋体" w:eastAsia="宋体" w:cs="Times New Roman"/>
          <w:bCs/>
          <w:color w:val="auto"/>
          <w:szCs w:val="21"/>
          <w:highlight w:val="none"/>
          <w:lang w:eastAsia="zh-CN"/>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w:t>
      </w:r>
      <w:bookmarkEnd w:id="18"/>
      <w:r>
        <w:rPr>
          <w:rFonts w:hint="eastAsia" w:ascii="宋体" w:hAnsi="宋体" w:eastAsia="宋体" w:cs="Times New Roman"/>
          <w:color w:val="auto"/>
          <w:szCs w:val="21"/>
          <w:highlight w:val="none"/>
          <w:lang w:eastAsia="zh-CN"/>
        </w:rPr>
        <w:t>杭州市西湖区玉古路173号中田大厦21楼（求是招标会议室1）</w:t>
      </w:r>
    </w:p>
    <w:bookmarkEnd w:id="17"/>
    <w:p w14:paraId="518AE57B">
      <w:pPr>
        <w:adjustRightInd w:val="0"/>
        <w:snapToGrid w:val="0"/>
        <w:spacing w:line="288" w:lineRule="auto"/>
        <w:rPr>
          <w:rFonts w:hint="eastAsia" w:ascii="宋体" w:hAnsi="宋体" w:eastAsia="宋体" w:cs="宋体"/>
          <w:b/>
          <w:color w:val="auto"/>
          <w:szCs w:val="21"/>
          <w:highlight w:val="none"/>
        </w:rPr>
      </w:pPr>
      <w:bookmarkStart w:id="19" w:name="_Toc35393794"/>
      <w:bookmarkStart w:id="20" w:name="_Toc28359007"/>
      <w:bookmarkStart w:id="21" w:name="_Toc35393625"/>
      <w:bookmarkStart w:id="22" w:name="_Toc28359084"/>
      <w:r>
        <w:rPr>
          <w:rFonts w:hint="eastAsia" w:ascii="宋体" w:hAnsi="宋体" w:eastAsia="宋体" w:cs="宋体"/>
          <w:b/>
          <w:color w:val="auto"/>
          <w:szCs w:val="21"/>
          <w:highlight w:val="none"/>
        </w:rPr>
        <w:t>五、公告期限</w:t>
      </w:r>
      <w:bookmarkEnd w:id="19"/>
      <w:bookmarkEnd w:id="20"/>
      <w:bookmarkEnd w:id="21"/>
      <w:bookmarkEnd w:id="22"/>
    </w:p>
    <w:p w14:paraId="58927A6C">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66F59CE">
      <w:pPr>
        <w:adjustRightInd w:val="0"/>
        <w:snapToGrid w:val="0"/>
        <w:spacing w:line="288" w:lineRule="auto"/>
        <w:rPr>
          <w:rFonts w:hint="eastAsia" w:ascii="宋体" w:hAnsi="宋体" w:eastAsia="宋体" w:cs="宋体"/>
          <w:b/>
          <w:color w:val="auto"/>
          <w:szCs w:val="21"/>
          <w:highlight w:val="none"/>
        </w:rPr>
      </w:pPr>
      <w:bookmarkStart w:id="23" w:name="_Toc35393626"/>
      <w:bookmarkStart w:id="24" w:name="_Toc35393795"/>
      <w:r>
        <w:rPr>
          <w:rFonts w:hint="eastAsia" w:ascii="宋体" w:hAnsi="宋体" w:eastAsia="宋体" w:cs="宋体"/>
          <w:b/>
          <w:color w:val="auto"/>
          <w:szCs w:val="21"/>
          <w:highlight w:val="none"/>
        </w:rPr>
        <w:t>六、其他补充事宜</w:t>
      </w:r>
      <w:bookmarkEnd w:id="23"/>
      <w:bookmarkEnd w:id="24"/>
    </w:p>
    <w:p w14:paraId="78D4DBC5">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25"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9000DA7">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2188786">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21400E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0474C830">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0F309A8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56A5E724">
      <w:pPr>
        <w:adjustRightInd w:val="0"/>
        <w:snapToGrid w:val="0"/>
        <w:spacing w:line="288" w:lineRule="auto"/>
        <w:rPr>
          <w:rFonts w:hint="eastAsia" w:ascii="宋体" w:hAnsi="宋体" w:eastAsia="宋体" w:cs="Times New Roman"/>
          <w:b/>
          <w:color w:val="auto"/>
          <w:szCs w:val="21"/>
          <w:highlight w:val="none"/>
        </w:rPr>
      </w:pPr>
      <w:bookmarkStart w:id="29" w:name="_Toc28359085"/>
      <w:bookmarkStart w:id="30" w:name="_Toc35393796"/>
      <w:bookmarkStart w:id="31" w:name="_Toc35393627"/>
      <w:bookmarkStart w:id="32" w:name="_Toc28359008"/>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35A13AB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0555D11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名称：浙江工商大学</w:t>
      </w:r>
    </w:p>
    <w:p w14:paraId="48429CE5">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地址：浙江省杭州市下沙高教园区学正街18号</w:t>
      </w:r>
    </w:p>
    <w:p w14:paraId="3E89D29C">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48618735">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项目联系人（询问）：朱老师</w:t>
      </w:r>
    </w:p>
    <w:p w14:paraId="608CE29B">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项目联系方式（询问）：0571-28877852</w:t>
      </w:r>
    </w:p>
    <w:p w14:paraId="17DE32CC">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质疑联系人：连老师</w:t>
      </w:r>
    </w:p>
    <w:p w14:paraId="424F7175">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质疑联系方式：0571-28872303</w:t>
      </w:r>
    </w:p>
    <w:p w14:paraId="7CC07BED">
      <w:pPr>
        <w:adjustRightInd w:val="0"/>
        <w:snapToGrid w:val="0"/>
        <w:spacing w:line="288" w:lineRule="auto"/>
        <w:ind w:firstLine="424" w:firstLineChars="202"/>
        <w:rPr>
          <w:rFonts w:hint="eastAsia" w:ascii="宋体" w:hAnsi="宋体" w:eastAsia="宋体" w:cs="Times New Roman"/>
          <w:color w:val="auto"/>
          <w:szCs w:val="21"/>
          <w:highlight w:val="none"/>
        </w:rPr>
      </w:pPr>
    </w:p>
    <w:p w14:paraId="7F5F3EE9">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03FD6EC1">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2C8E8A3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7358A72F">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2B129C0E">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rPr>
        <w:t>李聪、温瑶、陈培特、杜伟波</w:t>
      </w:r>
    </w:p>
    <w:p w14:paraId="03F980CF">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项目联系方式（询问）：0571-87666115</w:t>
      </w:r>
    </w:p>
    <w:p w14:paraId="15CF2FC3">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质疑联系人：周安琪</w:t>
      </w:r>
    </w:p>
    <w:p w14:paraId="486805E9">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59B78CB7">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719E36D9">
      <w:pPr>
        <w:adjustRightInd w:val="0"/>
        <w:snapToGrid w:val="0"/>
        <w:spacing w:line="288" w:lineRule="auto"/>
        <w:ind w:firstLine="424" w:firstLineChars="202"/>
        <w:rPr>
          <w:rFonts w:hint="eastAsia" w:ascii="宋体" w:hAnsi="宋体" w:eastAsia="宋体" w:cs="Times New Roman"/>
          <w:color w:val="auto"/>
          <w:szCs w:val="21"/>
          <w:highlight w:val="none"/>
        </w:rPr>
      </w:pPr>
      <w:bookmarkStart w:id="33" w:name="_Hlk124147873"/>
    </w:p>
    <w:p w14:paraId="5DAB1206">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06DF5F4D">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名称：浙江省财政厅政府采购监管处、浙江省政府采购行政裁决服务中心（杭州）</w:t>
      </w:r>
    </w:p>
    <w:p w14:paraId="4257CEC3">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杭州市上城区清泰街549号城建综合大楼11楼（快递仅限ems或顺丰）</w:t>
      </w:r>
    </w:p>
    <w:p w14:paraId="3DA3D4C0">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51258F4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联系人：</w:t>
      </w:r>
      <w:r>
        <w:rPr>
          <w:rFonts w:hint="eastAsia" w:ascii="宋体" w:hAnsi="宋体" w:eastAsia="宋体" w:cs="Times New Roman"/>
          <w:color w:val="auto"/>
          <w:spacing w:val="-6"/>
          <w:szCs w:val="21"/>
          <w:highlight w:val="none"/>
        </w:rPr>
        <w:t>朱老师、王老师、匡老师</w:t>
      </w:r>
    </w:p>
    <w:p w14:paraId="28F6AC94">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监督投诉电话：</w:t>
      </w:r>
      <w:r>
        <w:rPr>
          <w:rFonts w:hint="eastAsia" w:ascii="宋体" w:hAnsi="宋体" w:eastAsia="宋体" w:cs="Times New Roman"/>
          <w:color w:val="auto"/>
          <w:spacing w:val="-6"/>
          <w:szCs w:val="21"/>
          <w:highlight w:val="none"/>
        </w:rPr>
        <w:t>0571-87227671,0571-87800218</w:t>
      </w:r>
    </w:p>
    <w:p w14:paraId="1A476111">
      <w:pPr>
        <w:adjustRightInd w:val="0"/>
        <w:snapToGrid w:val="0"/>
        <w:spacing w:line="288" w:lineRule="auto"/>
        <w:ind w:firstLine="425" w:firstLineChars="215"/>
        <w:rPr>
          <w:rFonts w:hint="eastAsia" w:ascii="宋体" w:hAnsi="宋体" w:eastAsia="宋体" w:cs="Times New Roman"/>
          <w:color w:val="auto"/>
          <w:spacing w:val="-6"/>
          <w:szCs w:val="21"/>
          <w:highlight w:val="none"/>
        </w:rPr>
      </w:pPr>
    </w:p>
    <w:p w14:paraId="3F637E9A">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66FCA0FA">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预算金额未达100万元的采购项目，由采购人处理采购争议。</w:t>
      </w:r>
    </w:p>
    <w:p w14:paraId="04B87828">
      <w:pPr>
        <w:adjustRightInd w:val="0"/>
        <w:snapToGrid w:val="0"/>
        <w:spacing w:line="288" w:lineRule="auto"/>
        <w:ind w:firstLine="370"/>
        <w:rPr>
          <w:rFonts w:hint="eastAsia" w:ascii="宋体" w:hAnsi="宋体" w:eastAsia="宋体" w:cs="Times New Roman"/>
          <w:color w:val="auto"/>
          <w:spacing w:val="-6"/>
          <w:szCs w:val="21"/>
          <w:highlight w:val="none"/>
        </w:rPr>
      </w:pPr>
    </w:p>
    <w:p w14:paraId="33E64823">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34"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246A23A2">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3"/>
    <w:bookmarkEnd w:id="34"/>
    <w:p w14:paraId="16E5CB2E">
      <w:pPr>
        <w:adjustRightInd w:val="0"/>
        <w:snapToGrid w:val="0"/>
        <w:spacing w:line="288" w:lineRule="auto"/>
        <w:ind w:left="238"/>
        <w:jc w:val="center"/>
        <w:outlineLvl w:val="0"/>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08B06893">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2B2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2A8801A">
            <w:pPr>
              <w:adjustRightInd w:val="0"/>
              <w:snapToGrid w:val="0"/>
              <w:spacing w:line="288" w:lineRule="auto"/>
              <w:jc w:val="center"/>
              <w:rPr>
                <w:rFonts w:hint="eastAsia" w:ascii="宋体" w:hAnsi="宋体" w:eastAsia="宋体" w:cs="宋体"/>
                <w:b/>
                <w:bCs/>
                <w:color w:val="auto"/>
                <w:szCs w:val="21"/>
                <w:highlight w:val="none"/>
              </w:rPr>
            </w:pPr>
            <w:bookmarkStart w:id="35" w:name="_Hlk45005599"/>
            <w:r>
              <w:rPr>
                <w:rFonts w:hint="eastAsia" w:ascii="宋体" w:hAnsi="宋体" w:eastAsia="宋体" w:cs="宋体"/>
                <w:b/>
                <w:bCs/>
                <w:color w:val="auto"/>
                <w:szCs w:val="21"/>
                <w:highlight w:val="none"/>
              </w:rPr>
              <w:t>序号</w:t>
            </w:r>
          </w:p>
        </w:tc>
        <w:tc>
          <w:tcPr>
            <w:tcW w:w="3256" w:type="dxa"/>
            <w:vAlign w:val="center"/>
          </w:tcPr>
          <w:p w14:paraId="4547683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5F751EA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2AC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636F8A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65ECFFF8">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5024B1DF">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69AB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D53759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35D1F3DF">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528594D7">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2DC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396EFE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507EDF3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2E4525F5">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0342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E7AE31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5B65FB0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725D6043">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14:paraId="34F8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8AB4E2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1EE175AD">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4A6C39F9">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70C5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DC0141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5CCECCE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0498B0DD">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128E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6D3FAC2A">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3EBCC21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6A6DD4EC">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提供材料详见招标文件第六章“资格文件”</w:t>
            </w:r>
          </w:p>
        </w:tc>
      </w:tr>
      <w:bookmarkEnd w:id="35"/>
    </w:tbl>
    <w:p w14:paraId="7AC32C31">
      <w:pPr>
        <w:adjustRightInd w:val="0"/>
        <w:snapToGrid w:val="0"/>
        <w:spacing w:line="288" w:lineRule="auto"/>
        <w:rPr>
          <w:rFonts w:hint="eastAsia" w:ascii="宋体" w:hAnsi="宋体" w:eastAsia="宋体" w:cs="Times New Roman"/>
          <w:b/>
          <w:color w:val="auto"/>
          <w:spacing w:val="-4"/>
          <w:szCs w:val="21"/>
          <w:highlight w:val="none"/>
        </w:rPr>
      </w:pPr>
    </w:p>
    <w:p w14:paraId="2C835DAC">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40A61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46AD4B5A">
            <w:pPr>
              <w:adjustRightInd w:val="0"/>
              <w:snapToGrid w:val="0"/>
              <w:spacing w:line="288" w:lineRule="auto"/>
              <w:jc w:val="center"/>
              <w:rPr>
                <w:rFonts w:hint="eastAsia" w:ascii="宋体" w:hAnsi="宋体" w:eastAsia="宋体" w:cs="Times New Roman"/>
                <w:b/>
                <w:color w:val="auto"/>
                <w:spacing w:val="-6"/>
                <w:szCs w:val="21"/>
                <w:highlight w:val="none"/>
              </w:rPr>
            </w:pPr>
            <w:bookmarkStart w:id="36"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01309A8F">
            <w:pPr>
              <w:adjustRightInd w:val="0"/>
              <w:snapToGrid w:val="0"/>
              <w:spacing w:line="288"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无</w:t>
            </w:r>
          </w:p>
        </w:tc>
      </w:tr>
      <w:tr w14:paraId="3098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E04D11E">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59D73853">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监理服务费的计算和支付：监理服务费=单项工程合同价×费率，服务费每月集中支付一次。</w:t>
            </w:r>
          </w:p>
        </w:tc>
      </w:tr>
      <w:bookmarkEnd w:id="36"/>
    </w:tbl>
    <w:p w14:paraId="6C1DCCD6">
      <w:pPr>
        <w:adjustRightInd w:val="0"/>
        <w:snapToGrid w:val="0"/>
        <w:spacing w:line="288" w:lineRule="auto"/>
        <w:rPr>
          <w:rFonts w:hint="eastAsia" w:ascii="宋体" w:hAnsi="宋体" w:eastAsia="宋体" w:cs="Times New Roman"/>
          <w:color w:val="auto"/>
          <w:spacing w:val="-4"/>
          <w:szCs w:val="21"/>
          <w:highlight w:val="none"/>
        </w:rPr>
      </w:pPr>
    </w:p>
    <w:p w14:paraId="4E482BFF">
      <w:pPr>
        <w:adjustRightInd w:val="0"/>
        <w:snapToGrid w:val="0"/>
        <w:spacing w:line="288" w:lineRule="auto"/>
        <w:outlineLvl w:val="1"/>
        <w:rPr>
          <w:rFonts w:hint="eastAsia" w:ascii="宋体" w:hAnsi="宋体" w:eastAsia="宋体" w:cs="Times New Roman"/>
          <w:b/>
          <w:color w:val="auto"/>
          <w:szCs w:val="21"/>
          <w:highlight w:val="none"/>
        </w:rPr>
      </w:pPr>
      <w:bookmarkStart w:id="37" w:name="_Hlk92271413"/>
      <w:r>
        <w:rPr>
          <w:rFonts w:hint="eastAsia" w:ascii="宋体" w:hAnsi="宋体" w:eastAsia="宋体" w:cs="Times New Roman"/>
          <w:b/>
          <w:color w:val="auto"/>
          <w:szCs w:val="21"/>
          <w:highlight w:val="none"/>
        </w:rPr>
        <w:t>三、需执行的国家相关标准、行业标准、地方标准或者其他标准、规范：</w:t>
      </w:r>
      <w:bookmarkStart w:id="38" w:name="_Hlk94018176"/>
      <w:r>
        <w:rPr>
          <w:rFonts w:hint="eastAsia" w:ascii="宋体" w:hAnsi="宋体" w:eastAsia="宋体" w:cs="Times New Roman"/>
          <w:bCs/>
          <w:color w:val="auto"/>
          <w:szCs w:val="21"/>
          <w:highlight w:val="none"/>
        </w:rPr>
        <w:t>如技术要求中未注明需执行的国家相关标准、行业标准、地方标准或者其他标准、规范的，执行最新标准、规范。</w:t>
      </w:r>
      <w:bookmarkEnd w:id="38"/>
    </w:p>
    <w:bookmarkEnd w:id="37"/>
    <w:p w14:paraId="41CCB206">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四、需实现的功能或者目标：</w:t>
      </w:r>
      <w:r>
        <w:rPr>
          <w:rFonts w:hint="eastAsia" w:ascii="宋体" w:hAnsi="宋体" w:eastAsia="宋体" w:cs="Times New Roman"/>
          <w:bCs/>
          <w:color w:val="auto"/>
          <w:szCs w:val="21"/>
          <w:highlight w:val="none"/>
        </w:rPr>
        <w:t>满足浙江工商大学2025-2026年度修缮工程监理服务要求</w:t>
      </w:r>
    </w:p>
    <w:p w14:paraId="64D66898">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五、项目概况</w:t>
      </w:r>
    </w:p>
    <w:p w14:paraId="107775F3">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1.项目名称：浙江工商大学2025-2026年度修缮工程监理服务</w:t>
      </w:r>
    </w:p>
    <w:p w14:paraId="51F49FE0">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2.服务区域：浙江工商大学下沙校区及教工路校区</w:t>
      </w:r>
    </w:p>
    <w:p w14:paraId="30A641D9">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3.项目基本情况：浙江工商大学下沙校区和教工路校区单项合同金额在20万元（含）-400万元的修缮工程项目的全过程监理服务（单项合同金额超过400万元的工程监理服务另行组织招标）。</w:t>
      </w:r>
    </w:p>
    <w:p w14:paraId="7538E3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.监理服务期：2025年7月1日至2026年12月31日。</w:t>
      </w:r>
    </w:p>
    <w:p w14:paraId="2286D06A">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六、报价要求</w:t>
      </w:r>
    </w:p>
    <w:p w14:paraId="28F62FE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①本项目采用费率报价；②费率参照国家发改委、建设部发布的《建设工程监理与相关服务收费管理规定》（发改价格[2007]670号），投标人的最高报价不得超过该收费标准的80%（即单项工程合同价的2.64%）。</w:t>
      </w:r>
    </w:p>
    <w:p w14:paraId="07977527">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七、技术要求（需满足的质量、安全、技术规格等或服务内容及要求）</w:t>
      </w:r>
    </w:p>
    <w:p w14:paraId="5876054D">
      <w:pPr>
        <w:numPr>
          <w:ilvl w:val="0"/>
          <w:numId w:val="2"/>
        </w:numPr>
        <w:snapToGrid w:val="0"/>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团队人员要求：</w:t>
      </w:r>
    </w:p>
    <w:p w14:paraId="42B6344A">
      <w:pPr>
        <w:snapToGrid w:val="0"/>
        <w:spacing w:line="360" w:lineRule="auto"/>
        <w:ind w:firstLine="422" w:firstLineChars="200"/>
        <w:rPr>
          <w:rFonts w:hint="eastAsia" w:ascii="宋体" w:hAnsi="宋体" w:eastAsia="宋体" w:cs="宋体"/>
          <w:b/>
          <w:bCs/>
          <w:color w:val="auto"/>
          <w:szCs w:val="21"/>
          <w:highlight w:val="none"/>
        </w:rPr>
      </w:pPr>
      <w:bookmarkStart w:id="39" w:name="_Hlk196719441"/>
      <w:r>
        <w:rPr>
          <w:rFonts w:hint="eastAsia" w:ascii="宋体" w:hAnsi="宋体" w:eastAsia="宋体" w:cs="宋体"/>
          <w:b/>
          <w:bCs/>
          <w:color w:val="auto"/>
          <w:szCs w:val="21"/>
          <w:highlight w:val="none"/>
        </w:rPr>
        <w:t>▲</w:t>
      </w:r>
      <w:bookmarkEnd w:id="39"/>
      <w:r>
        <w:rPr>
          <w:rFonts w:hint="eastAsia" w:ascii="宋体" w:hAnsi="宋体" w:eastAsia="宋体" w:cs="宋体"/>
          <w:b/>
          <w:bCs/>
          <w:color w:val="auto"/>
          <w:szCs w:val="21"/>
          <w:highlight w:val="none"/>
        </w:rPr>
        <w:t>①项目总监理工程师（项目负责人）具有国家注册监理工程师注册执业证书（专业为房屋建筑工程）；在单项工程施工期间的到位率不低于60%</w:t>
      </w:r>
      <w:bookmarkStart w:id="40" w:name="_Hlk196719681"/>
      <w:r>
        <w:rPr>
          <w:rFonts w:hint="eastAsia" w:ascii="宋体" w:hAnsi="宋体" w:eastAsia="宋体" w:cs="宋体"/>
          <w:b/>
          <w:bCs/>
          <w:color w:val="auto"/>
          <w:szCs w:val="21"/>
          <w:highlight w:val="none"/>
        </w:rPr>
        <w:t>（提供承诺函，格式自拟）</w:t>
      </w:r>
      <w:bookmarkEnd w:id="40"/>
      <w:r>
        <w:rPr>
          <w:rFonts w:hint="eastAsia" w:ascii="宋体" w:hAnsi="宋体" w:eastAsia="宋体" w:cs="宋体"/>
          <w:b/>
          <w:bCs/>
          <w:color w:val="auto"/>
          <w:szCs w:val="21"/>
          <w:highlight w:val="none"/>
        </w:rPr>
        <w:t>。</w:t>
      </w:r>
    </w:p>
    <w:p w14:paraId="6300C223">
      <w:pPr>
        <w:snapToGrid w:val="0"/>
        <w:spacing w:line="360" w:lineRule="auto"/>
        <w:ind w:left="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▲②监理团队的项目负责人、监理人员必须为投标人的正式员工（以社保缴纳证明为准）。</w:t>
      </w:r>
    </w:p>
    <w:p w14:paraId="2F24AEF4">
      <w:pPr>
        <w:pStyle w:val="2"/>
        <w:adjustRightInd w:val="0"/>
        <w:snapToGrid w:val="0"/>
        <w:spacing w:line="360" w:lineRule="auto"/>
        <w:ind w:firstLineChars="200"/>
        <w:rPr>
          <w:rFonts w:hint="eastAsia" w:hAnsi="宋体" w:eastAsia="宋体" w:cs="宋体"/>
          <w:color w:val="auto"/>
          <w:spacing w:val="0"/>
          <w:sz w:val="21"/>
          <w:szCs w:val="21"/>
          <w:highlight w:val="none"/>
        </w:rPr>
      </w:pPr>
      <w:r>
        <w:rPr>
          <w:rFonts w:hint="eastAsia" w:hAnsi="宋体" w:eastAsia="宋体" w:cs="宋体"/>
          <w:color w:val="auto"/>
          <w:spacing w:val="0"/>
          <w:sz w:val="21"/>
          <w:szCs w:val="21"/>
          <w:highlight w:val="none"/>
        </w:rPr>
        <w:fldChar w:fldCharType="begin"/>
      </w:r>
      <w:r>
        <w:rPr>
          <w:rFonts w:hint="eastAsia" w:hAnsi="宋体" w:eastAsia="宋体" w:cs="宋体"/>
          <w:color w:val="auto"/>
          <w:spacing w:val="0"/>
          <w:sz w:val="21"/>
          <w:szCs w:val="21"/>
          <w:highlight w:val="none"/>
        </w:rPr>
        <w:instrText xml:space="preserve"> = 3 \* GB3 </w:instrText>
      </w:r>
      <w:r>
        <w:rPr>
          <w:rFonts w:hint="eastAsia" w:hAnsi="宋体" w:eastAsia="宋体" w:cs="宋体"/>
          <w:color w:val="auto"/>
          <w:spacing w:val="0"/>
          <w:sz w:val="21"/>
          <w:szCs w:val="21"/>
          <w:highlight w:val="none"/>
        </w:rPr>
        <w:fldChar w:fldCharType="separate"/>
      </w:r>
      <w:r>
        <w:rPr>
          <w:rFonts w:hint="eastAsia" w:hAnsi="宋体" w:eastAsia="宋体" w:cs="宋体"/>
          <w:color w:val="auto"/>
          <w:spacing w:val="0"/>
          <w:sz w:val="21"/>
          <w:szCs w:val="21"/>
          <w:highlight w:val="none"/>
        </w:rPr>
        <w:t>③</w:t>
      </w:r>
      <w:r>
        <w:rPr>
          <w:rFonts w:hint="eastAsia" w:hAnsi="宋体" w:eastAsia="宋体" w:cs="宋体"/>
          <w:color w:val="auto"/>
          <w:spacing w:val="0"/>
          <w:sz w:val="21"/>
          <w:szCs w:val="21"/>
          <w:highlight w:val="none"/>
        </w:rPr>
        <w:fldChar w:fldCharType="end"/>
      </w:r>
      <w:r>
        <w:rPr>
          <w:rFonts w:hint="eastAsia" w:hAnsi="宋体" w:eastAsia="宋体" w:cs="宋体"/>
          <w:color w:val="auto"/>
          <w:spacing w:val="0"/>
          <w:sz w:val="21"/>
          <w:szCs w:val="21"/>
          <w:highlight w:val="none"/>
        </w:rPr>
        <w:t>拟派总监理工程师（项目负责人）具有高级工程师职称</w:t>
      </w:r>
      <w:r>
        <w:rPr>
          <w:rFonts w:hint="eastAsia" w:hAnsi="宋体" w:eastAsia="宋体" w:cs="宋体"/>
          <w:b/>
          <w:bCs/>
          <w:color w:val="auto"/>
          <w:spacing w:val="0"/>
          <w:sz w:val="21"/>
          <w:szCs w:val="21"/>
          <w:highlight w:val="none"/>
        </w:rPr>
        <w:t>。</w:t>
      </w:r>
    </w:p>
    <w:p w14:paraId="2D58923F">
      <w:pPr>
        <w:pStyle w:val="2"/>
        <w:adjustRightInd w:val="0"/>
        <w:snapToGrid w:val="0"/>
        <w:spacing w:line="360" w:lineRule="auto"/>
        <w:ind w:firstLineChars="200"/>
        <w:rPr>
          <w:rFonts w:hint="eastAsia" w:hAnsi="宋体" w:eastAsia="宋体" w:cs="宋体"/>
          <w:color w:val="auto"/>
          <w:spacing w:val="0"/>
          <w:sz w:val="21"/>
          <w:szCs w:val="21"/>
          <w:highlight w:val="none"/>
          <w:u w:val="single"/>
        </w:rPr>
      </w:pPr>
      <w:r>
        <w:rPr>
          <w:rFonts w:hint="eastAsia" w:hAnsi="宋体" w:eastAsia="宋体" w:cs="宋体"/>
          <w:color w:val="auto"/>
          <w:spacing w:val="0"/>
          <w:sz w:val="21"/>
          <w:szCs w:val="21"/>
          <w:highlight w:val="none"/>
        </w:rPr>
        <w:fldChar w:fldCharType="begin"/>
      </w:r>
      <w:r>
        <w:rPr>
          <w:rFonts w:hint="eastAsia" w:hAnsi="宋体" w:eastAsia="宋体" w:cs="宋体"/>
          <w:color w:val="auto"/>
          <w:spacing w:val="0"/>
          <w:sz w:val="21"/>
          <w:szCs w:val="21"/>
          <w:highlight w:val="none"/>
        </w:rPr>
        <w:instrText xml:space="preserve"> = 4 \* GB3 </w:instrText>
      </w:r>
      <w:r>
        <w:rPr>
          <w:rFonts w:hint="eastAsia" w:hAnsi="宋体" w:eastAsia="宋体" w:cs="宋体"/>
          <w:color w:val="auto"/>
          <w:spacing w:val="0"/>
          <w:sz w:val="21"/>
          <w:szCs w:val="21"/>
          <w:highlight w:val="none"/>
        </w:rPr>
        <w:fldChar w:fldCharType="separate"/>
      </w:r>
      <w:r>
        <w:rPr>
          <w:rFonts w:hint="eastAsia" w:hAnsi="宋体" w:eastAsia="宋体" w:cs="宋体"/>
          <w:color w:val="auto"/>
          <w:spacing w:val="0"/>
          <w:sz w:val="21"/>
          <w:szCs w:val="21"/>
          <w:highlight w:val="none"/>
        </w:rPr>
        <w:t>④</w:t>
      </w:r>
      <w:r>
        <w:rPr>
          <w:rFonts w:hint="eastAsia" w:hAnsi="宋体" w:eastAsia="宋体" w:cs="宋体"/>
          <w:color w:val="auto"/>
          <w:spacing w:val="0"/>
          <w:sz w:val="21"/>
          <w:szCs w:val="21"/>
          <w:highlight w:val="none"/>
        </w:rPr>
        <w:fldChar w:fldCharType="end"/>
      </w:r>
      <w:r>
        <w:rPr>
          <w:rFonts w:hint="eastAsia" w:hAnsi="宋体" w:eastAsia="宋体" w:cs="宋体"/>
          <w:color w:val="auto"/>
          <w:spacing w:val="0"/>
          <w:sz w:val="21"/>
          <w:szCs w:val="21"/>
          <w:highlight w:val="none"/>
        </w:rPr>
        <w:t>拟派服务团队人员中（总监理工程师除外）具有注册造价工程师、房屋建筑专业监理工程师、机电安装专业监理工程师和市政专业监理工程师。</w:t>
      </w:r>
    </w:p>
    <w:p w14:paraId="39EF38EE">
      <w:pPr>
        <w:pStyle w:val="2"/>
        <w:rPr>
          <w:color w:val="auto"/>
          <w:highlight w:val="none"/>
        </w:rPr>
      </w:pPr>
    </w:p>
    <w:p w14:paraId="2967C539">
      <w:pPr>
        <w:numPr>
          <w:ilvl w:val="0"/>
          <w:numId w:val="2"/>
        </w:numPr>
        <w:snapToGrid w:val="0"/>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监理依据：</w:t>
      </w:r>
    </w:p>
    <w:p w14:paraId="0D05EF7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（1）国家颁布的有关法律、行政法规，建设部或专业部门规章及工程所在地的地方性法规、规章；</w:t>
      </w:r>
    </w:p>
    <w:p w14:paraId="37C0F80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（2）经批准的项目可行性研究报告、项目建议书、初步设计及批复、概预算书、建设计划、设计施工图纸和其它有关技术经济文件；</w:t>
      </w:r>
    </w:p>
    <w:p w14:paraId="00F732A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（3）国家和地方现行的工程监理、施工验收规范、质量检验评定标准、工程建设标准强制性条文、监理规范；</w:t>
      </w:r>
    </w:p>
    <w:p w14:paraId="265F06E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（4）工程招投标文件及有关答疑、补充资料；</w:t>
      </w:r>
    </w:p>
    <w:p w14:paraId="2698F51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（5）现行的概预算定额、计价规范及有关建设工程造价的管理规章；</w:t>
      </w:r>
    </w:p>
    <w:p w14:paraId="54FFF7B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（6）依法成立的工程承发包合同（施工合同）和协议；</w:t>
      </w:r>
    </w:p>
    <w:p w14:paraId="7ACE328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（7）依法成立的工程建设监理合同（和协议）。</w:t>
      </w:r>
    </w:p>
    <w:p w14:paraId="53764D4C">
      <w:pPr>
        <w:numPr>
          <w:ilvl w:val="0"/>
          <w:numId w:val="2"/>
        </w:numPr>
        <w:snapToGrid w:val="0"/>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监理服务内容及要求：</w:t>
      </w:r>
    </w:p>
    <w:p w14:paraId="7C80430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1.工程监理工作目标（包含但不限于）：</w:t>
      </w:r>
    </w:p>
    <w:p w14:paraId="5F9895B9">
      <w:pPr>
        <w:snapToGrid w:val="0"/>
        <w:spacing w:line="360" w:lineRule="auto"/>
        <w:ind w:firstLine="420" w:firstLineChars="200"/>
        <w:jc w:val="left"/>
        <w:rPr>
          <w:rFonts w:hint="eastAsia" w:ascii="仿宋" w:hAnsi="仿宋" w:eastAsia="仿宋" w:cs="仿宋_GB2312"/>
          <w:color w:val="auto"/>
          <w:sz w:val="24"/>
          <w:szCs w:val="24"/>
          <w:highlight w:val="none"/>
          <w:lang w:bidi="ar"/>
        </w:rPr>
      </w:pPr>
      <w:r>
        <w:rPr>
          <w:rFonts w:hint="eastAsia" w:ascii="宋体" w:hAnsi="宋体" w:eastAsia="宋体" w:cs="宋体"/>
          <w:color w:val="auto"/>
          <w:szCs w:val="21"/>
          <w:highlight w:val="none"/>
        </w:rPr>
        <w:t>工程实施过程中的质量控制、进度控制、投资控制、变更控制、组织协调、合同管理、信息管理、安全管理，工程有关各方的协调工作，以及工作缺陷责任期内等所有的建设内容的全过程施工监理工作，负责施工单位的项目经理、主要管理人员日常考勤等。</w:t>
      </w:r>
    </w:p>
    <w:p w14:paraId="7BB4B1F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具体监理工作应严格按《建设工程监理规范》工作要求组织实施。</w:t>
      </w:r>
    </w:p>
    <w:p w14:paraId="5E1B85A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2.工程监理服务内容（包含但不限于）：</w:t>
      </w:r>
    </w:p>
    <w:p w14:paraId="60E3318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理人派出与工程规模相适应的监理班子，做好工程的监理工作。监理人必须按照国家和有关建设工程监理规定进行监理，代表建设单位对工程建设进行全过程、全方位监理,监理人按自行职责对工程质量终身负责。</w:t>
      </w:r>
    </w:p>
    <w:p w14:paraId="06EF19E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（2）监理工作人员不得与承包本工程的有关承包人及其施工管理人员及材料设备供应商发生经济利益关系。</w:t>
      </w:r>
    </w:p>
    <w:p w14:paraId="1DC165F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（3）监理人应配备经验丰富的专业技术人员审核施工图纸的设计质量（监理人是应熟悉），对设计存在的不合理、不完整、不准确、不安全等情况应及时书面向建设单位和设计单位提出修正意见。</w:t>
      </w:r>
    </w:p>
    <w:p w14:paraId="1F70C32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把施工质量关。监理人应按施工进度编制监理规划（第一次工地例会前就要提发包人）和各专业及分部施工实施细则（实施细则可以是分阶段的）。掌握好各个施工环节，在整个施工过程中要认真检查、督促施工单位严格执行国家和省颁布的有关建筑工程施工验收规范和工程技术标准，并根据施工工序进行全程旁站监理、拍照存档、拍照（影像），杜绝偷工减料和粗制滥造。</w:t>
      </w:r>
    </w:p>
    <w:p w14:paraId="43FB07D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（5）组织召开技术交底会，协助建设单位审核施工图的设计和概(预)算,参与主持组织图纸会审,做好记录,写出会审纪要。</w:t>
      </w:r>
    </w:p>
    <w:p w14:paraId="1068425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（6）审核施工进度计划，并在实施过程中检查、督促承包商严格按合同和施工规范、工程技术标准、设计要求进行施工，监督承包商现场施工管理。</w:t>
      </w:r>
    </w:p>
    <w:p w14:paraId="0AC67DF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（7）协助建设单位做好开工前准备，审批开工报告，复核灰线，经</w:t>
      </w:r>
      <w:bookmarkStart w:id="41" w:name="_Hlk135726947"/>
      <w:r>
        <w:rPr>
          <w:rFonts w:hint="eastAsia" w:ascii="宋体" w:hAnsi="宋体" w:eastAsia="宋体" w:cs="宋体"/>
          <w:color w:val="auto"/>
          <w:szCs w:val="21"/>
          <w:highlight w:val="none"/>
        </w:rPr>
        <w:t>建设单位</w:t>
      </w:r>
      <w:bookmarkEnd w:id="41"/>
      <w:r>
        <w:rPr>
          <w:rFonts w:hint="eastAsia" w:ascii="宋体" w:hAnsi="宋体" w:eastAsia="宋体" w:cs="宋体"/>
          <w:color w:val="auto"/>
          <w:szCs w:val="21"/>
          <w:highlight w:val="none"/>
        </w:rPr>
        <w:t>同意下达开工令。</w:t>
      </w:r>
    </w:p>
    <w:p w14:paraId="7BDA5B1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（8）审查承包商采购清单及样品的品牌、质量和价格，检查工程使用材料、构件、设备的规格、质量与数量。督促承包商编制材料的供需计划，协助建设单位安排甲供材料的供应计划。</w:t>
      </w:r>
    </w:p>
    <w:p w14:paraId="02E4973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按建设单位意见，办理设计与施工变更联系单，把好监理关，并负责对施工变更的签证、复核，主持施工图交底，参与设计变更的签证。工程变更的签证须经监理人拟派的注册造价师审核，并由总监签字确认。</w:t>
      </w:r>
    </w:p>
    <w:p w14:paraId="1688B13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（10）主持召开工程协调会议，并做好会议纪要，调解有关工程建设各种合同争议，处理索赔事项。</w:t>
      </w:r>
    </w:p>
    <w:p w14:paraId="1503DF0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（11）检查安全防护措施和文明施工,检查督促工程进度、施工质量。</w:t>
      </w:r>
    </w:p>
    <w:p w14:paraId="5090020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（12）督促施工方及时整理技术资料及竣工验收资料。</w:t>
      </w:r>
    </w:p>
    <w:p w14:paraId="3FAADBB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（13）协助建设单位对工程投资进行控制，对施工单位提出的付款申请进行审核签发，参加审核工程结算，协助建设单位审核工程造价，努力降低工程费用。</w:t>
      </w:r>
    </w:p>
    <w:p w14:paraId="18BC3AD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（14）做好工程项目监理总结，及时提供完整的监理资料，定期编制监理简报。</w:t>
      </w:r>
    </w:p>
    <w:p w14:paraId="082A6D3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（15）负责隐蔽工程、分部、分项工程和工程计量工作，协助建设单位组织竣工初验和竣工验收，提交竣工验收报告。</w:t>
      </w:r>
    </w:p>
    <w:p w14:paraId="5EAD0E1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（16）负责各种技术资料的收集、整理工作，及时提供完整的施工技术档案资料一式三份原件。</w:t>
      </w:r>
    </w:p>
    <w:p w14:paraId="3002F8F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7D1565A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（18）完成监理规范要求的其他工作内容。</w:t>
      </w:r>
    </w:p>
    <w:p w14:paraId="38E8CC2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3.其它要求</w:t>
      </w:r>
    </w:p>
    <w:p w14:paraId="55EC8E9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（1）监理人应组建满足工作需要的项目监理机构，配备必要的检测设备。项目监理人员应具有相应的资格条件。</w:t>
      </w:r>
    </w:p>
    <w:p w14:paraId="6F2821C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监理工程师（项目负责人）及重要岗位监理人员应保持相对稳定，以保证监理工作正常进行，未经采购人书面同意，不得更换前述工作人员；监理人更换其他监理人员，应先书面通知甲方，并且更换或调整人员的资格与能力不得低于原任职人员的标准。</w:t>
      </w:r>
    </w:p>
    <w:p w14:paraId="71A5D6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监理人所派人员的专业技术水平不足的，建设单位有权要求更换，监理人应无条件予以更换，且更换人员资格与能力应当满足该阶段项目监理工作的要求；因工程项目进展需要，建设单位提出增加管理人员时，监理人必须保证及时补充符合要求的监理人员。</w:t>
      </w:r>
    </w:p>
    <w:p w14:paraId="0233C62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理人在监理过程中应独立地进行检测、检验、试验工作，即施工单位须做的检测、检验、试验项目，经过监理人的旁站见证或独立检测、检验、试验后，能足以客观反映施工单位所做的检测、检验、试验项目数据及工程质量的真实情况。</w:t>
      </w:r>
    </w:p>
    <w:p w14:paraId="17467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人在监理过程中不得使用施工单位的任何仪器、设备，不得使用施工单位的任何技术资料，不得与施工单位送到同一检测中心（站）进行检测。施工过程中的各类测量复核、设备安装等检测测试工作，均应按国家相关规定组织实施，监理人与施工单位的测试数据不得相互套用。</w:t>
      </w:r>
    </w:p>
    <w:p w14:paraId="049453C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（6）监理人提供的资料应符合《建设工程监理规范》之规定，同时需满足建设单位针对工程档案资料提交的相关要求与规定。</w:t>
      </w:r>
    </w:p>
    <w:p w14:paraId="495E94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w:t>
      </w:r>
      <w:bookmarkStart w:id="42" w:name="_Hlk135730412"/>
      <w:r>
        <w:rPr>
          <w:rFonts w:hint="eastAsia" w:ascii="宋体" w:hAnsi="宋体" w:eastAsia="宋体" w:cs="宋体"/>
          <w:color w:val="auto"/>
          <w:szCs w:val="21"/>
          <w:highlight w:val="none"/>
        </w:rPr>
        <w:t>监理</w:t>
      </w:r>
      <w:bookmarkEnd w:id="42"/>
      <w:r>
        <w:rPr>
          <w:rFonts w:hint="eastAsia" w:ascii="宋体" w:hAnsi="宋体" w:eastAsia="宋体" w:cs="宋体"/>
          <w:color w:val="auto"/>
          <w:szCs w:val="21"/>
          <w:highlight w:val="none"/>
        </w:rPr>
        <w:t>人对施工单位上报的已完工作量未能准确复核，并签署了与实际不符的工作量的工程进度付款凭证，建设单位将追究监理单位责任，并对造成的损失向监理人进行追偿。</w:t>
      </w:r>
    </w:p>
    <w:p w14:paraId="4C81DC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（8）工程完工后，监理人应及时将工程监理资料整理成册移交建设单位，包括：质量评估报告、监理合同、监理会议纪要、监理日志、建设单位要求提供的其他有关文件及资料（具体数量按建设单位要求）。</w:t>
      </w:r>
    </w:p>
    <w:p w14:paraId="2CF4B16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（9）监理人应恪守职业道德和行业规范，严格执行财经纪律，坚决杜绝送礼品、给回扣、报销费用等一切不正当竞争行为；</w:t>
      </w:r>
    </w:p>
    <w:p w14:paraId="424792C4">
      <w:pPr>
        <w:numPr>
          <w:ilvl w:val="0"/>
          <w:numId w:val="2"/>
        </w:numPr>
        <w:snapToGrid w:val="0"/>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违约责任</w:t>
      </w:r>
    </w:p>
    <w:p w14:paraId="4ED63FD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1.监理人在工程监理中存在以下情况的，除扣罚相应监理费外，建设单位可向监理人发出书面通知书，终止部分或全部协议：</w:t>
      </w:r>
    </w:p>
    <w:p w14:paraId="0C5B34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（1）在工程监理中对工程质量、安全、造价、进度等弄虚作假损害业主利益的；</w:t>
      </w:r>
    </w:p>
    <w:p w14:paraId="21EF863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（2）因监理人监理工作不到位造成采购人重大损失或安全事故的；</w:t>
      </w:r>
    </w:p>
    <w:p w14:paraId="7CFCAA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（3）监理人员在审核工程洽商及设计变更单、工程变更单时工作疏忽导致核定的变更明显有误或不合理的；</w:t>
      </w:r>
    </w:p>
    <w:p w14:paraId="04164AD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（4）监理人的监理工作人员向施工单位索贿的，包括要求报销发票、索要财物等；</w:t>
      </w:r>
    </w:p>
    <w:p w14:paraId="6640DD3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（5）监理人的监理工作人员向施工单位强行推销施工材料的；</w:t>
      </w:r>
    </w:p>
    <w:p w14:paraId="61733DA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（6）监理人签证的联系单与实际发生工程量明显不符的。</w:t>
      </w:r>
    </w:p>
    <w:p w14:paraId="1D12069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2.因总监理工程师（项目负责人）未按承诺到位的，将被视为监理人违约，监理人应立即整改，如造成单项工程工期延误的，扣除监理服务费5%的违约金；</w:t>
      </w:r>
    </w:p>
    <w:p w14:paraId="57949D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3.因监理人监理管理不到位，导致工程质量问题造成甲方损失的，扣除监理服务费10%的违约金；</w:t>
      </w:r>
    </w:p>
    <w:p w14:paraId="7B59409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4.因监理管理不到位，造成重大安全事故的，扣除本项目监理服务费并按国家相应规定追究法律责任；</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被终止监理协议前已实施的监理业务，应继续完成，法律、法规另有规定的从其规定。</w:t>
      </w:r>
    </w:p>
    <w:p w14:paraId="2A104816">
      <w:pPr>
        <w:widowControl/>
        <w:adjustRightInd w:val="0"/>
        <w:snapToGrid w:val="0"/>
        <w:spacing w:line="288" w:lineRule="auto"/>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4DAA3C73">
      <w:pPr>
        <w:adjustRightInd w:val="0"/>
        <w:snapToGrid w:val="0"/>
        <w:spacing w:line="288" w:lineRule="auto"/>
        <w:jc w:val="center"/>
        <w:outlineLvl w:val="0"/>
        <w:rPr>
          <w:rFonts w:hint="eastAsia"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16DDD40F">
      <w:pPr>
        <w:adjustRightInd w:val="0"/>
        <w:snapToGrid w:val="0"/>
        <w:spacing w:line="288" w:lineRule="auto"/>
        <w:ind w:left="238"/>
        <w:jc w:val="center"/>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3447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71CF37A">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0CB579B9">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290B5EFD">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5E3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18C8E3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483894B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3DAE2E4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本招标文件适用于浙江工商大学2025-2026年度修缮工程监理服务的招标、评标、定标、验收、合同履约、付款等（法律、法规另有规定的，从其规定）。</w:t>
            </w:r>
          </w:p>
        </w:tc>
      </w:tr>
      <w:tr w14:paraId="5C89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24DBCC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0B4FE08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12658AC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6C3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5B6F465">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26CA8F39">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43E550F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4F5F72E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（格式详见招标文件第六章）和授权代表社保缴纳证明（2025年1月（含）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1BC83F6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76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5001385">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4EF9D1E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60F7273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04A7888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2A2E457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C2BC191">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69E25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5ADC1A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35E9EAD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收费标准（费率，%）</w:t>
                  </w:r>
                </w:p>
              </w:tc>
            </w:tr>
            <w:tr w14:paraId="6205F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2A242EC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492337C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1.05%</w:t>
                  </w:r>
                </w:p>
                <w:p w14:paraId="67206D1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（不足2000元按2000元计）</w:t>
                  </w:r>
                </w:p>
              </w:tc>
            </w:tr>
          </w:tbl>
          <w:p w14:paraId="1B21B3B4">
            <w:pPr>
              <w:adjustRightInd w:val="0"/>
              <w:snapToGrid w:val="0"/>
              <w:spacing w:line="288" w:lineRule="auto"/>
              <w:rPr>
                <w:rFonts w:hint="eastAsia" w:ascii="宋体" w:hAnsi="宋体" w:eastAsia="宋体"/>
                <w:color w:val="auto"/>
                <w:szCs w:val="21"/>
                <w:highlight w:val="none"/>
              </w:rPr>
            </w:pPr>
          </w:p>
        </w:tc>
      </w:tr>
      <w:tr w14:paraId="2D2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A991C5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7EE1265E">
            <w:pPr>
              <w:adjustRightInd w:val="0"/>
              <w:snapToGrid w:val="0"/>
              <w:spacing w:line="288" w:lineRule="auto"/>
              <w:ind w:right="-105" w:rightChars="-50"/>
              <w:jc w:val="center"/>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1E89F28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6961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8D176E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06CA37A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16C6F2E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2110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9E7523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6A4A594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414EF8D1">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0DAC3A7A">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rPr>
              <w:t>服务过程中的资料印刷工作</w:t>
            </w:r>
            <w:r>
              <w:rPr>
                <w:rFonts w:ascii="宋体" w:hAnsi="宋体" w:eastAsia="宋体"/>
                <w:color w:val="auto"/>
                <w:szCs w:val="21"/>
                <w:highlight w:val="none"/>
              </w:rPr>
              <w:t>。</w:t>
            </w:r>
          </w:p>
          <w:p w14:paraId="234C17EA">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393E2B53">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p>
        </w:tc>
      </w:tr>
      <w:tr w14:paraId="581F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D32BF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494A390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3F7BD33C">
            <w:pPr>
              <w:adjustRightInd w:val="0"/>
              <w:snapToGrid w:val="0"/>
              <w:spacing w:line="288" w:lineRule="auto"/>
              <w:rPr>
                <w:rFonts w:hint="eastAsia"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0C637606">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5EB373C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256CC06E">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3E44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921875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5651D7A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1CCB8467">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46A32F9F">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7D66B62F">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68681797">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p>
          <w:p w14:paraId="7C5DF90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3C28A24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7DE6FC2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21651787">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hint="eastAsia" w:ascii="宋体" w:hAnsi="宋体" w:eastAsia="宋体"/>
                <w:color w:val="auto"/>
                <w:szCs w:val="21"/>
                <w:highlight w:val="none"/>
              </w:rPr>
              <w:t>：</w:t>
            </w:r>
            <w:r>
              <w:rPr>
                <w:rFonts w:hint="eastAsia" w:ascii="宋体" w:hAnsi="宋体" w:eastAsia="宋体" w:cs="Times New Roman"/>
                <w:color w:val="auto"/>
                <w:szCs w:val="21"/>
                <w:highlight w:val="none"/>
              </w:rPr>
              <w:t>投标人具有工程监理综合资质或投标人同时具有房屋建筑工程监理乙级及以上资质和市政公用工程监理乙级及以上资质。</w:t>
            </w:r>
          </w:p>
        </w:tc>
      </w:tr>
      <w:tr w14:paraId="7E37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D4F3EC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4428520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59E09CEE">
            <w:pPr>
              <w:adjustRightInd w:val="0"/>
              <w:snapToGrid w:val="0"/>
              <w:spacing w:line="288" w:lineRule="auto"/>
              <w:ind w:firstLine="396" w:firstLineChars="200"/>
              <w:jc w:val="left"/>
              <w:rPr>
                <w:rFonts w:hint="eastAsia"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18F138FF">
            <w:pPr>
              <w:adjustRightInd w:val="0"/>
              <w:snapToGrid w:val="0"/>
              <w:spacing w:line="288" w:lineRule="auto"/>
              <w:ind w:firstLine="396" w:firstLineChars="200"/>
              <w:jc w:val="left"/>
              <w:rPr>
                <w:rFonts w:hint="eastAsia"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79243CA4">
            <w:pPr>
              <w:adjustRightInd w:val="0"/>
              <w:snapToGrid w:val="0"/>
              <w:spacing w:line="288" w:lineRule="auto"/>
              <w:ind w:firstLine="422" w:firstLineChars="200"/>
              <w:jc w:val="left"/>
              <w:rPr>
                <w:rFonts w:hint="eastAsia"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4A89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AAAACB4">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70B02F4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3213D33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3D9A1BC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5C28695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155F57A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05B34C7C">
            <w:pPr>
              <w:pStyle w:val="14"/>
              <w:adjustRightInd w:val="0"/>
              <w:snapToGrid w:val="0"/>
              <w:spacing w:before="0" w:beforeLines="0" w:after="0" w:afterLines="0" w:line="288" w:lineRule="auto"/>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tc>
      </w:tr>
      <w:tr w14:paraId="6CBE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944210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35B2FAA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2E46C9F6">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57D7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A3626B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3A7857C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35CB6B12">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0DA0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A45A7B0">
            <w:pPr>
              <w:adjustRightInd w:val="0"/>
              <w:snapToGrid w:val="0"/>
              <w:spacing w:line="288" w:lineRule="auto"/>
              <w:jc w:val="center"/>
              <w:rPr>
                <w:rFonts w:hint="eastAsia"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5D3F0BB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56B234CA">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1AC8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0717ED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2D1AEE3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7D32A3F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1E1E5B0D">
      <w:pPr>
        <w:adjustRightInd w:val="0"/>
        <w:snapToGrid w:val="0"/>
        <w:spacing w:line="288" w:lineRule="auto"/>
        <w:rPr>
          <w:rFonts w:hint="eastAsia" w:ascii="宋体" w:hAnsi="宋体" w:eastAsia="宋体"/>
          <w:color w:val="auto"/>
          <w:szCs w:val="21"/>
          <w:highlight w:val="none"/>
        </w:rPr>
      </w:pPr>
    </w:p>
    <w:p w14:paraId="0D97C11E">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br w:type="page"/>
      </w:r>
    </w:p>
    <w:p w14:paraId="11D842A4">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30813D8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3"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3"/>
    <w:p w14:paraId="69226DD5">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68DC860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本招标文件适用于浙江工商大学2025-2026年度修缮工程监理服务的招标、评标、定标、验收、合同履约、付款等（法律、法规另有规定的，从其规定）。</w:t>
      </w:r>
    </w:p>
    <w:p w14:paraId="6F0DB75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7C3F82C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”系指浙江工商大学；</w:t>
      </w:r>
    </w:p>
    <w:p w14:paraId="2B892E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48C47B6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34BFF60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434EB79F">
      <w:pPr>
        <w:adjustRightInd w:val="0"/>
        <w:snapToGrid w:val="0"/>
        <w:spacing w:line="288" w:lineRule="auto"/>
        <w:ind w:firstLine="396" w:firstLineChars="200"/>
        <w:jc w:val="left"/>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4"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3DE72E5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4"/>
    <w:p w14:paraId="68EAC3A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1160F95F">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504B763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7A0331D5">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679BC35E">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5DA2EB40">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4E27EAFD">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C6EC599">
      <w:pPr>
        <w:adjustRightInd w:val="0"/>
        <w:snapToGrid w:val="0"/>
        <w:spacing w:line="288" w:lineRule="auto"/>
        <w:ind w:firstLine="424"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14:paraId="757C7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709F68A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833" w:type="dxa"/>
            <w:tcMar>
              <w:top w:w="0" w:type="dxa"/>
              <w:left w:w="108" w:type="dxa"/>
              <w:bottom w:w="0" w:type="dxa"/>
              <w:right w:w="108" w:type="dxa"/>
            </w:tcMar>
            <w:vAlign w:val="center"/>
          </w:tcPr>
          <w:p w14:paraId="2E7FBCD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5B1AF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315319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2833" w:type="dxa"/>
            <w:tcMar>
              <w:top w:w="0" w:type="dxa"/>
              <w:left w:w="108" w:type="dxa"/>
              <w:bottom w:w="0" w:type="dxa"/>
              <w:right w:w="108" w:type="dxa"/>
            </w:tcMar>
            <w:vAlign w:val="center"/>
          </w:tcPr>
          <w:p w14:paraId="1F1BEBFC">
            <w:pPr>
              <w:adjustRightInd w:val="0"/>
              <w:snapToGrid w:val="0"/>
              <w:spacing w:line="288"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w:t>
            </w:r>
          </w:p>
          <w:p w14:paraId="0D38E7A2">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（不足2000元按2000元计）</w:t>
            </w:r>
          </w:p>
        </w:tc>
      </w:tr>
    </w:tbl>
    <w:p w14:paraId="349439E4">
      <w:pPr>
        <w:adjustRightInd w:val="0"/>
        <w:snapToGrid w:val="0"/>
        <w:spacing w:line="288" w:lineRule="auto"/>
        <w:ind w:firstLine="399"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357DB95E">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333D275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4C19EB9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196F332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5A0952D3">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32BB60B0">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59791953">
      <w:pPr>
        <w:spacing w:line="288"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15CD79B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06C439C8">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30E95346">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022C5EF4">
      <w:pPr>
        <w:adjustRightInd w:val="0"/>
        <w:snapToGrid w:val="0"/>
        <w:spacing w:line="288" w:lineRule="auto"/>
        <w:ind w:firstLine="424" w:firstLineChars="202"/>
        <w:jc w:val="left"/>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rPr>
        <w:t>服务过程中的资料印刷工作</w:t>
      </w:r>
      <w:r>
        <w:rPr>
          <w:rFonts w:ascii="宋体" w:hAnsi="宋体" w:eastAsia="宋体"/>
          <w:color w:val="auto"/>
          <w:szCs w:val="21"/>
          <w:highlight w:val="none"/>
        </w:rPr>
        <w:t>。</w:t>
      </w:r>
    </w:p>
    <w:p w14:paraId="7B4364CB">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637EBBC1">
      <w:pPr>
        <w:adjustRightInd w:val="0"/>
        <w:snapToGrid w:val="0"/>
        <w:spacing w:line="288" w:lineRule="auto"/>
        <w:ind w:firstLine="402" w:firstLineChars="202"/>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0FF5BD3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5"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5"/>
    <w:p w14:paraId="6167F816">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6CA5446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1B3EDAA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5557C0A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22862A5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101358D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51443F5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423FDE6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2742F1E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4E47DDE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3618A1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69F33A5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3311CF0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4D3F4A6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10173B7A">
      <w:pPr>
        <w:adjustRightInd w:val="0"/>
        <w:snapToGrid w:val="0"/>
        <w:spacing w:line="288" w:lineRule="auto"/>
        <w:outlineLvl w:val="2"/>
        <w:rPr>
          <w:rFonts w:hint="eastAsia" w:ascii="宋体" w:hAnsi="宋体" w:eastAsia="宋体" w:cs="宋体"/>
          <w:b/>
          <w:color w:val="auto"/>
          <w:spacing w:val="-6"/>
          <w:kern w:val="0"/>
          <w:szCs w:val="21"/>
          <w:highlight w:val="none"/>
        </w:rPr>
      </w:pPr>
      <w:bookmarkStart w:id="46" w:name="_Hlk92273111"/>
      <w:bookmarkStart w:id="47" w:name="_Hlk94018492"/>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6"/>
    <w:bookmarkEnd w:id="47"/>
    <w:p w14:paraId="66515ECE">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1.进口产品</w:t>
      </w:r>
    </w:p>
    <w:p w14:paraId="5AAEFA79">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本项目原则上采购本国生产的货物、服务，不允许采购进口产品。优先采购向我国企业转让技术、与我国企业签订消化吸收再创新方案的供应商的进口产品。</w:t>
      </w:r>
    </w:p>
    <w:p w14:paraId="05CBD48B">
      <w:pPr>
        <w:shd w:val="clear" w:color="auto" w:fill="FFFFFF"/>
        <w:adjustRightInd w:val="0"/>
        <w:snapToGrid w:val="0"/>
        <w:spacing w:line="288" w:lineRule="auto"/>
        <w:ind w:firstLine="369" w:firstLineChars="17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77A5912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25BDF835">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2.支持绿色发展</w:t>
      </w:r>
    </w:p>
    <w:p w14:paraId="03E7D2EA">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6F92FD53">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采购人拟采购产品属于节能产品政府采购清单规定必须强制采购的，将在招标文件中明确载明，供应商相应的投标产品须提供国家确定的认证机构出具的、处于有效期之内的节能产品认证证书。</w:t>
      </w:r>
    </w:p>
    <w:p w14:paraId="750D3A55">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3.支持中小企业发展</w:t>
      </w:r>
    </w:p>
    <w:p w14:paraId="1783BF59">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4508589">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在政府采购活动中，供应商提供的货物或者服务符合下列情形的，享受中小企业扶持政策：</w:t>
      </w:r>
    </w:p>
    <w:p w14:paraId="101FA832">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w:t>
      </w:r>
      <w:r>
        <w:rPr>
          <w:rFonts w:hint="eastAsia" w:ascii="宋体" w:hAnsi="宋体" w:eastAsia="宋体" w:cs="宋体"/>
          <w:color w:val="auto"/>
          <w:szCs w:val="21"/>
          <w:highlight w:val="none"/>
          <w:u w:val="single"/>
        </w:rPr>
        <w:t>中小企业生产且使用该中小企业商号或者注册商标</w:t>
      </w:r>
      <w:r>
        <w:rPr>
          <w:rFonts w:hint="eastAsia" w:ascii="宋体" w:hAnsi="宋体" w:eastAsia="宋体" w:cs="宋体"/>
          <w:color w:val="auto"/>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29844E52">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53BD768E">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中小企业享受扶持政策获得政府采购合同的，小微企业不得将合同分包给大中型企业，中型企业不得将合同分包给大型企业。</w:t>
      </w:r>
    </w:p>
    <w:p w14:paraId="267A0C77">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以联合体形式参加政府采购活动，联合体各方均为中小企业的，联合体视同中小企业。其中，联合体各方均为小微企业的，联合体视同小微企业。</w:t>
      </w:r>
    </w:p>
    <w:p w14:paraId="333CF3C5">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4608B6E">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组成联合体或者接受分包合同的中小企业与联合体内其他企业、分包企业之间不得存在直接控股、管理关系。</w:t>
      </w:r>
    </w:p>
    <w:p w14:paraId="46D1E40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专门面向中小企业采购的项目或者采购包，不再执行价格评审优惠的扶持政策。</w:t>
      </w:r>
    </w:p>
    <w:p w14:paraId="7D2513E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278F2A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中小企业参加政府采购活动，应当出具本办法规定的《中小企业声明函》，否则不得享受相关中小企业扶持政策。</w:t>
      </w:r>
    </w:p>
    <w:p w14:paraId="450124C4">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57EC4CF7">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 供应商提供《中小企业声明函》内容不实的，属于提供虚假材料谋取中标、成交，依照《中华人民共和国政府采购法》等国家有关规定追究相应责任。</w:t>
      </w:r>
    </w:p>
    <w:p w14:paraId="1F5190CD">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172CBF9F">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（1）内容未包括全部采购标的；</w:t>
      </w:r>
    </w:p>
    <w:p w14:paraId="2AC0049D">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（2）未填写标的所属行业，或者填写的所属行业与招标文件明确的所属行业不一致；</w:t>
      </w:r>
    </w:p>
    <w:p w14:paraId="237DCA50">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（3）未填写企业类型、填写的企业类型不明确或填写的企业类型与实际不符（即：企业类型（中型企业、小型企业或微型企业）填写错误）；</w:t>
      </w:r>
    </w:p>
    <w:p w14:paraId="2BC71949">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（4）未填写标的承建(承接)企业名称的。</w:t>
      </w:r>
    </w:p>
    <w:p w14:paraId="1021BE2B">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供应商声明的类型获得了本不应获得的利益（价格扣除或者资格审查通过），属于提供虚假材料。构成“提供虚假材料谋取中标的”，依法承担法律责任</w:t>
      </w:r>
      <w:r>
        <w:rPr>
          <w:rFonts w:hint="eastAsia" w:ascii="宋体" w:hAnsi="宋体" w:eastAsia="宋体" w:cs="宋体"/>
          <w:color w:val="auto"/>
          <w:szCs w:val="21"/>
          <w:highlight w:val="none"/>
        </w:rPr>
        <w:t>。</w:t>
      </w:r>
    </w:p>
    <w:p w14:paraId="79893762">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4.支持监狱企业发展</w:t>
      </w:r>
    </w:p>
    <w:p w14:paraId="201E9A8C">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11BAEB8">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5.促进残疾人就业</w:t>
      </w:r>
    </w:p>
    <w:p w14:paraId="2E0ABC16">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符合《关于促进残疾人就业政府采购政策的通知》（财库[2017]141号）规定的条件并提供《残疾人福利性单位声明函》的残疾人福利性单位视同小型、微型企业。</w:t>
      </w:r>
    </w:p>
    <w:p w14:paraId="6CDE5967">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6.支持创新发展</w:t>
      </w:r>
    </w:p>
    <w:p w14:paraId="2918B43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采购人优先采购被认定为首台套产品和“制造精品”的自主创新产品。</w:t>
      </w:r>
    </w:p>
    <w:p w14:paraId="33C655C2">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对省级以上主管部门认定的首台套产品，自纳入《省推广应用指导目录》起3年内参加政府采购活动，视同已具备相应销售业绩，业绩分为满分。</w:t>
      </w:r>
    </w:p>
    <w:p w14:paraId="5AD4BAA8">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产品核心技术高于国内领先水平，并具有明晰自主知识产权的“制造精品”产品，自认定之日起2年内视同已具备相应销售业绩，参加政府采购活动时业绩分值为满分。</w:t>
      </w:r>
    </w:p>
    <w:p w14:paraId="2E09AE4D">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708FB2">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2D4583B2">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5EDA09F2">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6DBC714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7152FEB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1801D23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18E9B8C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5962AAB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393C3B6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56C06B4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2EDFB8B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57BD1F7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0D6DD94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A361F1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19546199">
      <w:pPr>
        <w:adjustRightInd w:val="0"/>
        <w:snapToGrid w:val="0"/>
        <w:spacing w:line="288" w:lineRule="auto"/>
        <w:jc w:val="center"/>
        <w:outlineLvl w:val="1"/>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5530D7B0">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4DCF621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8"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27F3D0F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4FA3A8A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48"/>
    <w:p w14:paraId="548A1F94">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51EA55D8">
      <w:pPr>
        <w:adjustRightInd w:val="0"/>
        <w:snapToGrid w:val="0"/>
        <w:spacing w:line="288" w:lineRule="auto"/>
        <w:ind w:firstLine="396" w:firstLineChars="200"/>
        <w:jc w:val="left"/>
        <w:rPr>
          <w:rFonts w:hint="eastAsia"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25EC1A95">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49" w:name="_Hlk96329183"/>
      <w:r>
        <w:rPr>
          <w:rFonts w:hint="eastAsia" w:ascii="宋体" w:hAnsi="宋体" w:eastAsia="宋体"/>
          <w:color w:val="auto"/>
          <w:spacing w:val="-6"/>
          <w:szCs w:val="21"/>
          <w:highlight w:val="none"/>
        </w:rPr>
        <w:t>加盖公章</w:t>
      </w:r>
      <w:bookmarkEnd w:id="49"/>
      <w:r>
        <w:rPr>
          <w:rFonts w:hint="eastAsia" w:ascii="宋体" w:hAnsi="宋体" w:eastAsia="宋体"/>
          <w:color w:val="auto"/>
          <w:spacing w:val="-6"/>
          <w:szCs w:val="21"/>
          <w:highlight w:val="none"/>
        </w:rPr>
        <w:t>，投标人应写全称。</w:t>
      </w:r>
    </w:p>
    <w:p w14:paraId="6DC49B2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2A81C70B">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4FBDC5BD">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3E57CE35">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498EAC55">
      <w:pPr>
        <w:adjustRightInd w:val="0"/>
        <w:snapToGrid w:val="0"/>
        <w:spacing w:line="288" w:lineRule="auto"/>
        <w:ind w:firstLine="422" w:firstLineChars="200"/>
        <w:jc w:val="left"/>
        <w:rPr>
          <w:rFonts w:hint="eastAsia"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017613FF">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29E9CC52">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09501F7D">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61D4B824">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38A92857">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4C7D58F0">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7FC9C607">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7ABEE862">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08E602E6">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7B09D870">
      <w:pPr>
        <w:adjustRightInd w:val="0"/>
        <w:snapToGrid w:val="0"/>
        <w:spacing w:line="288" w:lineRule="auto"/>
        <w:ind w:firstLine="396" w:firstLineChars="200"/>
        <w:jc w:val="left"/>
        <w:rPr>
          <w:rFonts w:hint="eastAsia" w:ascii="宋体" w:hAnsi="宋体" w:eastAsia="宋体"/>
          <w:color w:val="auto"/>
          <w:spacing w:val="-6"/>
          <w:szCs w:val="21"/>
          <w:highlight w:val="none"/>
        </w:rPr>
      </w:pPr>
      <w:bookmarkStart w:id="50"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50"/>
    <w:p w14:paraId="43C14B4E">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6972CAA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73D6126E">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768E0004">
      <w:pPr>
        <w:adjustRightInd w:val="0"/>
        <w:snapToGrid w:val="0"/>
        <w:spacing w:line="288" w:lineRule="auto"/>
        <w:ind w:firstLine="422" w:firstLineChars="200"/>
        <w:jc w:val="left"/>
        <w:rPr>
          <w:rFonts w:hint="eastAsia"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40A3959C">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5EAF5AC3">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0839C38F">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2B0FFAD3">
      <w:pPr>
        <w:adjustRightInd w:val="0"/>
        <w:snapToGrid w:val="0"/>
        <w:spacing w:line="288" w:lineRule="auto"/>
        <w:ind w:firstLine="420" w:firstLineChars="200"/>
        <w:rPr>
          <w:rFonts w:hint="eastAsia" w:ascii="宋体" w:hAnsi="宋体" w:eastAsia="宋体"/>
          <w:color w:val="auto"/>
          <w:szCs w:val="21"/>
          <w:highlight w:val="none"/>
        </w:rPr>
      </w:pPr>
      <w:bookmarkStart w:id="51"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1F163B22">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32E74FF5">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6EF34437">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058CE67F">
      <w:pPr>
        <w:pStyle w:val="14"/>
        <w:adjustRightInd w:val="0"/>
        <w:snapToGrid w:val="0"/>
        <w:spacing w:before="0" w:beforeLines="0" w:after="0" w:afterLines="0" w:line="288"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bookmarkEnd w:id="51"/>
    <w:p w14:paraId="09735B00">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2976BFB5">
      <w:pPr>
        <w:pStyle w:val="14"/>
        <w:adjustRightInd w:val="0"/>
        <w:snapToGrid w:val="0"/>
        <w:spacing w:before="0" w:beforeLines="0" w:after="0" w:afterLines="0" w:line="288" w:lineRule="auto"/>
        <w:ind w:firstLine="396" w:firstLineChars="200"/>
        <w:jc w:val="left"/>
        <w:rPr>
          <w:rFonts w:hint="eastAsia"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4BA538C7">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C8002B6">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75F4C07A">
      <w:pPr>
        <w:adjustRightInd w:val="0"/>
        <w:snapToGrid w:val="0"/>
        <w:spacing w:line="288" w:lineRule="auto"/>
        <w:ind w:firstLine="420" w:firstLineChars="200"/>
        <w:rPr>
          <w:rFonts w:hint="eastAsia" w:ascii="宋体" w:hAnsi="宋体" w:eastAsia="宋体" w:cs="宋体"/>
          <w:color w:val="auto"/>
          <w:szCs w:val="21"/>
          <w:highlight w:val="none"/>
        </w:rPr>
      </w:pPr>
      <w:bookmarkStart w:id="52" w:name="_Hlk94018682"/>
      <w:r>
        <w:rPr>
          <w:rFonts w:hint="eastAsia" w:ascii="宋体" w:hAnsi="宋体" w:eastAsia="宋体" w:cs="宋体"/>
          <w:color w:val="auto"/>
          <w:szCs w:val="21"/>
          <w:highlight w:val="none"/>
        </w:rPr>
        <w:t>未响应招标文件“▲”标记条款要求的，投标无效。</w:t>
      </w:r>
    </w:p>
    <w:bookmarkEnd w:id="52"/>
    <w:p w14:paraId="498909A5">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2943EC9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2DD7203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30FA9D0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19676D0A">
      <w:pPr>
        <w:adjustRightInd w:val="0"/>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2FCEDB6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2DC3857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40E3DC8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0091018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55F3D4D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0638CBD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4BF0E1F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7319283A">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27292A10">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713F7E5A">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2BDF3B0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2DE870F5">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494232AE">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B9F289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73E4C121">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3"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3"/>
    <w:p w14:paraId="29D2097F">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79C32660">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4EA4178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08276A31">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6B218C9A">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011BCFA2">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22F92BAE">
      <w:pPr>
        <w:widowControl/>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t>5.参与同一个采购包（标项）的供应商存在下列情形之一且无法合理解释的，其投标文件无效：</w:t>
      </w:r>
    </w:p>
    <w:p w14:paraId="4C0D840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（1）不同供应商的电子投标文件上传计算机的网卡MAC地址或硬盘序列号等硬件信息相同的；</w:t>
      </w:r>
    </w:p>
    <w:p w14:paraId="3D8F19B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（2）上传的电子投标文件若出现使用本项目其他投标供应商的数字证书加密的，或者加盖本项目其他投标供应商的电子印章的；</w:t>
      </w:r>
    </w:p>
    <w:p w14:paraId="35DB15F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（3）不同供应商的投标文件的内容存在3处（含）以上错误一致的；</w:t>
      </w:r>
    </w:p>
    <w:p w14:paraId="30E68850">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（4）不同供应商联系人为同一人或不同联系人的联系电话一致的。</w:t>
      </w:r>
    </w:p>
    <w:p w14:paraId="170827E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p>
    <w:p w14:paraId="2EEF7D4B">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34A67ED0">
      <w:pPr>
        <w:pStyle w:val="99"/>
        <w:snapToGrid w:val="0"/>
        <w:spacing w:before="0" w:line="288" w:lineRule="auto"/>
        <w:ind w:left="0" w:firstLine="424" w:firstLineChars="201"/>
        <w:rPr>
          <w:rFonts w:hint="eastAsia" w:ascii="宋体" w:hAnsi="宋体"/>
          <w:color w:val="auto"/>
          <w:szCs w:val="21"/>
          <w:highlight w:val="none"/>
        </w:rPr>
      </w:pPr>
      <w:bookmarkStart w:id="54"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725BBFDC">
      <w:pPr>
        <w:pStyle w:val="99"/>
        <w:snapToGrid w:val="0"/>
        <w:spacing w:before="0" w:line="288" w:lineRule="auto"/>
        <w:ind w:left="0" w:firstLine="422" w:firstLineChars="201"/>
        <w:rPr>
          <w:rFonts w:hint="eastAsia" w:ascii="宋体" w:hAnsi="宋体" w:cs="仿宋_GB2312"/>
          <w:color w:val="auto"/>
          <w:szCs w:val="21"/>
          <w:highlight w:val="none"/>
        </w:rPr>
      </w:pPr>
      <w:r>
        <w:rPr>
          <w:rFonts w:hint="eastAsia" w:ascii="宋体" w:hAnsi="宋体" w:cs="仿宋_GB2312"/>
          <w:color w:val="auto"/>
          <w:szCs w:val="21"/>
          <w:highlight w:val="none"/>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44DC5402">
      <w:pPr>
        <w:pStyle w:val="99"/>
        <w:snapToGrid w:val="0"/>
        <w:spacing w:before="0" w:line="288" w:lineRule="auto"/>
        <w:ind w:left="0" w:firstLine="422" w:firstLineChars="201"/>
        <w:rPr>
          <w:rFonts w:hint="eastAsia"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538F9895">
      <w:pPr>
        <w:adjustRightInd w:val="0"/>
        <w:snapToGrid w:val="0"/>
        <w:spacing w:line="288" w:lineRule="auto"/>
        <w:ind w:firstLine="422" w:firstLineChars="200"/>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46DD6D63">
      <w:pPr>
        <w:widowControl/>
        <w:adjustRightInd w:val="0"/>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37BA3FF7">
      <w:pPr>
        <w:adjustRightInd w:val="0"/>
        <w:snapToGrid w:val="0"/>
        <w:spacing w:line="288" w:lineRule="auto"/>
        <w:ind w:firstLine="422" w:firstLineChars="201"/>
        <w:rPr>
          <w:rFonts w:hint="eastAsia"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采购人或采购代理机构依据法律法规和招标文件的规定，对投标人的资格条件进行审查。</w:t>
      </w:r>
    </w:p>
    <w:p w14:paraId="7F34A7C4">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rPr>
        <w:t>采购代理机构</w:t>
      </w:r>
      <w:r>
        <w:rPr>
          <w:rFonts w:ascii="宋体" w:hAnsi="宋体" w:cs="仿宋_GB2312"/>
          <w:color w:val="auto"/>
          <w:sz w:val="21"/>
          <w:szCs w:val="21"/>
          <w:highlight w:val="none"/>
        </w:rPr>
        <w:t>告知其未通过的原因。</w:t>
      </w:r>
    </w:p>
    <w:p w14:paraId="2214FD85">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1A4E9FC6">
      <w:pPr>
        <w:pStyle w:val="98"/>
        <w:adjustRightInd w:val="0"/>
        <w:snapToGrid w:val="0"/>
        <w:spacing w:before="0" w:line="288" w:lineRule="auto"/>
        <w:ind w:firstLine="424" w:firstLineChars="201"/>
        <w:rPr>
          <w:rFonts w:hint="eastAsia"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55543B35">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1B7036A6">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3AED4257">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3B16DABF">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76D2B4BD">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0C6CB152">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p>
    <w:p w14:paraId="40DB579A">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4"/>
    <w:p w14:paraId="39BC8D5B">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1187B0CE">
      <w:pPr>
        <w:adjustRightInd w:val="0"/>
        <w:snapToGrid w:val="0"/>
        <w:spacing w:line="288" w:lineRule="auto"/>
        <w:ind w:firstLine="420" w:firstLineChars="200"/>
        <w:rPr>
          <w:rFonts w:hint="eastAsia" w:ascii="宋体" w:hAnsi="宋体" w:eastAsia="宋体" w:cs="宋体"/>
          <w:color w:val="auto"/>
          <w:kern w:val="0"/>
          <w:szCs w:val="21"/>
          <w:highlight w:val="none"/>
        </w:rPr>
      </w:pPr>
      <w:bookmarkStart w:id="55"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1D969306">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5"/>
    <w:p w14:paraId="34930BE5">
      <w:pPr>
        <w:adjustRightInd w:val="0"/>
        <w:snapToGrid w:val="0"/>
        <w:spacing w:line="288" w:lineRule="auto"/>
        <w:ind w:firstLine="426" w:firstLineChars="202"/>
        <w:rPr>
          <w:rFonts w:hint="eastAsia" w:ascii="宋体" w:hAnsi="宋体" w:eastAsia="宋体" w:cs="Arial"/>
          <w:b/>
          <w:color w:val="auto"/>
          <w:kern w:val="0"/>
          <w:szCs w:val="21"/>
          <w:highlight w:val="none"/>
        </w:rPr>
      </w:pPr>
      <w:bookmarkStart w:id="56"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083C2B4F">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07562462">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0EBE7D4D">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3CD9A134">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40A2482">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14272FD3">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3E6265A7">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5FE293C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政府采购云平台上传的电子投标文件报价与政府采购云平台录入报价不一致的，以上传的电子投标文件报价为准。</w:t>
      </w:r>
    </w:p>
    <w:p w14:paraId="124B3606">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6A642EA9">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205F0939">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78F1A4E6">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694FF98C">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3C256293">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01437EC4">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1562E51F">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p>
    <w:p w14:paraId="0DFC876B">
      <w:pPr>
        <w:widowControl/>
        <w:adjustRightInd w:val="0"/>
        <w:snapToGrid w:val="0"/>
        <w:spacing w:line="288" w:lineRule="auto"/>
        <w:ind w:firstLine="414" w:firstLineChars="200"/>
        <w:rPr>
          <w:rFonts w:hint="eastAsia" w:ascii="宋体" w:hAnsi="宋体" w:eastAsia="宋体" w:cs="宋体"/>
          <w:b/>
          <w:bCs/>
          <w:color w:val="auto"/>
          <w:spacing w:val="-2"/>
          <w:kern w:val="0"/>
          <w:szCs w:val="21"/>
          <w:highlight w:val="none"/>
          <w:shd w:val="clear" w:color="auto" w:fill="FFFFFF"/>
          <w:lang w:bidi="ar"/>
        </w:rPr>
      </w:pPr>
      <w:r>
        <w:rPr>
          <w:rFonts w:hint="eastAsia" w:ascii="宋体" w:hAnsi="宋体" w:eastAsia="宋体" w:cs="宋体"/>
          <w:b/>
          <w:bCs/>
          <w:color w:val="auto"/>
          <w:spacing w:val="-2"/>
          <w:kern w:val="0"/>
          <w:szCs w:val="21"/>
          <w:highlight w:val="none"/>
          <w:shd w:val="clear" w:color="auto" w:fill="FFFFFF"/>
          <w:lang w:bidi="ar"/>
        </w:rPr>
        <w:t>评审中出现下列情形之一的，评标委员会应当启动异常低价投标审查程序：</w:t>
      </w:r>
    </w:p>
    <w:p w14:paraId="2BE3D8D8">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1.投标报价低于全部通过符合性审查供应商投标报价平均值50%的，即投标报价&lt;全部通过符合性审查供应商投标报价平均值×50%；</w:t>
      </w:r>
    </w:p>
    <w:p w14:paraId="5F02A4CE">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2.投标报价低于通过符合性审查且报价次低供应商投标报价50%的，即投标报价&lt;通过符合性审查且报价次低供应商投标报价×50%；</w:t>
      </w:r>
    </w:p>
    <w:p w14:paraId="03795C3A">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3.投标报价低于采购项目最高限价45%的，即投标报价&lt;采购项目最高限价×45%；</w:t>
      </w:r>
    </w:p>
    <w:p w14:paraId="61D3CFB8">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4.其他评标委员会认为供应商报价过低，有可能影响产品质量或者不能诚信履约的情形。</w:t>
      </w:r>
    </w:p>
    <w:p w14:paraId="15D4BDF5">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评标委员会启动异常低价投标审查后，</w:t>
      </w:r>
      <w:r>
        <w:rPr>
          <w:rFonts w:hint="eastAsia" w:ascii="宋体" w:hAnsi="宋体" w:eastAsia="宋体" w:cs="宋体"/>
          <w:color w:val="auto"/>
          <w:spacing w:val="-2"/>
          <w:kern w:val="0"/>
          <w:szCs w:val="21"/>
          <w:highlight w:val="none"/>
          <w:u w:val="single"/>
          <w:shd w:val="clear" w:color="auto" w:fill="FFFFFF"/>
          <w:lang w:bidi="ar"/>
        </w:rPr>
        <w:t>应当要求相关供应商在评审现场合理的时间内提供书面说明及必要的证明材料，对投标价格作出解释。</w:t>
      </w:r>
      <w:r>
        <w:rPr>
          <w:rFonts w:hint="eastAsia" w:ascii="宋体" w:hAnsi="宋体" w:eastAsia="宋体" w:cs="宋体"/>
          <w:color w:val="auto"/>
          <w:spacing w:val="-2"/>
          <w:kern w:val="0"/>
          <w:szCs w:val="21"/>
          <w:highlight w:val="none"/>
          <w:shd w:val="clear" w:color="auto" w:fill="FFFFFF"/>
          <w:lang w:bidi="ar"/>
        </w:rPr>
        <w:t>书面说明、证明材料主要是</w:t>
      </w:r>
      <w:r>
        <w:rPr>
          <w:rFonts w:hint="eastAsia" w:ascii="宋体" w:hAnsi="宋体" w:eastAsia="宋体" w:cs="宋体"/>
          <w:b/>
          <w:bCs/>
          <w:color w:val="auto"/>
          <w:spacing w:val="-2"/>
          <w:kern w:val="0"/>
          <w:szCs w:val="21"/>
          <w:highlight w:val="none"/>
          <w:shd w:val="clear" w:color="auto" w:fill="FFFFFF"/>
          <w:lang w:bidi="ar"/>
        </w:rPr>
        <w:t>项目具体成本测算等与报价合理性相关的说明、材料</w:t>
      </w:r>
      <w:r>
        <w:rPr>
          <w:rFonts w:hint="eastAsia" w:ascii="宋体" w:hAnsi="宋体" w:eastAsia="宋体" w:cs="宋体"/>
          <w:color w:val="auto"/>
          <w:spacing w:val="-2"/>
          <w:kern w:val="0"/>
          <w:szCs w:val="21"/>
          <w:highlight w:val="none"/>
          <w:shd w:val="clear" w:color="auto" w:fill="FFFFFF"/>
          <w:lang w:bidi="ar"/>
        </w:rPr>
        <w:t>。</w:t>
      </w:r>
    </w:p>
    <w:p w14:paraId="1D881A00">
      <w:pPr>
        <w:adjustRightInd w:val="0"/>
        <w:snapToGrid w:val="0"/>
        <w:spacing w:line="288" w:lineRule="auto"/>
        <w:ind w:firstLine="416" w:firstLineChars="202"/>
        <w:rPr>
          <w:rFonts w:hint="eastAsia" w:ascii="宋体" w:hAnsi="宋体" w:cs="仿宋"/>
          <w:color w:val="auto"/>
          <w:kern w:val="0"/>
          <w:szCs w:val="21"/>
          <w:highlight w:val="none"/>
        </w:rPr>
      </w:pPr>
      <w:r>
        <w:rPr>
          <w:rFonts w:hint="eastAsia" w:ascii="宋体" w:hAnsi="宋体" w:eastAsia="宋体" w:cs="宋体"/>
          <w:color w:val="auto"/>
          <w:spacing w:val="-2"/>
          <w:kern w:val="0"/>
          <w:szCs w:val="21"/>
          <w:highlight w:val="none"/>
          <w:shd w:val="clear" w:color="auto" w:fill="FFFFFF"/>
          <w:lang w:bidi="ar"/>
        </w:rPr>
        <w:t>评标委员会应当</w:t>
      </w:r>
      <w:r>
        <w:rPr>
          <w:rFonts w:hint="eastAsia" w:ascii="宋体" w:hAnsi="宋体" w:eastAsia="宋体" w:cs="宋体"/>
          <w:color w:val="auto"/>
          <w:spacing w:val="-2"/>
          <w:kern w:val="0"/>
          <w:szCs w:val="21"/>
          <w:highlight w:val="none"/>
          <w:u w:val="single"/>
          <w:shd w:val="clear" w:color="auto" w:fill="FFFFFF"/>
          <w:lang w:bidi="ar"/>
        </w:rPr>
        <w:t>结合同类产品在主要电商平台的价格、该行业当地薪资水平等情况，依据专业经验对报价合理性进行判断。</w:t>
      </w:r>
      <w:r>
        <w:rPr>
          <w:rFonts w:hint="eastAsia" w:ascii="宋体" w:hAnsi="宋体" w:eastAsia="宋体" w:cs="宋体"/>
          <w:color w:val="auto"/>
          <w:spacing w:val="-2"/>
          <w:kern w:val="0"/>
          <w:szCs w:val="21"/>
          <w:highlight w:val="none"/>
          <w:shd w:val="clear" w:color="auto" w:fill="FFFFFF"/>
          <w:lang w:bidi="ar"/>
        </w:rPr>
        <w:t>如果投标供应商不提供书面说明、证明材料，或者提供的书面说明、证明材料不能证明其报价合理性的，应当将其作为无效投标处理。审查相关情况应当在评审报告中记录。</w:t>
      </w:r>
    </w:p>
    <w:p w14:paraId="095A3C1C">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65C0A3EF">
      <w:pPr>
        <w:pStyle w:val="98"/>
        <w:adjustRightInd w:val="0"/>
        <w:snapToGrid w:val="0"/>
        <w:spacing w:before="0" w:line="288" w:lineRule="auto"/>
        <w:ind w:firstLine="424" w:firstLineChars="202"/>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A5DF6A5">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投标人的书面澄清、说明或者补正无法通过政府采购云平台上传的，可在规定时间内（不少于半小时）通过指定的电子邮箱（zb03@qszb.net</w:t>
      </w:r>
      <w:r>
        <w:rPr>
          <w:rFonts w:ascii="宋体" w:hAnsi="宋体" w:eastAsia="宋体" w:cs="宋体"/>
          <w:color w:val="auto"/>
          <w:kern w:val="0"/>
          <w:szCs w:val="21"/>
          <w:highlight w:val="none"/>
        </w:rPr>
        <w:t>）或传真号码（0571-87666116）提交。</w:t>
      </w:r>
    </w:p>
    <w:p w14:paraId="71CBE437">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35FF0EBD">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14E52CC6">
      <w:pPr>
        <w:adjustRightInd w:val="0"/>
        <w:snapToGrid w:val="0"/>
        <w:spacing w:line="288" w:lineRule="auto"/>
        <w:ind w:firstLine="424" w:firstLineChars="202"/>
        <w:rPr>
          <w:rFonts w:hint="eastAsia"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36F35FAD">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31AA4F15">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6"/>
    <w:p w14:paraId="6DA8AD4C">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B0D2030">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4198BAB6">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1B3FB9E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p>
    <w:p w14:paraId="76CB87F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792BFFA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27FB52F5">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6FAA37C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02A9EA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E15C3C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1404E2BE">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1A7B5C02">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0985690F">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5E1C1DFE">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B7864B">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6A7D019">
      <w:pPr>
        <w:tabs>
          <w:tab w:val="left" w:pos="0"/>
        </w:tabs>
        <w:adjustRightInd w:val="0"/>
        <w:snapToGrid w:val="0"/>
        <w:spacing w:line="288" w:lineRule="auto"/>
        <w:ind w:firstLine="400" w:firstLineChars="201"/>
        <w:rPr>
          <w:rFonts w:hint="eastAsia" w:ascii="宋体" w:hAnsi="宋体" w:eastAsia="宋体" w:cs="Times New Roman"/>
          <w:b/>
          <w:color w:val="auto"/>
          <w:spacing w:val="-6"/>
          <w:szCs w:val="21"/>
          <w:highlight w:val="none"/>
        </w:rPr>
      </w:pPr>
    </w:p>
    <w:p w14:paraId="7EE73BCD">
      <w:pPr>
        <w:adjustRightInd w:val="0"/>
        <w:snapToGrid w:val="0"/>
        <w:spacing w:line="288" w:lineRule="auto"/>
        <w:ind w:firstLine="398" w:firstLineChars="200"/>
        <w:jc w:val="center"/>
        <w:outlineLvl w:val="1"/>
        <w:rPr>
          <w:rFonts w:hint="eastAsia"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07EE16D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53EE26C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72521B0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52E4802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2314A46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69F37CD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3D088517">
      <w:pPr>
        <w:adjustRightInd w:val="0"/>
        <w:snapToGrid w:val="0"/>
        <w:spacing w:line="288" w:lineRule="auto"/>
        <w:ind w:firstLine="396" w:firstLineChars="200"/>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0AE6A66A">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4D8AE8EE">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6516C3AE">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355DE685">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6E613CE7">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236A59C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42035534">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2C6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4E875E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54" w:type="dxa"/>
            <w:vAlign w:val="center"/>
          </w:tcPr>
          <w:p w14:paraId="3500A3E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7072" w:type="dxa"/>
            <w:vAlign w:val="center"/>
          </w:tcPr>
          <w:p w14:paraId="749C54C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2EA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6463695">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tc>
      </w:tr>
      <w:tr w14:paraId="7D1E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D8310C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4828A42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p>
        </w:tc>
        <w:tc>
          <w:tcPr>
            <w:tcW w:w="7072" w:type="dxa"/>
            <w:tcBorders>
              <w:top w:val="single" w:color="auto" w:sz="4" w:space="0"/>
              <w:left w:val="single" w:color="auto" w:sz="4" w:space="0"/>
              <w:bottom w:val="single" w:color="auto" w:sz="4" w:space="0"/>
              <w:right w:val="single" w:color="auto" w:sz="4" w:space="0"/>
            </w:tcBorders>
            <w:vAlign w:val="center"/>
          </w:tcPr>
          <w:p w14:paraId="5A2F170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5B94639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价格分=（评标基准价/投标报价）×20%×100</w:t>
            </w:r>
          </w:p>
          <w:p w14:paraId="66BD0964">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（本项目专门面向中小企业采购，不再执行价格评审优惠的扶持政策）</w:t>
            </w:r>
          </w:p>
        </w:tc>
      </w:tr>
      <w:tr w14:paraId="7775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C7173D5">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tc>
      </w:tr>
      <w:tr w14:paraId="358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E6C8D3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体系认证</w:t>
            </w:r>
          </w:p>
        </w:tc>
        <w:tc>
          <w:tcPr>
            <w:tcW w:w="654" w:type="dxa"/>
            <w:vAlign w:val="center"/>
          </w:tcPr>
          <w:p w14:paraId="55738AE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7072" w:type="dxa"/>
            <w:vAlign w:val="center"/>
          </w:tcPr>
          <w:p w14:paraId="4CA53BE7">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投标供应商具有有效期内的质量管理体系认证证书、环境管理体系认证证书、职业健康安全管理体系认证证书的每个得1分，最多得3分，未提供不得分</w:t>
            </w:r>
          </w:p>
          <w:p w14:paraId="79F7E14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注：需提供相关认证证书扫描件及www.cnca.gov.cn“认证结果”查询截图并加盖公章，否则不得分。</w:t>
            </w:r>
          </w:p>
        </w:tc>
      </w:tr>
      <w:tr w14:paraId="690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17FC34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w:t>
            </w:r>
          </w:p>
        </w:tc>
        <w:tc>
          <w:tcPr>
            <w:tcW w:w="654" w:type="dxa"/>
            <w:vAlign w:val="center"/>
          </w:tcPr>
          <w:p w14:paraId="3D724E7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vAlign w:val="center"/>
          </w:tcPr>
          <w:p w14:paraId="6538C108">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投标供应商具有自2022年1月1日以来的年度工程监理（服务期限不小于一年）业绩的，每个得1分，最高得2分。</w:t>
            </w:r>
          </w:p>
          <w:p w14:paraId="4D524AA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注：合同扫描件加盖公章，以合同签订日期为准</w:t>
            </w:r>
            <w:r>
              <w:rPr>
                <w:rFonts w:hint="eastAsia" w:ascii="宋体" w:hAnsi="宋体" w:eastAsia="宋体" w:cs="宋体"/>
                <w:color w:val="auto"/>
                <w:szCs w:val="21"/>
                <w:highlight w:val="none"/>
              </w:rPr>
              <w:t>，未提供则不给分。</w:t>
            </w:r>
          </w:p>
        </w:tc>
      </w:tr>
      <w:tr w14:paraId="0DAF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F69ECD7">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tc>
      </w:tr>
      <w:tr w14:paraId="5769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vAlign w:val="center"/>
          </w:tcPr>
          <w:p w14:paraId="2C658F9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人员团队方案</w:t>
            </w:r>
          </w:p>
        </w:tc>
        <w:tc>
          <w:tcPr>
            <w:tcW w:w="654" w:type="dxa"/>
            <w:shd w:val="clear" w:color="auto" w:fill="auto"/>
            <w:vAlign w:val="center"/>
          </w:tcPr>
          <w:p w14:paraId="4F439AC1">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72" w:type="dxa"/>
            <w:shd w:val="clear" w:color="auto" w:fill="auto"/>
            <w:vAlign w:val="center"/>
          </w:tcPr>
          <w:p w14:paraId="6F94CFB4">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【客观分】</w:t>
            </w:r>
          </w:p>
          <w:p w14:paraId="3AF11451">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拟派总监理工程师（项目负责人）具有高级工程师职称的，得2分。</w:t>
            </w:r>
          </w:p>
          <w:p w14:paraId="4DA53EDE">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注：需提供证书扫描件及缴纳社保的证明材料（开标前三月任意一月社保缴纳证明）。</w:t>
            </w:r>
          </w:p>
        </w:tc>
      </w:tr>
      <w:tr w14:paraId="5BAC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AB2C2C4">
            <w:pPr>
              <w:autoSpaceDE w:val="0"/>
              <w:autoSpaceDN w:val="0"/>
              <w:adjustRightInd w:val="0"/>
              <w:snapToGrid w:val="0"/>
              <w:spacing w:line="288" w:lineRule="auto"/>
              <w:jc w:val="center"/>
              <w:rPr>
                <w:rFonts w:hint="eastAsia" w:ascii="宋体" w:hAnsi="宋体" w:eastAsia="宋体" w:cs="宋体"/>
                <w:b/>
                <w:bCs/>
                <w:color w:val="auto"/>
                <w:kern w:val="0"/>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6E69B72">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7E60768">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【客观分】</w:t>
            </w:r>
          </w:p>
          <w:p w14:paraId="2EB6F3F4">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拟派服务团队人员中（总监理工程师除外）具有注册造价工程师、房屋建筑专业监理工程师、机电安装专业监理工程师和市政专业监理工程师，每提供一类证书得2分，本项最高得8分。</w:t>
            </w:r>
          </w:p>
          <w:p w14:paraId="3BB9A2F2">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注：团队人员中同一人具有上述两种及以上证书的，只得2分；</w:t>
            </w:r>
            <w:r>
              <w:rPr>
                <w:rFonts w:hint="eastAsia" w:ascii="宋体" w:hAnsi="宋体" w:eastAsia="宋体" w:cs="宋体"/>
                <w:color w:val="auto"/>
                <w:szCs w:val="21"/>
                <w:highlight w:val="none"/>
              </w:rPr>
              <w:t>需提供相关证书扫描件及缴纳社保的证明材料（开标前三月任意一月社保缴纳证明）</w:t>
            </w:r>
            <w:r>
              <w:rPr>
                <w:rFonts w:hint="eastAsia" w:ascii="宋体" w:hAnsi="宋体" w:eastAsia="宋体" w:cs="宋体"/>
                <w:bCs/>
                <w:color w:val="auto"/>
                <w:szCs w:val="21"/>
                <w:highlight w:val="none"/>
              </w:rPr>
              <w:t>。</w:t>
            </w:r>
          </w:p>
        </w:tc>
      </w:tr>
      <w:tr w14:paraId="5456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131176AA">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200203AB">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08537B89">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【主观分】投标供应商根据本项目服务要求拟派项目服务团队的岗位职责、分工情况及工作要求：合理、明确，明确、针对采购需求及实际特点、有利于采购标的实现及合同履约。</w:t>
            </w:r>
          </w:p>
          <w:p w14:paraId="05B6E408">
            <w:pPr>
              <w:spacing w:line="288" w:lineRule="auto"/>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5803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vAlign w:val="center"/>
          </w:tcPr>
          <w:p w14:paraId="1C8FA66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技术服务方案</w:t>
            </w:r>
          </w:p>
        </w:tc>
        <w:tc>
          <w:tcPr>
            <w:tcW w:w="654" w:type="dxa"/>
            <w:shd w:val="clear" w:color="auto" w:fill="auto"/>
            <w:vAlign w:val="center"/>
          </w:tcPr>
          <w:p w14:paraId="4DF00600">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0C231182">
            <w:pPr>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【主观分】投标人针对本项目提供监理工作制度、质量安全监督方案：</w:t>
            </w:r>
            <w:r>
              <w:rPr>
                <w:rFonts w:hint="eastAsia" w:ascii="宋体" w:hAnsi="宋体" w:eastAsia="宋体" w:cs="宋体"/>
                <w:color w:val="auto"/>
                <w:szCs w:val="21"/>
                <w:highlight w:val="none"/>
              </w:rPr>
              <w:t>工作制度的完善、监督方案专业、</w:t>
            </w:r>
            <w:r>
              <w:rPr>
                <w:rFonts w:hint="eastAsia" w:ascii="宋体" w:hAnsi="宋体" w:eastAsia="宋体" w:cs="宋体"/>
                <w:bCs/>
                <w:color w:val="auto"/>
                <w:szCs w:val="21"/>
                <w:highlight w:val="none"/>
              </w:rPr>
              <w:t>针对采购需求及实际特点、有利于采购标的实现及合同履约。</w:t>
            </w:r>
          </w:p>
          <w:p w14:paraId="38636418">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55A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24A5C4F5">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0681BCD4">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3A35D1FB">
            <w:pPr>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投标人针对本项目提供对监理人员的管理及考核、奖惩措施，合同执行期间的监理人员数量保障方案:管理方案合理、措施可行、保障力度强，针对采购需求及实际特点、有利于采购标的实现及合同履约。</w:t>
            </w:r>
          </w:p>
          <w:p w14:paraId="3DC5502B">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6C01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283EE690">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101FD9FD">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30FA70D0">
            <w:pPr>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【主观分】针对本项目的难点、重点的分析及解决方法和措施：针对性强、科学合理，重难点分析的准确、解决措施可行性强，针对采购需求及实际特点、有利于采购标的实现及合同履约。</w:t>
            </w:r>
          </w:p>
          <w:p w14:paraId="12C6B45B">
            <w:pPr>
              <w:pStyle w:val="2"/>
              <w:spacing w:line="288" w:lineRule="auto"/>
              <w:ind w:firstLine="0"/>
              <w:rPr>
                <w:rFonts w:hint="eastAsia" w:hAnsi="宋体" w:eastAsia="宋体" w:cs="宋体"/>
                <w:color w:val="auto"/>
                <w:sz w:val="21"/>
                <w:szCs w:val="21"/>
                <w:highlight w:val="none"/>
              </w:rPr>
            </w:pPr>
            <w:r>
              <w:rPr>
                <w:rFonts w:hint="eastAsia" w:hAnsi="宋体" w:eastAsia="宋体" w:cs="宋体"/>
                <w:b/>
                <w:color w:val="auto"/>
                <w:sz w:val="21"/>
                <w:szCs w:val="21"/>
                <w:highlight w:val="none"/>
              </w:rPr>
              <w:t>（评分范围：5,4,3,2,1,0）</w:t>
            </w:r>
          </w:p>
        </w:tc>
      </w:tr>
      <w:tr w14:paraId="0F4B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1AC53B47">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1B7FDBD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1321F17F">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【主观分】对项目关键点控制措施，包括取样送检、旁站监理等：控制措施的科学合理，执行力强，针对采购需求及实际特点、有利于采购标的实现及合同履约。</w:t>
            </w:r>
          </w:p>
          <w:p w14:paraId="183A4A90">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3A3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547D3A4D">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633273F0">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2196A178">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【主观分】对项目进度控制方案：控制目标清晰、控制手段和措施可行，针对采购需求及实际特点、有利于采购标的实现及合同履约。</w:t>
            </w:r>
          </w:p>
          <w:p w14:paraId="2ABD45EC">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286B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66382549">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12FB3DE9">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4B82C5B2">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【主观分】对项目投资控制方案：控制目标清晰、控制手段和措施可行，针对采购需求及实际特点、有利于采购标的实现及合同履约。</w:t>
            </w:r>
          </w:p>
          <w:p w14:paraId="72E72463">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68B4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4F2E6381">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41AC1BBD">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02B0ED44">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【主观分】对工程质量控制方案：控制目标清晰、控制手段和措施可行，针对采购需求及实际特点、有利于采购标的实现及合同履约。</w:t>
            </w:r>
          </w:p>
          <w:p w14:paraId="588B07BE">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2D51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7FFAB593">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5014C263">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tcPr>
          <w:p w14:paraId="47721EB7">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【主观分】对项目所投入的检测仪器设备：先进、可靠，包括针对不同项目情况所投设备合理、专业、针对采购需求及实际特点、有利于采购标的实现及合同履约。</w:t>
            </w:r>
          </w:p>
          <w:p w14:paraId="001128A7">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4965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20BC9E9E">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7F1DDCE6">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37B06B07">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【主观分】对施工各阶段监理工作程序流程：程序的清晰、流程的合理、专业，针对采购需求及实际特点、有利于采购标的实现及合同履约。</w:t>
            </w:r>
          </w:p>
          <w:p w14:paraId="0606AE9C">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3E21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4B5F220F">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1BAA68E0">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73862187">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【主观分】对工程日常和竣工信息资料管理及设计变更、索赔、争议等合同管理措施：管理措施科学合理、方案的可执行性强，针对采购需求及实际特点、有利于采购标的实现及合同履约。</w:t>
            </w:r>
          </w:p>
          <w:p w14:paraId="7BC1352B">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0D3A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2FD003A4">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5A28682B">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5B311F4C">
            <w:pPr>
              <w:spacing w:line="288"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【主观分】对投标供应商所提供的安全、环境保护及文明施工监理措施：措施落实执行力强、科学合理，针对采购需求及实际特点、有利于采购标的实现及合同履约。</w:t>
            </w:r>
          </w:p>
          <w:p w14:paraId="068A931C">
            <w:pPr>
              <w:spacing w:line="288" w:lineRule="auto"/>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r w14:paraId="6EA4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Pr>
          <w:p w14:paraId="10B24CF2">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233E9856">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72" w:type="dxa"/>
            <w:shd w:val="clear" w:color="auto" w:fill="auto"/>
            <w:vAlign w:val="center"/>
          </w:tcPr>
          <w:p w14:paraId="3366EC77">
            <w:pPr>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【主观分】针对本项目制定的应急演练方案、应急处置预案，包括处理突发自然灾害、突发事故灾害、突发社会事件等：科学合理、可执行性强，针对采购需求及实际特点、有利于采购标的实现及合同履约。</w:t>
            </w:r>
          </w:p>
          <w:p w14:paraId="0E8A672D">
            <w:pPr>
              <w:spacing w:line="288"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（评分范围：5,4,3,2,1,0）</w:t>
            </w:r>
          </w:p>
        </w:tc>
      </w:tr>
    </w:tbl>
    <w:p w14:paraId="47AF65B1">
      <w:pPr>
        <w:widowControl/>
        <w:adjustRightInd w:val="0"/>
        <w:snapToGrid w:val="0"/>
        <w:spacing w:line="288" w:lineRule="auto"/>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2EDD187C">
      <w:pPr>
        <w:adjustRightInd w:val="0"/>
        <w:snapToGrid w:val="0"/>
        <w:spacing w:line="288" w:lineRule="auto"/>
        <w:jc w:val="center"/>
        <w:outlineLvl w:val="0"/>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73011713">
      <w:pPr>
        <w:wordWrap w:val="0"/>
        <w:autoSpaceDE w:val="0"/>
        <w:autoSpaceDN w:val="0"/>
        <w:snapToGrid w:val="0"/>
        <w:spacing w:line="360" w:lineRule="auto"/>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发包人（甲方）： </w:t>
      </w:r>
    </w:p>
    <w:p w14:paraId="0BDF1F6E">
      <w:pPr>
        <w:wordWrap w:val="0"/>
        <w:autoSpaceDE w:val="0"/>
        <w:autoSpaceDN w:val="0"/>
        <w:snapToGrid w:val="0"/>
        <w:spacing w:line="360" w:lineRule="auto"/>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监理人（乙方）： </w:t>
      </w:r>
    </w:p>
    <w:p w14:paraId="09C56541">
      <w:pPr>
        <w:snapToGrid w:val="0"/>
        <w:spacing w:line="360" w:lineRule="auto"/>
        <w:rPr>
          <w:rFonts w:hint="eastAsia" w:ascii="仿宋" w:hAnsi="仿宋" w:eastAsia="仿宋" w:cs="宋体"/>
          <w:color w:val="auto"/>
          <w:sz w:val="24"/>
          <w:szCs w:val="21"/>
          <w:highlight w:val="none"/>
        </w:rPr>
      </w:pPr>
      <w:r>
        <w:rPr>
          <w:rFonts w:hint="eastAsia" w:ascii="仿宋" w:hAnsi="仿宋" w:eastAsia="仿宋" w:cs="宋体"/>
          <w:color w:val="auto"/>
          <w:sz w:val="24"/>
          <w:highlight w:val="none"/>
        </w:rPr>
        <w:t>鉴证方（采购代理机构）：浙江求是招标代理有限公司</w:t>
      </w:r>
    </w:p>
    <w:p w14:paraId="74CA1B1E">
      <w:pPr>
        <w:snapToGrid w:val="0"/>
        <w:spacing w:line="360" w:lineRule="auto"/>
        <w:rPr>
          <w:rFonts w:hint="eastAsia" w:ascii="仿宋" w:hAnsi="仿宋" w:eastAsia="仿宋" w:cs="宋体"/>
          <w:color w:val="auto"/>
          <w:spacing w:val="-6"/>
          <w:sz w:val="24"/>
          <w:szCs w:val="20"/>
          <w:highlight w:val="none"/>
        </w:rPr>
      </w:pPr>
      <w:r>
        <w:rPr>
          <w:rFonts w:ascii="仿宋" w:hAnsi="仿宋" w:eastAsia="仿宋" w:cs="宋体"/>
          <w:color w:val="auto"/>
          <w:spacing w:val="-6"/>
          <w:sz w:val="24"/>
          <w:szCs w:val="20"/>
          <w:highlight w:val="none"/>
        </w:rPr>
        <w:t>签约地点：杭州                        合同编号：</w:t>
      </w:r>
    </w:p>
    <w:p w14:paraId="087F4A0F">
      <w:pPr>
        <w:pStyle w:val="14"/>
        <w:snapToGrid w:val="0"/>
        <w:spacing w:before="120" w:after="120" w:line="360" w:lineRule="auto"/>
        <w:ind w:firstLine="480" w:firstLineChars="200"/>
        <w:jc w:val="left"/>
        <w:rPr>
          <w:rFonts w:hint="eastAsia" w:ascii="仿宋" w:hAnsi="仿宋" w:eastAsia="仿宋" w:cs="宋体"/>
          <w:color w:val="auto"/>
          <w:szCs w:val="20"/>
          <w:highlight w:val="none"/>
        </w:rPr>
      </w:pPr>
      <w:r>
        <w:rPr>
          <w:rFonts w:ascii="仿宋" w:hAnsi="仿宋" w:eastAsia="仿宋" w:cs="宋体"/>
          <w:color w:val="auto"/>
          <w:szCs w:val="20"/>
          <w:highlight w:val="none"/>
        </w:rPr>
        <w:t>按照《中华人民共和国政府采购法》等有关规定，经</w:t>
      </w:r>
      <w:r>
        <w:rPr>
          <w:rFonts w:hint="eastAsia" w:ascii="仿宋" w:hAnsi="仿宋" w:eastAsia="仿宋" w:cs="宋体"/>
          <w:color w:val="auto"/>
          <w:szCs w:val="20"/>
          <w:highlight w:val="none"/>
          <w:u w:val="single"/>
        </w:rPr>
        <w:t>浙江求是招标代理有限公司</w:t>
      </w:r>
      <w:r>
        <w:rPr>
          <w:rFonts w:ascii="仿宋" w:hAnsi="仿宋" w:eastAsia="仿宋" w:cs="宋体"/>
          <w:color w:val="auto"/>
          <w:szCs w:val="20"/>
          <w:highlight w:val="none"/>
        </w:rPr>
        <w:t>组织的招标结果，确定</w:t>
      </w:r>
      <w:r>
        <w:rPr>
          <w:rFonts w:ascii="仿宋" w:hAnsi="仿宋" w:eastAsia="仿宋" w:cs="宋体"/>
          <w:color w:val="auto"/>
          <w:szCs w:val="20"/>
          <w:highlight w:val="none"/>
          <w:u w:val="single"/>
        </w:rPr>
        <w:t xml:space="preserve"> </w:t>
      </w:r>
      <w:r>
        <w:rPr>
          <w:rFonts w:ascii="仿宋" w:hAnsi="仿宋" w:eastAsia="仿宋" w:cs="宋体"/>
          <w:i/>
          <w:iCs/>
          <w:color w:val="auto"/>
          <w:szCs w:val="20"/>
          <w:highlight w:val="none"/>
          <w:u w:val="single"/>
        </w:rPr>
        <w:t>（中标单位）</w:t>
      </w:r>
      <w:r>
        <w:rPr>
          <w:rFonts w:ascii="仿宋" w:hAnsi="仿宋" w:eastAsia="仿宋" w:cs="宋体"/>
          <w:color w:val="auto"/>
          <w:szCs w:val="20"/>
          <w:highlight w:val="none"/>
          <w:u w:val="single"/>
        </w:rPr>
        <w:t xml:space="preserve"> </w:t>
      </w:r>
      <w:r>
        <w:rPr>
          <w:rFonts w:ascii="仿宋" w:hAnsi="仿宋" w:eastAsia="仿宋" w:cs="宋体"/>
          <w:color w:val="auto"/>
          <w:szCs w:val="20"/>
          <w:highlight w:val="none"/>
        </w:rPr>
        <w:t>为</w:t>
      </w:r>
      <w:r>
        <w:rPr>
          <w:rFonts w:hint="eastAsia" w:ascii="仿宋" w:hAnsi="仿宋" w:eastAsia="仿宋" w:cs="宋体"/>
          <w:color w:val="auto"/>
          <w:szCs w:val="20"/>
          <w:highlight w:val="none"/>
        </w:rPr>
        <w:t>浙江工商大学2025-2026年度修缮工程监理服务</w:t>
      </w:r>
      <w:r>
        <w:rPr>
          <w:rFonts w:ascii="仿宋" w:hAnsi="仿宋" w:eastAsia="仿宋" w:cs="宋体"/>
          <w:color w:val="auto"/>
          <w:szCs w:val="20"/>
          <w:highlight w:val="none"/>
        </w:rPr>
        <w:t>（项目编号：</w:t>
      </w:r>
      <w:r>
        <w:rPr>
          <w:rFonts w:hint="eastAsia" w:ascii="仿宋" w:hAnsi="仿宋" w:eastAsia="仿宋" w:cs="宋体"/>
          <w:color w:val="auto"/>
          <w:szCs w:val="20"/>
          <w:highlight w:val="none"/>
        </w:rPr>
        <w:t xml:space="preserve">   </w:t>
      </w:r>
      <w:r>
        <w:rPr>
          <w:rFonts w:ascii="仿宋" w:hAnsi="仿宋" w:eastAsia="仿宋" w:cs="宋体"/>
          <w:color w:val="auto"/>
          <w:szCs w:val="20"/>
          <w:highlight w:val="none"/>
        </w:rPr>
        <w:t>，采购计划书：</w:t>
      </w:r>
      <w:r>
        <w:rPr>
          <w:rFonts w:hint="eastAsia" w:ascii="仿宋" w:hAnsi="仿宋" w:eastAsia="仿宋" w:cs="宋体"/>
          <w:color w:val="auto"/>
          <w:szCs w:val="20"/>
          <w:highlight w:val="none"/>
        </w:rPr>
        <w:t>临[2025]20785号</w:t>
      </w:r>
      <w:r>
        <w:rPr>
          <w:rFonts w:ascii="仿宋" w:hAnsi="仿宋" w:eastAsia="仿宋" w:cs="宋体"/>
          <w:color w:val="auto"/>
          <w:szCs w:val="20"/>
          <w:highlight w:val="none"/>
        </w:rPr>
        <w:t>）的中标人，根据《中华人民共和国民法典》、《中华人民共和国建筑法》及相关法律、法规规定，双方就本项目有关事项协商一致，达成如下协议：</w:t>
      </w:r>
    </w:p>
    <w:p w14:paraId="1648D42E">
      <w:pPr>
        <w:snapToGrid w:val="0"/>
        <w:spacing w:line="360" w:lineRule="auto"/>
        <w:ind w:firstLine="482" w:firstLineChars="200"/>
        <w:rPr>
          <w:rFonts w:hint="eastAsia" w:ascii="仿宋" w:hAnsi="仿宋" w:eastAsia="仿宋" w:cs="宋体"/>
          <w:color w:val="auto"/>
          <w:sz w:val="24"/>
          <w:szCs w:val="20"/>
          <w:highlight w:val="none"/>
        </w:rPr>
      </w:pPr>
      <w:r>
        <w:rPr>
          <w:rFonts w:ascii="仿宋" w:hAnsi="仿宋" w:eastAsia="仿宋" w:cs="宋体"/>
          <w:b/>
          <w:color w:val="auto"/>
          <w:sz w:val="24"/>
          <w:szCs w:val="20"/>
          <w:highlight w:val="none"/>
        </w:rPr>
        <w:t>一、项目概况</w:t>
      </w:r>
    </w:p>
    <w:p w14:paraId="03009B11">
      <w:pPr>
        <w:snapToGrid w:val="0"/>
        <w:spacing w:line="360" w:lineRule="auto"/>
        <w:ind w:firstLine="475" w:firstLineChars="198"/>
        <w:rPr>
          <w:rFonts w:hint="eastAsia" w:ascii="仿宋" w:hAnsi="仿宋" w:eastAsia="仿宋" w:cs="宋体"/>
          <w:color w:val="auto"/>
          <w:sz w:val="24"/>
          <w:szCs w:val="20"/>
          <w:highlight w:val="none"/>
        </w:rPr>
      </w:pPr>
      <w:bookmarkStart w:id="57" w:name="_Hlk99439859"/>
      <w:r>
        <w:rPr>
          <w:rFonts w:ascii="仿宋" w:hAnsi="仿宋" w:eastAsia="仿宋" w:cs="宋体"/>
          <w:color w:val="auto"/>
          <w:sz w:val="24"/>
          <w:szCs w:val="20"/>
          <w:highlight w:val="none"/>
        </w:rPr>
        <w:t>1.</w:t>
      </w:r>
      <w:bookmarkEnd w:id="57"/>
      <w:r>
        <w:rPr>
          <w:rFonts w:ascii="仿宋" w:hAnsi="仿宋" w:eastAsia="仿宋" w:cs="宋体"/>
          <w:color w:val="auto"/>
          <w:sz w:val="24"/>
          <w:szCs w:val="20"/>
          <w:highlight w:val="none"/>
        </w:rPr>
        <w:t>项目名称：</w:t>
      </w:r>
      <w:r>
        <w:rPr>
          <w:rFonts w:ascii="仿宋" w:hAnsi="仿宋" w:eastAsia="仿宋" w:cs="宋体"/>
          <w:bCs/>
          <w:color w:val="auto"/>
          <w:sz w:val="24"/>
          <w:szCs w:val="20"/>
          <w:highlight w:val="none"/>
        </w:rPr>
        <w:t>浙江工商大学</w:t>
      </w:r>
      <w:r>
        <w:rPr>
          <w:rFonts w:hint="eastAsia" w:ascii="仿宋" w:hAnsi="仿宋" w:eastAsia="仿宋" w:cs="宋体"/>
          <w:bCs/>
          <w:color w:val="auto"/>
          <w:sz w:val="24"/>
          <w:szCs w:val="20"/>
          <w:highlight w:val="none"/>
        </w:rPr>
        <w:t>2025-2026</w:t>
      </w:r>
      <w:r>
        <w:rPr>
          <w:rFonts w:ascii="仿宋" w:hAnsi="仿宋" w:eastAsia="仿宋" w:cs="宋体"/>
          <w:bCs/>
          <w:color w:val="auto"/>
          <w:sz w:val="24"/>
          <w:szCs w:val="20"/>
          <w:highlight w:val="none"/>
        </w:rPr>
        <w:t>年度修缮工程监理服务；</w:t>
      </w:r>
    </w:p>
    <w:p w14:paraId="4949910D">
      <w:pPr>
        <w:snapToGrid w:val="0"/>
        <w:spacing w:line="360" w:lineRule="auto"/>
        <w:ind w:firstLine="475" w:firstLineChars="198"/>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2.服务范围：</w:t>
      </w:r>
      <w:bookmarkStart w:id="58" w:name="_Hlk99442552"/>
      <w:r>
        <w:rPr>
          <w:rFonts w:ascii="仿宋" w:hAnsi="仿宋" w:eastAsia="仿宋" w:cs="宋体"/>
          <w:color w:val="auto"/>
          <w:sz w:val="24"/>
          <w:szCs w:val="20"/>
          <w:highlight w:val="none"/>
        </w:rPr>
        <w:t>浙江工商大学</w:t>
      </w:r>
      <w:bookmarkEnd w:id="58"/>
      <w:r>
        <w:rPr>
          <w:rFonts w:ascii="仿宋" w:hAnsi="仿宋" w:eastAsia="仿宋" w:cs="宋体"/>
          <w:color w:val="auto"/>
          <w:sz w:val="24"/>
          <w:szCs w:val="20"/>
          <w:highlight w:val="none"/>
        </w:rPr>
        <w:t>下沙校区、教工路校区合同金额20万元（含）-400万元修缮工程项目的监理服务；</w:t>
      </w:r>
    </w:p>
    <w:p w14:paraId="264E6A35">
      <w:pPr>
        <w:snapToGrid w:val="0"/>
        <w:spacing w:line="360" w:lineRule="auto"/>
        <w:ind w:firstLine="475" w:firstLineChars="198"/>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3.服务期限：《</w:t>
      </w:r>
      <w:r>
        <w:rPr>
          <w:rFonts w:ascii="仿宋" w:hAnsi="仿宋" w:eastAsia="仿宋" w:cs="宋体"/>
          <w:bCs/>
          <w:color w:val="auto"/>
          <w:sz w:val="24"/>
          <w:szCs w:val="20"/>
          <w:highlight w:val="none"/>
        </w:rPr>
        <w:t>浙江工商大学</w:t>
      </w:r>
      <w:r>
        <w:rPr>
          <w:rFonts w:hint="eastAsia" w:ascii="仿宋" w:hAnsi="仿宋" w:eastAsia="仿宋" w:cs="宋体"/>
          <w:bCs/>
          <w:color w:val="auto"/>
          <w:sz w:val="24"/>
          <w:szCs w:val="20"/>
          <w:highlight w:val="none"/>
        </w:rPr>
        <w:t>2025-2026</w:t>
      </w:r>
      <w:r>
        <w:rPr>
          <w:rFonts w:ascii="仿宋" w:hAnsi="仿宋" w:eastAsia="仿宋" w:cs="宋体"/>
          <w:bCs/>
          <w:color w:val="auto"/>
          <w:sz w:val="24"/>
          <w:szCs w:val="20"/>
          <w:highlight w:val="none"/>
        </w:rPr>
        <w:t>年度修缮工程监理服务协议书</w:t>
      </w:r>
      <w:r>
        <w:rPr>
          <w:rFonts w:ascii="仿宋" w:hAnsi="仿宋" w:eastAsia="仿宋" w:cs="宋体"/>
          <w:color w:val="auto"/>
          <w:sz w:val="24"/>
          <w:szCs w:val="20"/>
          <w:highlight w:val="none"/>
        </w:rPr>
        <w:t>》服务期为</w:t>
      </w:r>
      <w:r>
        <w:rPr>
          <w:rFonts w:hint="eastAsia" w:ascii="仿宋" w:hAnsi="仿宋" w:eastAsia="仿宋" w:cs="宋体"/>
          <w:color w:val="auto"/>
          <w:sz w:val="24"/>
          <w:szCs w:val="20"/>
          <w:highlight w:val="none"/>
        </w:rPr>
        <w:t>18个月</w:t>
      </w:r>
      <w:r>
        <w:rPr>
          <w:rFonts w:ascii="仿宋" w:hAnsi="仿宋" w:eastAsia="仿宋" w:cs="宋体"/>
          <w:color w:val="auto"/>
          <w:sz w:val="24"/>
          <w:szCs w:val="20"/>
          <w:highlight w:val="none"/>
        </w:rPr>
        <w:t>，即202</w:t>
      </w: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年7月1日至202</w:t>
      </w:r>
      <w:r>
        <w:rPr>
          <w:rFonts w:hint="eastAsia" w:ascii="仿宋" w:hAnsi="仿宋" w:eastAsia="仿宋" w:cs="宋体"/>
          <w:color w:val="auto"/>
          <w:sz w:val="24"/>
          <w:szCs w:val="20"/>
          <w:highlight w:val="none"/>
        </w:rPr>
        <w:t>6</w:t>
      </w:r>
      <w:r>
        <w:rPr>
          <w:rFonts w:ascii="仿宋" w:hAnsi="仿宋" w:eastAsia="仿宋" w:cs="宋体"/>
          <w:color w:val="auto"/>
          <w:sz w:val="24"/>
          <w:szCs w:val="20"/>
          <w:highlight w:val="none"/>
        </w:rPr>
        <w:t>年</w:t>
      </w:r>
      <w:r>
        <w:rPr>
          <w:rFonts w:hint="eastAsia" w:ascii="仿宋" w:hAnsi="仿宋" w:eastAsia="仿宋" w:cs="宋体"/>
          <w:color w:val="auto"/>
          <w:sz w:val="24"/>
          <w:szCs w:val="20"/>
          <w:highlight w:val="none"/>
        </w:rPr>
        <w:t>12</w:t>
      </w:r>
      <w:r>
        <w:rPr>
          <w:rFonts w:ascii="仿宋" w:hAnsi="仿宋" w:eastAsia="仿宋" w:cs="宋体"/>
          <w:color w:val="auto"/>
          <w:sz w:val="24"/>
          <w:szCs w:val="20"/>
          <w:highlight w:val="none"/>
        </w:rPr>
        <w:t>月3</w:t>
      </w:r>
      <w:r>
        <w:rPr>
          <w:rFonts w:hint="eastAsia" w:ascii="仿宋" w:hAnsi="仿宋" w:eastAsia="仿宋" w:cs="宋体"/>
          <w:color w:val="auto"/>
          <w:sz w:val="24"/>
          <w:szCs w:val="20"/>
          <w:highlight w:val="none"/>
        </w:rPr>
        <w:t>1</w:t>
      </w:r>
      <w:r>
        <w:rPr>
          <w:rFonts w:ascii="仿宋" w:hAnsi="仿宋" w:eastAsia="仿宋" w:cs="宋体"/>
          <w:color w:val="auto"/>
          <w:sz w:val="24"/>
          <w:szCs w:val="20"/>
          <w:highlight w:val="none"/>
        </w:rPr>
        <w:t>日止。</w:t>
      </w:r>
    </w:p>
    <w:p w14:paraId="294D2C80">
      <w:pPr>
        <w:snapToGrid w:val="0"/>
        <w:spacing w:line="360" w:lineRule="auto"/>
        <w:ind w:firstLine="482" w:firstLineChars="200"/>
        <w:rPr>
          <w:rFonts w:hint="eastAsia" w:ascii="仿宋" w:hAnsi="仿宋" w:eastAsia="仿宋" w:cs="宋体"/>
          <w:b/>
          <w:bCs/>
          <w:color w:val="auto"/>
          <w:sz w:val="24"/>
          <w:highlight w:val="none"/>
        </w:rPr>
      </w:pPr>
      <w:r>
        <w:rPr>
          <w:rFonts w:ascii="仿宋" w:hAnsi="仿宋" w:eastAsia="仿宋" w:cs="宋体"/>
          <w:b/>
          <w:bCs/>
          <w:color w:val="auto"/>
          <w:sz w:val="24"/>
          <w:highlight w:val="none"/>
        </w:rPr>
        <w:t>二、监理人员</w:t>
      </w:r>
      <w:r>
        <w:rPr>
          <w:rFonts w:hint="eastAsia" w:ascii="仿宋" w:hAnsi="仿宋" w:eastAsia="仿宋" w:cs="宋体"/>
          <w:b/>
          <w:bCs/>
          <w:color w:val="auto"/>
          <w:sz w:val="24"/>
          <w:highlight w:val="none"/>
        </w:rPr>
        <w:t>配备</w:t>
      </w:r>
      <w:r>
        <w:rPr>
          <w:rFonts w:ascii="仿宋" w:hAnsi="仿宋" w:eastAsia="仿宋" w:cs="宋体"/>
          <w:b/>
          <w:bCs/>
          <w:color w:val="auto"/>
          <w:sz w:val="24"/>
          <w:highlight w:val="none"/>
        </w:rPr>
        <w:t xml:space="preserve"> </w:t>
      </w:r>
    </w:p>
    <w:tbl>
      <w:tblPr>
        <w:tblStyle w:val="23"/>
        <w:tblW w:w="48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602"/>
        <w:gridCol w:w="1440"/>
        <w:gridCol w:w="1600"/>
        <w:gridCol w:w="1763"/>
        <w:gridCol w:w="1762"/>
      </w:tblGrid>
      <w:tr w14:paraId="73BB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04" w:type="pct"/>
            <w:vAlign w:val="center"/>
          </w:tcPr>
          <w:p w14:paraId="10B0FBA7">
            <w:pPr>
              <w:snapToGrid w:val="0"/>
              <w:jc w:val="center"/>
              <w:rPr>
                <w:rFonts w:hint="eastAsia" w:ascii="仿宋" w:hAnsi="仿宋" w:eastAsia="仿宋" w:cs="宋体"/>
                <w:color w:val="auto"/>
                <w:szCs w:val="21"/>
                <w:highlight w:val="none"/>
              </w:rPr>
            </w:pPr>
            <w:bookmarkStart w:id="59" w:name="_Toc489876460"/>
            <w:r>
              <w:rPr>
                <w:rFonts w:ascii="仿宋" w:hAnsi="仿宋" w:eastAsia="仿宋" w:cs="宋体"/>
                <w:color w:val="auto"/>
                <w:szCs w:val="21"/>
                <w:highlight w:val="none"/>
              </w:rPr>
              <w:t>姓  名</w:t>
            </w:r>
            <w:bookmarkEnd w:id="59"/>
          </w:p>
        </w:tc>
        <w:tc>
          <w:tcPr>
            <w:tcW w:w="862" w:type="pct"/>
            <w:vAlign w:val="center"/>
          </w:tcPr>
          <w:p w14:paraId="70B2DE47">
            <w:pPr>
              <w:snapToGrid w:val="0"/>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身份证号</w:t>
            </w:r>
          </w:p>
        </w:tc>
        <w:tc>
          <w:tcPr>
            <w:tcW w:w="775" w:type="pct"/>
            <w:vAlign w:val="center"/>
          </w:tcPr>
          <w:p w14:paraId="190634DE">
            <w:pPr>
              <w:snapToGrid w:val="0"/>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职  务</w:t>
            </w:r>
          </w:p>
        </w:tc>
        <w:tc>
          <w:tcPr>
            <w:tcW w:w="861" w:type="pct"/>
            <w:vAlign w:val="center"/>
          </w:tcPr>
          <w:p w14:paraId="1E26F1DB">
            <w:pPr>
              <w:snapToGrid w:val="0"/>
              <w:jc w:val="center"/>
              <w:rPr>
                <w:rFonts w:hint="eastAsia" w:ascii="仿宋" w:hAnsi="仿宋" w:eastAsia="仿宋" w:cs="宋体"/>
                <w:color w:val="auto"/>
                <w:szCs w:val="21"/>
                <w:highlight w:val="none"/>
              </w:rPr>
            </w:pPr>
            <w:bookmarkStart w:id="60" w:name="_Toc489876463"/>
            <w:r>
              <w:rPr>
                <w:rFonts w:hint="eastAsia" w:ascii="仿宋" w:hAnsi="仿宋" w:eastAsia="仿宋" w:cs="宋体"/>
                <w:color w:val="auto"/>
                <w:szCs w:val="21"/>
                <w:highlight w:val="none"/>
              </w:rPr>
              <w:t>岗位证书</w:t>
            </w:r>
          </w:p>
          <w:bookmarkEnd w:id="60"/>
        </w:tc>
        <w:tc>
          <w:tcPr>
            <w:tcW w:w="949" w:type="pct"/>
            <w:vAlign w:val="center"/>
          </w:tcPr>
          <w:p w14:paraId="571923CB">
            <w:pPr>
              <w:snapToGrid w:val="0"/>
              <w:jc w:val="center"/>
              <w:rPr>
                <w:rFonts w:hint="eastAsia" w:ascii="仿宋" w:hAnsi="仿宋" w:eastAsia="仿宋" w:cs="宋体"/>
                <w:color w:val="auto"/>
                <w:szCs w:val="21"/>
                <w:highlight w:val="none"/>
              </w:rPr>
            </w:pPr>
            <w:bookmarkStart w:id="61" w:name="_Toc489876464"/>
            <w:r>
              <w:rPr>
                <w:rFonts w:hint="eastAsia" w:ascii="仿宋" w:hAnsi="仿宋" w:eastAsia="仿宋" w:cs="宋体"/>
                <w:color w:val="auto"/>
                <w:szCs w:val="21"/>
                <w:highlight w:val="none"/>
              </w:rPr>
              <w:t>岗位</w:t>
            </w:r>
            <w:r>
              <w:rPr>
                <w:rFonts w:ascii="仿宋" w:hAnsi="仿宋" w:eastAsia="仿宋" w:cs="宋体"/>
                <w:color w:val="auto"/>
                <w:szCs w:val="21"/>
                <w:highlight w:val="none"/>
              </w:rPr>
              <w:t>证书号</w:t>
            </w:r>
            <w:bookmarkEnd w:id="61"/>
          </w:p>
        </w:tc>
        <w:tc>
          <w:tcPr>
            <w:tcW w:w="948" w:type="pct"/>
            <w:vAlign w:val="center"/>
          </w:tcPr>
          <w:p w14:paraId="7A7EF64A">
            <w:pPr>
              <w:snapToGrid w:val="0"/>
              <w:jc w:val="center"/>
              <w:rPr>
                <w:rFonts w:hint="eastAsia" w:ascii="仿宋" w:hAnsi="仿宋" w:eastAsia="仿宋" w:cs="宋体"/>
                <w:color w:val="auto"/>
                <w:szCs w:val="21"/>
                <w:highlight w:val="none"/>
              </w:rPr>
            </w:pPr>
            <w:r>
              <w:rPr>
                <w:rFonts w:ascii="仿宋" w:hAnsi="仿宋" w:eastAsia="仿宋" w:cs="宋体"/>
                <w:color w:val="auto"/>
                <w:szCs w:val="21"/>
                <w:highlight w:val="none"/>
              </w:rPr>
              <w:t>职  称</w:t>
            </w:r>
          </w:p>
        </w:tc>
      </w:tr>
      <w:tr w14:paraId="5DE4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04" w:type="pct"/>
          </w:tcPr>
          <w:p w14:paraId="76D2DDFA">
            <w:pPr>
              <w:snapToGrid w:val="0"/>
              <w:spacing w:line="360" w:lineRule="auto"/>
              <w:ind w:firstLine="482" w:firstLineChars="200"/>
              <w:rPr>
                <w:rFonts w:hint="eastAsia" w:ascii="仿宋" w:hAnsi="仿宋" w:eastAsia="仿宋" w:cs="宋体"/>
                <w:b/>
                <w:color w:val="auto"/>
                <w:sz w:val="24"/>
                <w:szCs w:val="20"/>
                <w:highlight w:val="none"/>
              </w:rPr>
            </w:pPr>
          </w:p>
        </w:tc>
        <w:tc>
          <w:tcPr>
            <w:tcW w:w="862" w:type="pct"/>
          </w:tcPr>
          <w:p w14:paraId="129AC951">
            <w:pPr>
              <w:snapToGrid w:val="0"/>
              <w:spacing w:line="360" w:lineRule="auto"/>
              <w:ind w:firstLine="482" w:firstLineChars="200"/>
              <w:rPr>
                <w:rFonts w:hint="eastAsia" w:ascii="仿宋" w:hAnsi="仿宋" w:eastAsia="仿宋" w:cs="宋体"/>
                <w:b/>
                <w:color w:val="auto"/>
                <w:sz w:val="24"/>
                <w:szCs w:val="20"/>
                <w:highlight w:val="none"/>
              </w:rPr>
            </w:pPr>
          </w:p>
        </w:tc>
        <w:tc>
          <w:tcPr>
            <w:tcW w:w="775" w:type="pct"/>
          </w:tcPr>
          <w:p w14:paraId="5729E7E4">
            <w:pPr>
              <w:snapToGrid w:val="0"/>
              <w:spacing w:line="360" w:lineRule="auto"/>
              <w:ind w:firstLine="482" w:firstLineChars="200"/>
              <w:rPr>
                <w:rFonts w:hint="eastAsia" w:ascii="仿宋" w:hAnsi="仿宋" w:eastAsia="仿宋" w:cs="宋体"/>
                <w:b/>
                <w:color w:val="auto"/>
                <w:sz w:val="24"/>
                <w:szCs w:val="20"/>
                <w:highlight w:val="none"/>
              </w:rPr>
            </w:pPr>
          </w:p>
        </w:tc>
        <w:tc>
          <w:tcPr>
            <w:tcW w:w="861" w:type="pct"/>
          </w:tcPr>
          <w:p w14:paraId="7DB1E9E5">
            <w:pPr>
              <w:snapToGrid w:val="0"/>
              <w:jc w:val="center"/>
              <w:rPr>
                <w:rFonts w:hint="eastAsia" w:ascii="仿宋" w:hAnsi="仿宋" w:eastAsia="仿宋" w:cs="宋体"/>
                <w:color w:val="auto"/>
                <w:sz w:val="24"/>
                <w:szCs w:val="20"/>
                <w:highlight w:val="none"/>
              </w:rPr>
            </w:pPr>
          </w:p>
        </w:tc>
        <w:tc>
          <w:tcPr>
            <w:tcW w:w="949" w:type="pct"/>
          </w:tcPr>
          <w:p w14:paraId="2D66EEC1">
            <w:pPr>
              <w:snapToGrid w:val="0"/>
              <w:jc w:val="center"/>
              <w:rPr>
                <w:rFonts w:hint="eastAsia" w:ascii="仿宋" w:hAnsi="仿宋" w:eastAsia="仿宋" w:cs="宋体"/>
                <w:color w:val="auto"/>
                <w:sz w:val="24"/>
                <w:szCs w:val="20"/>
                <w:highlight w:val="none"/>
              </w:rPr>
            </w:pPr>
          </w:p>
        </w:tc>
        <w:tc>
          <w:tcPr>
            <w:tcW w:w="948" w:type="pct"/>
          </w:tcPr>
          <w:p w14:paraId="60E21FA1">
            <w:pPr>
              <w:snapToGrid w:val="0"/>
              <w:spacing w:line="360" w:lineRule="auto"/>
              <w:ind w:firstLine="482" w:firstLineChars="200"/>
              <w:rPr>
                <w:rFonts w:hint="eastAsia" w:ascii="仿宋" w:hAnsi="仿宋" w:eastAsia="仿宋" w:cs="宋体"/>
                <w:b/>
                <w:color w:val="auto"/>
                <w:sz w:val="24"/>
                <w:szCs w:val="20"/>
                <w:highlight w:val="none"/>
              </w:rPr>
            </w:pPr>
          </w:p>
        </w:tc>
      </w:tr>
      <w:tr w14:paraId="2CDD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4" w:type="pct"/>
          </w:tcPr>
          <w:p w14:paraId="18CC68C9">
            <w:pPr>
              <w:snapToGrid w:val="0"/>
              <w:spacing w:line="360" w:lineRule="auto"/>
              <w:ind w:firstLine="482" w:firstLineChars="200"/>
              <w:rPr>
                <w:rFonts w:hint="eastAsia" w:ascii="仿宋" w:hAnsi="仿宋" w:eastAsia="仿宋" w:cs="宋体"/>
                <w:b/>
                <w:color w:val="auto"/>
                <w:sz w:val="24"/>
                <w:szCs w:val="20"/>
                <w:highlight w:val="none"/>
              </w:rPr>
            </w:pPr>
          </w:p>
        </w:tc>
        <w:tc>
          <w:tcPr>
            <w:tcW w:w="862" w:type="pct"/>
          </w:tcPr>
          <w:p w14:paraId="74DC9AB8">
            <w:pPr>
              <w:snapToGrid w:val="0"/>
              <w:spacing w:line="360" w:lineRule="auto"/>
              <w:ind w:firstLine="482" w:firstLineChars="200"/>
              <w:rPr>
                <w:rFonts w:hint="eastAsia" w:ascii="仿宋" w:hAnsi="仿宋" w:eastAsia="仿宋" w:cs="宋体"/>
                <w:b/>
                <w:color w:val="auto"/>
                <w:sz w:val="24"/>
                <w:szCs w:val="20"/>
                <w:highlight w:val="none"/>
              </w:rPr>
            </w:pPr>
          </w:p>
        </w:tc>
        <w:tc>
          <w:tcPr>
            <w:tcW w:w="775" w:type="pct"/>
          </w:tcPr>
          <w:p w14:paraId="4E286B6C">
            <w:pPr>
              <w:snapToGrid w:val="0"/>
              <w:spacing w:line="360" w:lineRule="auto"/>
              <w:ind w:firstLine="482" w:firstLineChars="200"/>
              <w:rPr>
                <w:rFonts w:hint="eastAsia" w:ascii="仿宋" w:hAnsi="仿宋" w:eastAsia="仿宋" w:cs="宋体"/>
                <w:b/>
                <w:color w:val="auto"/>
                <w:sz w:val="24"/>
                <w:szCs w:val="20"/>
                <w:highlight w:val="none"/>
              </w:rPr>
            </w:pPr>
          </w:p>
        </w:tc>
        <w:tc>
          <w:tcPr>
            <w:tcW w:w="861" w:type="pct"/>
          </w:tcPr>
          <w:p w14:paraId="7FADDB55">
            <w:pPr>
              <w:snapToGrid w:val="0"/>
              <w:jc w:val="center"/>
              <w:rPr>
                <w:rFonts w:hint="eastAsia" w:ascii="仿宋" w:hAnsi="仿宋" w:eastAsia="仿宋" w:cs="宋体"/>
                <w:color w:val="auto"/>
                <w:sz w:val="24"/>
                <w:szCs w:val="20"/>
                <w:highlight w:val="none"/>
              </w:rPr>
            </w:pPr>
          </w:p>
        </w:tc>
        <w:tc>
          <w:tcPr>
            <w:tcW w:w="949" w:type="pct"/>
          </w:tcPr>
          <w:p w14:paraId="4BC4488F">
            <w:pPr>
              <w:snapToGrid w:val="0"/>
              <w:jc w:val="center"/>
              <w:rPr>
                <w:rFonts w:hint="eastAsia" w:ascii="仿宋" w:hAnsi="仿宋" w:eastAsia="仿宋" w:cs="宋体"/>
                <w:color w:val="auto"/>
                <w:sz w:val="24"/>
                <w:szCs w:val="20"/>
                <w:highlight w:val="none"/>
              </w:rPr>
            </w:pPr>
          </w:p>
        </w:tc>
        <w:tc>
          <w:tcPr>
            <w:tcW w:w="948" w:type="pct"/>
          </w:tcPr>
          <w:p w14:paraId="44207961">
            <w:pPr>
              <w:snapToGrid w:val="0"/>
              <w:spacing w:line="360" w:lineRule="auto"/>
              <w:ind w:firstLine="482" w:firstLineChars="200"/>
              <w:rPr>
                <w:rFonts w:hint="eastAsia" w:ascii="仿宋" w:hAnsi="仿宋" w:eastAsia="仿宋" w:cs="宋体"/>
                <w:b/>
                <w:color w:val="auto"/>
                <w:sz w:val="24"/>
                <w:szCs w:val="20"/>
                <w:highlight w:val="none"/>
              </w:rPr>
            </w:pPr>
          </w:p>
        </w:tc>
      </w:tr>
      <w:tr w14:paraId="2670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04" w:type="pct"/>
          </w:tcPr>
          <w:p w14:paraId="42BF667B">
            <w:pPr>
              <w:snapToGrid w:val="0"/>
              <w:spacing w:line="360" w:lineRule="auto"/>
              <w:ind w:firstLine="482" w:firstLineChars="200"/>
              <w:rPr>
                <w:rFonts w:hint="eastAsia" w:ascii="仿宋" w:hAnsi="仿宋" w:eastAsia="仿宋" w:cs="宋体"/>
                <w:b/>
                <w:color w:val="auto"/>
                <w:sz w:val="24"/>
                <w:szCs w:val="20"/>
                <w:highlight w:val="none"/>
              </w:rPr>
            </w:pPr>
          </w:p>
        </w:tc>
        <w:tc>
          <w:tcPr>
            <w:tcW w:w="862" w:type="pct"/>
          </w:tcPr>
          <w:p w14:paraId="43CB5480">
            <w:pPr>
              <w:snapToGrid w:val="0"/>
              <w:spacing w:line="360" w:lineRule="auto"/>
              <w:ind w:firstLine="482" w:firstLineChars="200"/>
              <w:rPr>
                <w:rFonts w:hint="eastAsia" w:ascii="仿宋" w:hAnsi="仿宋" w:eastAsia="仿宋" w:cs="宋体"/>
                <w:b/>
                <w:color w:val="auto"/>
                <w:sz w:val="24"/>
                <w:szCs w:val="20"/>
                <w:highlight w:val="none"/>
              </w:rPr>
            </w:pPr>
          </w:p>
        </w:tc>
        <w:tc>
          <w:tcPr>
            <w:tcW w:w="775" w:type="pct"/>
          </w:tcPr>
          <w:p w14:paraId="6A7587D7">
            <w:pPr>
              <w:snapToGrid w:val="0"/>
              <w:spacing w:line="360" w:lineRule="auto"/>
              <w:ind w:firstLine="482" w:firstLineChars="200"/>
              <w:rPr>
                <w:rFonts w:hint="eastAsia" w:ascii="仿宋" w:hAnsi="仿宋" w:eastAsia="仿宋" w:cs="宋体"/>
                <w:b/>
                <w:color w:val="auto"/>
                <w:sz w:val="24"/>
                <w:szCs w:val="20"/>
                <w:highlight w:val="none"/>
              </w:rPr>
            </w:pPr>
          </w:p>
        </w:tc>
        <w:tc>
          <w:tcPr>
            <w:tcW w:w="861" w:type="pct"/>
          </w:tcPr>
          <w:p w14:paraId="39E93F0A">
            <w:pPr>
              <w:snapToGrid w:val="0"/>
              <w:jc w:val="center"/>
              <w:rPr>
                <w:rFonts w:hint="eastAsia" w:ascii="仿宋" w:hAnsi="仿宋" w:eastAsia="仿宋" w:cs="宋体"/>
                <w:color w:val="auto"/>
                <w:sz w:val="24"/>
                <w:szCs w:val="20"/>
                <w:highlight w:val="none"/>
              </w:rPr>
            </w:pPr>
          </w:p>
        </w:tc>
        <w:tc>
          <w:tcPr>
            <w:tcW w:w="949" w:type="pct"/>
          </w:tcPr>
          <w:p w14:paraId="442426BE">
            <w:pPr>
              <w:snapToGrid w:val="0"/>
              <w:jc w:val="center"/>
              <w:rPr>
                <w:rFonts w:hint="eastAsia" w:ascii="仿宋" w:hAnsi="仿宋" w:eastAsia="仿宋" w:cs="宋体"/>
                <w:color w:val="auto"/>
                <w:sz w:val="24"/>
                <w:szCs w:val="20"/>
                <w:highlight w:val="none"/>
              </w:rPr>
            </w:pPr>
          </w:p>
        </w:tc>
        <w:tc>
          <w:tcPr>
            <w:tcW w:w="948" w:type="pct"/>
          </w:tcPr>
          <w:p w14:paraId="39EF2522">
            <w:pPr>
              <w:snapToGrid w:val="0"/>
              <w:spacing w:line="360" w:lineRule="auto"/>
              <w:ind w:firstLine="482" w:firstLineChars="200"/>
              <w:rPr>
                <w:rFonts w:hint="eastAsia" w:ascii="仿宋" w:hAnsi="仿宋" w:eastAsia="仿宋" w:cs="宋体"/>
                <w:b/>
                <w:color w:val="auto"/>
                <w:sz w:val="24"/>
                <w:szCs w:val="20"/>
                <w:highlight w:val="none"/>
              </w:rPr>
            </w:pPr>
          </w:p>
        </w:tc>
      </w:tr>
      <w:tr w14:paraId="3DAD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04" w:type="pct"/>
          </w:tcPr>
          <w:p w14:paraId="41691729">
            <w:pPr>
              <w:snapToGrid w:val="0"/>
              <w:spacing w:line="360" w:lineRule="auto"/>
              <w:ind w:firstLine="482" w:firstLineChars="200"/>
              <w:rPr>
                <w:rFonts w:hint="eastAsia" w:ascii="仿宋" w:hAnsi="仿宋" w:eastAsia="仿宋" w:cs="宋体"/>
                <w:b/>
                <w:color w:val="auto"/>
                <w:sz w:val="24"/>
                <w:szCs w:val="20"/>
                <w:highlight w:val="none"/>
              </w:rPr>
            </w:pPr>
          </w:p>
        </w:tc>
        <w:tc>
          <w:tcPr>
            <w:tcW w:w="862" w:type="pct"/>
          </w:tcPr>
          <w:p w14:paraId="77AA6379">
            <w:pPr>
              <w:snapToGrid w:val="0"/>
              <w:spacing w:line="360" w:lineRule="auto"/>
              <w:ind w:firstLine="482" w:firstLineChars="200"/>
              <w:rPr>
                <w:rFonts w:hint="eastAsia" w:ascii="仿宋" w:hAnsi="仿宋" w:eastAsia="仿宋" w:cs="宋体"/>
                <w:b/>
                <w:color w:val="auto"/>
                <w:sz w:val="24"/>
                <w:szCs w:val="20"/>
                <w:highlight w:val="none"/>
              </w:rPr>
            </w:pPr>
          </w:p>
        </w:tc>
        <w:tc>
          <w:tcPr>
            <w:tcW w:w="775" w:type="pct"/>
          </w:tcPr>
          <w:p w14:paraId="5EB70228">
            <w:pPr>
              <w:snapToGrid w:val="0"/>
              <w:spacing w:line="360" w:lineRule="auto"/>
              <w:ind w:firstLine="482" w:firstLineChars="200"/>
              <w:rPr>
                <w:rFonts w:hint="eastAsia" w:ascii="仿宋" w:hAnsi="仿宋" w:eastAsia="仿宋" w:cs="宋体"/>
                <w:b/>
                <w:color w:val="auto"/>
                <w:sz w:val="24"/>
                <w:szCs w:val="20"/>
                <w:highlight w:val="none"/>
              </w:rPr>
            </w:pPr>
          </w:p>
        </w:tc>
        <w:tc>
          <w:tcPr>
            <w:tcW w:w="861" w:type="pct"/>
          </w:tcPr>
          <w:p w14:paraId="2DDA9345">
            <w:pPr>
              <w:snapToGrid w:val="0"/>
              <w:jc w:val="center"/>
              <w:rPr>
                <w:rFonts w:hint="eastAsia" w:ascii="仿宋" w:hAnsi="仿宋" w:eastAsia="仿宋" w:cs="宋体"/>
                <w:color w:val="auto"/>
                <w:sz w:val="24"/>
                <w:szCs w:val="20"/>
                <w:highlight w:val="none"/>
              </w:rPr>
            </w:pPr>
          </w:p>
        </w:tc>
        <w:tc>
          <w:tcPr>
            <w:tcW w:w="949" w:type="pct"/>
          </w:tcPr>
          <w:p w14:paraId="355096A2">
            <w:pPr>
              <w:snapToGrid w:val="0"/>
              <w:jc w:val="center"/>
              <w:rPr>
                <w:rFonts w:hint="eastAsia" w:ascii="仿宋" w:hAnsi="仿宋" w:eastAsia="仿宋" w:cs="宋体"/>
                <w:color w:val="auto"/>
                <w:sz w:val="24"/>
                <w:szCs w:val="20"/>
                <w:highlight w:val="none"/>
              </w:rPr>
            </w:pPr>
          </w:p>
        </w:tc>
        <w:tc>
          <w:tcPr>
            <w:tcW w:w="948" w:type="pct"/>
          </w:tcPr>
          <w:p w14:paraId="6FAF9326">
            <w:pPr>
              <w:snapToGrid w:val="0"/>
              <w:spacing w:line="360" w:lineRule="auto"/>
              <w:ind w:firstLine="482" w:firstLineChars="200"/>
              <w:rPr>
                <w:rFonts w:hint="eastAsia" w:ascii="仿宋" w:hAnsi="仿宋" w:eastAsia="仿宋" w:cs="宋体"/>
                <w:b/>
                <w:color w:val="auto"/>
                <w:sz w:val="24"/>
                <w:szCs w:val="20"/>
                <w:highlight w:val="none"/>
              </w:rPr>
            </w:pPr>
          </w:p>
        </w:tc>
      </w:tr>
      <w:tr w14:paraId="4C0C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04" w:type="pct"/>
          </w:tcPr>
          <w:p w14:paraId="33941FAF">
            <w:pPr>
              <w:snapToGrid w:val="0"/>
              <w:spacing w:line="360" w:lineRule="auto"/>
              <w:ind w:firstLine="482" w:firstLineChars="200"/>
              <w:rPr>
                <w:rFonts w:hint="eastAsia" w:ascii="仿宋" w:hAnsi="仿宋" w:eastAsia="仿宋" w:cs="宋体"/>
                <w:b/>
                <w:color w:val="auto"/>
                <w:sz w:val="24"/>
                <w:szCs w:val="20"/>
                <w:highlight w:val="none"/>
              </w:rPr>
            </w:pPr>
          </w:p>
        </w:tc>
        <w:tc>
          <w:tcPr>
            <w:tcW w:w="862" w:type="pct"/>
          </w:tcPr>
          <w:p w14:paraId="54905DD5">
            <w:pPr>
              <w:snapToGrid w:val="0"/>
              <w:spacing w:line="360" w:lineRule="auto"/>
              <w:ind w:firstLine="482" w:firstLineChars="200"/>
              <w:rPr>
                <w:rFonts w:hint="eastAsia" w:ascii="仿宋" w:hAnsi="仿宋" w:eastAsia="仿宋" w:cs="宋体"/>
                <w:b/>
                <w:color w:val="auto"/>
                <w:sz w:val="24"/>
                <w:szCs w:val="20"/>
                <w:highlight w:val="none"/>
              </w:rPr>
            </w:pPr>
          </w:p>
        </w:tc>
        <w:tc>
          <w:tcPr>
            <w:tcW w:w="775" w:type="pct"/>
          </w:tcPr>
          <w:p w14:paraId="416C8560">
            <w:pPr>
              <w:snapToGrid w:val="0"/>
              <w:spacing w:line="360" w:lineRule="auto"/>
              <w:ind w:firstLine="482" w:firstLineChars="200"/>
              <w:rPr>
                <w:rFonts w:hint="eastAsia" w:ascii="仿宋" w:hAnsi="仿宋" w:eastAsia="仿宋" w:cs="宋体"/>
                <w:b/>
                <w:color w:val="auto"/>
                <w:sz w:val="24"/>
                <w:szCs w:val="20"/>
                <w:highlight w:val="none"/>
              </w:rPr>
            </w:pPr>
          </w:p>
        </w:tc>
        <w:tc>
          <w:tcPr>
            <w:tcW w:w="861" w:type="pct"/>
          </w:tcPr>
          <w:p w14:paraId="7B459B46">
            <w:pPr>
              <w:snapToGrid w:val="0"/>
              <w:jc w:val="center"/>
              <w:rPr>
                <w:rFonts w:hint="eastAsia" w:ascii="仿宋" w:hAnsi="仿宋" w:eastAsia="仿宋" w:cs="宋体"/>
                <w:color w:val="auto"/>
                <w:sz w:val="24"/>
                <w:szCs w:val="20"/>
                <w:highlight w:val="none"/>
              </w:rPr>
            </w:pPr>
          </w:p>
        </w:tc>
        <w:tc>
          <w:tcPr>
            <w:tcW w:w="949" w:type="pct"/>
          </w:tcPr>
          <w:p w14:paraId="3862BFBF">
            <w:pPr>
              <w:snapToGrid w:val="0"/>
              <w:jc w:val="center"/>
              <w:rPr>
                <w:rFonts w:hint="eastAsia" w:ascii="仿宋" w:hAnsi="仿宋" w:eastAsia="仿宋" w:cs="宋体"/>
                <w:color w:val="auto"/>
                <w:sz w:val="24"/>
                <w:szCs w:val="20"/>
                <w:highlight w:val="none"/>
              </w:rPr>
            </w:pPr>
          </w:p>
        </w:tc>
        <w:tc>
          <w:tcPr>
            <w:tcW w:w="948" w:type="pct"/>
          </w:tcPr>
          <w:p w14:paraId="3F62CAD8">
            <w:pPr>
              <w:snapToGrid w:val="0"/>
              <w:spacing w:line="360" w:lineRule="auto"/>
              <w:ind w:firstLine="482" w:firstLineChars="200"/>
              <w:rPr>
                <w:rFonts w:hint="eastAsia" w:ascii="仿宋" w:hAnsi="仿宋" w:eastAsia="仿宋" w:cs="宋体"/>
                <w:b/>
                <w:color w:val="auto"/>
                <w:sz w:val="24"/>
                <w:szCs w:val="20"/>
                <w:highlight w:val="none"/>
              </w:rPr>
            </w:pPr>
          </w:p>
        </w:tc>
      </w:tr>
    </w:tbl>
    <w:p w14:paraId="188051C8">
      <w:pPr>
        <w:snapToGrid w:val="0"/>
        <w:spacing w:line="360" w:lineRule="auto"/>
        <w:ind w:firstLine="482" w:firstLineChars="200"/>
        <w:rPr>
          <w:rFonts w:hint="eastAsia" w:ascii="仿宋" w:hAnsi="仿宋" w:eastAsia="仿宋" w:cs="宋体"/>
          <w:b/>
          <w:bCs/>
          <w:color w:val="auto"/>
          <w:sz w:val="24"/>
          <w:highlight w:val="none"/>
        </w:rPr>
      </w:pPr>
      <w:r>
        <w:rPr>
          <w:rFonts w:ascii="仿宋" w:hAnsi="仿宋" w:eastAsia="仿宋" w:cs="宋体"/>
          <w:b/>
          <w:bCs/>
          <w:color w:val="auto"/>
          <w:sz w:val="24"/>
          <w:highlight w:val="none"/>
        </w:rPr>
        <w:t>三、监理服务费</w:t>
      </w:r>
    </w:p>
    <w:p w14:paraId="0DCE29B2">
      <w:pPr>
        <w:snapToGrid w:val="0"/>
        <w:spacing w:line="360" w:lineRule="auto"/>
        <w:ind w:firstLine="542" w:firstLineChars="225"/>
        <w:rPr>
          <w:rFonts w:hint="eastAsia" w:ascii="仿宋" w:hAnsi="仿宋" w:eastAsia="仿宋" w:cs="宋体"/>
          <w:b/>
          <w:bCs/>
          <w:color w:val="auto"/>
          <w:sz w:val="24"/>
          <w:highlight w:val="none"/>
        </w:rPr>
      </w:pPr>
      <w:r>
        <w:rPr>
          <w:rFonts w:ascii="仿宋" w:hAnsi="仿宋" w:eastAsia="仿宋" w:cs="宋体"/>
          <w:b/>
          <w:bCs/>
          <w:color w:val="auto"/>
          <w:sz w:val="24"/>
          <w:highlight w:val="none"/>
        </w:rPr>
        <w:t>1.</w:t>
      </w:r>
      <w:r>
        <w:rPr>
          <w:rFonts w:ascii="仿宋" w:hAnsi="仿宋" w:eastAsia="仿宋" w:cs="宋体"/>
          <w:b/>
          <w:bCs/>
          <w:color w:val="auto"/>
          <w:kern w:val="0"/>
          <w:sz w:val="24"/>
          <w:highlight w:val="none"/>
        </w:rPr>
        <w:t>项目监理服务费=</w:t>
      </w:r>
      <w:r>
        <w:rPr>
          <w:rFonts w:ascii="仿宋" w:hAnsi="仿宋" w:eastAsia="仿宋" w:cs="宋体"/>
          <w:b/>
          <w:bCs/>
          <w:color w:val="auto"/>
          <w:sz w:val="24"/>
          <w:highlight w:val="none"/>
        </w:rPr>
        <w:t>单项</w:t>
      </w:r>
      <w:r>
        <w:rPr>
          <w:rFonts w:ascii="仿宋" w:hAnsi="仿宋" w:eastAsia="仿宋" w:cs="宋体"/>
          <w:b/>
          <w:bCs/>
          <w:color w:val="auto"/>
          <w:kern w:val="0"/>
          <w:sz w:val="24"/>
          <w:highlight w:val="none"/>
        </w:rPr>
        <w:t>工程合同价×</w:t>
      </w:r>
      <w:r>
        <w:rPr>
          <w:rFonts w:ascii="仿宋" w:hAnsi="仿宋" w:eastAsia="仿宋" w:cs="宋体"/>
          <w:b/>
          <w:bCs/>
          <w:color w:val="auto"/>
          <w:sz w:val="24"/>
          <w:highlight w:val="none"/>
        </w:rPr>
        <w:t>监理服务费率；</w:t>
      </w:r>
    </w:p>
    <w:p w14:paraId="39224271">
      <w:pPr>
        <w:snapToGrid w:val="0"/>
        <w:spacing w:line="360" w:lineRule="auto"/>
        <w:ind w:firstLine="542" w:firstLineChars="225"/>
        <w:rPr>
          <w:rFonts w:hint="eastAsia" w:ascii="仿宋" w:hAnsi="仿宋" w:eastAsia="仿宋" w:cs="宋体"/>
          <w:b/>
          <w:bCs/>
          <w:color w:val="auto"/>
          <w:sz w:val="24"/>
          <w:highlight w:val="none"/>
        </w:rPr>
      </w:pPr>
      <w:r>
        <w:rPr>
          <w:rFonts w:ascii="仿宋" w:hAnsi="仿宋" w:eastAsia="仿宋" w:cs="宋体"/>
          <w:b/>
          <w:bCs/>
          <w:color w:val="auto"/>
          <w:sz w:val="24"/>
          <w:highlight w:val="none"/>
        </w:rPr>
        <w:t xml:space="preserve">2.监理服务费率为 </w:t>
      </w:r>
      <w:r>
        <w:rPr>
          <w:rFonts w:hint="eastAsia" w:ascii="仿宋" w:hAnsi="仿宋" w:eastAsia="仿宋" w:cs="宋体"/>
          <w:b/>
          <w:bCs/>
          <w:color w:val="auto"/>
          <w:sz w:val="24"/>
          <w:highlight w:val="none"/>
        </w:rPr>
        <w:t xml:space="preserve">  </w:t>
      </w:r>
      <w:r>
        <w:rPr>
          <w:rFonts w:ascii="仿宋" w:hAnsi="仿宋" w:eastAsia="仿宋" w:cs="宋体"/>
          <w:b/>
          <w:bCs/>
          <w:color w:val="auto"/>
          <w:sz w:val="24"/>
          <w:highlight w:val="none"/>
        </w:rPr>
        <w:t xml:space="preserve"> %；</w:t>
      </w:r>
    </w:p>
    <w:p w14:paraId="725BCC67">
      <w:pPr>
        <w:snapToGrid w:val="0"/>
        <w:spacing w:line="360" w:lineRule="auto"/>
        <w:ind w:firstLine="542" w:firstLineChars="225"/>
        <w:rPr>
          <w:rFonts w:hint="eastAsia" w:ascii="仿宋" w:hAnsi="仿宋" w:eastAsia="仿宋" w:cs="宋体"/>
          <w:b/>
          <w:bCs/>
          <w:color w:val="auto"/>
          <w:sz w:val="24"/>
          <w:highlight w:val="none"/>
        </w:rPr>
      </w:pPr>
      <w:r>
        <w:rPr>
          <w:rFonts w:ascii="仿宋" w:hAnsi="仿宋" w:eastAsia="仿宋" w:cs="宋体"/>
          <w:b/>
          <w:bCs/>
          <w:color w:val="auto"/>
          <w:sz w:val="24"/>
          <w:highlight w:val="none"/>
        </w:rPr>
        <w:t>3.监理服务费每月集中支付一次</w:t>
      </w:r>
      <w:r>
        <w:rPr>
          <w:rFonts w:hint="eastAsia" w:ascii="仿宋" w:hAnsi="仿宋" w:eastAsia="仿宋" w:cs="宋体"/>
          <w:b/>
          <w:bCs/>
          <w:color w:val="auto"/>
          <w:sz w:val="24"/>
          <w:highlight w:val="none"/>
        </w:rPr>
        <w:t>，累计支付监理服务费不超过40万元</w:t>
      </w:r>
      <w:r>
        <w:rPr>
          <w:rFonts w:ascii="仿宋" w:hAnsi="仿宋" w:eastAsia="仿宋" w:cs="宋体"/>
          <w:b/>
          <w:bCs/>
          <w:color w:val="auto"/>
          <w:sz w:val="24"/>
          <w:highlight w:val="none"/>
        </w:rPr>
        <w:t>。</w:t>
      </w:r>
    </w:p>
    <w:p w14:paraId="46BD8613">
      <w:pPr>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四</w:t>
      </w:r>
      <w:r>
        <w:rPr>
          <w:rFonts w:ascii="仿宋" w:hAnsi="仿宋" w:eastAsia="仿宋" w:cs="宋体"/>
          <w:b/>
          <w:color w:val="auto"/>
          <w:sz w:val="24"/>
          <w:szCs w:val="20"/>
          <w:highlight w:val="none"/>
        </w:rPr>
        <w:t>、</w:t>
      </w:r>
      <w:r>
        <w:rPr>
          <w:rFonts w:hint="eastAsia" w:ascii="仿宋" w:hAnsi="仿宋" w:eastAsia="仿宋" w:cs="宋体"/>
          <w:b/>
          <w:color w:val="auto"/>
          <w:sz w:val="24"/>
          <w:szCs w:val="20"/>
          <w:highlight w:val="none"/>
        </w:rPr>
        <w:t>转包或分包</w:t>
      </w:r>
    </w:p>
    <w:p w14:paraId="6FCD6E13">
      <w:pPr>
        <w:snapToGrid w:val="0"/>
        <w:spacing w:line="360" w:lineRule="auto"/>
        <w:ind w:firstLine="480" w:firstLineChars="200"/>
        <w:rPr>
          <w:rFonts w:hint="eastAsia" w:ascii="仿宋" w:hAnsi="仿宋" w:eastAsia="仿宋" w:cs="宋体"/>
          <w:bCs/>
          <w:color w:val="auto"/>
          <w:sz w:val="24"/>
          <w:szCs w:val="20"/>
          <w:highlight w:val="none"/>
        </w:rPr>
      </w:pPr>
      <w:r>
        <w:rPr>
          <w:rFonts w:hint="eastAsia" w:ascii="仿宋" w:hAnsi="仿宋" w:eastAsia="仿宋" w:cs="宋体"/>
          <w:bCs/>
          <w:color w:val="auto"/>
          <w:sz w:val="24"/>
          <w:szCs w:val="20"/>
          <w:highlight w:val="none"/>
        </w:rPr>
        <w:t>1．不允许转包。</w:t>
      </w:r>
    </w:p>
    <w:p w14:paraId="3704D3AD">
      <w:pPr>
        <w:snapToGrid w:val="0"/>
        <w:spacing w:line="360" w:lineRule="auto"/>
        <w:ind w:firstLine="480" w:firstLineChars="200"/>
        <w:rPr>
          <w:rFonts w:hint="eastAsia" w:ascii="仿宋" w:hAnsi="仿宋" w:eastAsia="仿宋" w:cs="宋体"/>
          <w:bCs/>
          <w:color w:val="auto"/>
          <w:sz w:val="24"/>
          <w:szCs w:val="20"/>
          <w:highlight w:val="none"/>
        </w:rPr>
      </w:pPr>
      <w:r>
        <w:rPr>
          <w:rFonts w:hint="eastAsia" w:ascii="仿宋" w:hAnsi="仿宋" w:eastAsia="仿宋" w:cs="宋体"/>
          <w:bCs/>
          <w:color w:val="auto"/>
          <w:sz w:val="24"/>
          <w:szCs w:val="20"/>
          <w:highlight w:val="none"/>
        </w:rPr>
        <w:t>2．允许分包部分</w:t>
      </w:r>
      <w:r>
        <w:rPr>
          <w:rFonts w:hint="eastAsia" w:ascii="仿宋" w:hAnsi="仿宋" w:eastAsia="仿宋" w:cs="宋体"/>
          <w:bCs/>
          <w:color w:val="auto"/>
          <w:sz w:val="24"/>
          <w:szCs w:val="20"/>
          <w:highlight w:val="none"/>
          <w:u w:val="single"/>
        </w:rPr>
        <w:t xml:space="preserve">      </w:t>
      </w:r>
      <w:r>
        <w:rPr>
          <w:rFonts w:hint="eastAsia" w:ascii="仿宋" w:hAnsi="仿宋" w:eastAsia="仿宋" w:cs="宋体"/>
          <w:bCs/>
          <w:color w:val="auto"/>
          <w:sz w:val="24"/>
          <w:szCs w:val="20"/>
          <w:highlight w:val="none"/>
        </w:rPr>
        <w:t>。</w:t>
      </w:r>
    </w:p>
    <w:p w14:paraId="4F396897">
      <w:pPr>
        <w:snapToGrid w:val="0"/>
        <w:spacing w:line="360" w:lineRule="auto"/>
        <w:ind w:firstLine="480" w:firstLineChars="200"/>
        <w:rPr>
          <w:rFonts w:hint="eastAsia" w:ascii="仿宋" w:hAnsi="仿宋" w:eastAsia="仿宋" w:cs="宋体"/>
          <w:bCs/>
          <w:color w:val="auto"/>
          <w:sz w:val="24"/>
          <w:szCs w:val="20"/>
          <w:highlight w:val="none"/>
        </w:rPr>
      </w:pPr>
      <w:r>
        <w:rPr>
          <w:rFonts w:hint="eastAsia" w:ascii="仿宋" w:hAnsi="仿宋" w:eastAsia="仿宋" w:cs="宋体"/>
          <w:bCs/>
          <w:color w:val="auto"/>
          <w:sz w:val="24"/>
          <w:szCs w:val="20"/>
          <w:highlight w:val="none"/>
        </w:rPr>
        <w:t>3．如监理人将项目转包或将不允许分包部分进行了分包，发包人有权解除合同、没收履约保证金（如有），并要求监理人支付合同总价15.0%的违约金。</w:t>
      </w:r>
    </w:p>
    <w:p w14:paraId="686E5367">
      <w:pPr>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五</w:t>
      </w:r>
      <w:r>
        <w:rPr>
          <w:rFonts w:ascii="仿宋" w:hAnsi="仿宋" w:eastAsia="仿宋" w:cs="宋体"/>
          <w:b/>
          <w:color w:val="auto"/>
          <w:sz w:val="24"/>
          <w:szCs w:val="20"/>
          <w:highlight w:val="none"/>
        </w:rPr>
        <w:t>、双方承诺</w:t>
      </w:r>
    </w:p>
    <w:p w14:paraId="6B827B7E">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.1发包人承诺将浙江工商大学（包括下沙校区、教工路校区）</w:t>
      </w:r>
      <w:r>
        <w:rPr>
          <w:rFonts w:hint="eastAsia" w:ascii="仿宋" w:hAnsi="仿宋" w:eastAsia="仿宋"/>
          <w:color w:val="auto"/>
          <w:sz w:val="24"/>
          <w:highlight w:val="none"/>
          <w:u w:val="single"/>
        </w:rPr>
        <w:t>2025-2026年</w:t>
      </w:r>
      <w:r>
        <w:rPr>
          <w:rFonts w:ascii="仿宋" w:hAnsi="仿宋" w:eastAsia="仿宋" w:cs="宋体"/>
          <w:color w:val="auto"/>
          <w:sz w:val="24"/>
          <w:szCs w:val="20"/>
          <w:highlight w:val="none"/>
        </w:rPr>
        <w:t>单项合同金额20万元（含)-400万元的修缮工程项目委托监理人提供</w:t>
      </w:r>
      <w:r>
        <w:rPr>
          <w:rFonts w:ascii="仿宋" w:hAnsi="仿宋" w:eastAsia="仿宋"/>
          <w:color w:val="auto"/>
          <w:sz w:val="24"/>
          <w:highlight w:val="none"/>
          <w:u w:val="single"/>
        </w:rPr>
        <w:t>全过程监理服务</w:t>
      </w:r>
      <w:r>
        <w:rPr>
          <w:rFonts w:ascii="仿宋" w:hAnsi="仿宋" w:eastAsia="仿宋" w:cs="宋体"/>
          <w:color w:val="auto"/>
          <w:sz w:val="24"/>
          <w:szCs w:val="20"/>
          <w:highlight w:val="none"/>
        </w:rPr>
        <w:t>（签订单项工程监理服务合同）；</w:t>
      </w:r>
    </w:p>
    <w:p w14:paraId="07C89241">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.2发包人</w:t>
      </w:r>
      <w:bookmarkStart w:id="62" w:name="_Hlk99443364"/>
      <w:r>
        <w:rPr>
          <w:rFonts w:ascii="仿宋" w:hAnsi="仿宋" w:eastAsia="仿宋" w:cs="宋体"/>
          <w:color w:val="auto"/>
          <w:sz w:val="24"/>
          <w:szCs w:val="20"/>
          <w:highlight w:val="none"/>
        </w:rPr>
        <w:t>承诺</w:t>
      </w:r>
      <w:bookmarkEnd w:id="62"/>
      <w:r>
        <w:rPr>
          <w:rFonts w:ascii="仿宋" w:hAnsi="仿宋" w:eastAsia="仿宋" w:cs="宋体"/>
          <w:color w:val="auto"/>
          <w:sz w:val="24"/>
          <w:szCs w:val="20"/>
          <w:highlight w:val="none"/>
        </w:rPr>
        <w:t>向监理人提供必需的办公场所及工程相关的资料，并按约定支付监理服务费；</w:t>
      </w:r>
    </w:p>
    <w:p w14:paraId="349F764B">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.3</w:t>
      </w:r>
      <w:r>
        <w:rPr>
          <w:rFonts w:hint="eastAsia" w:ascii="仿宋" w:hAnsi="仿宋" w:eastAsia="仿宋" w:cs="宋体"/>
          <w:color w:val="auto"/>
          <w:sz w:val="24"/>
          <w:szCs w:val="20"/>
          <w:highlight w:val="none"/>
        </w:rPr>
        <w:t xml:space="preserve"> </w:t>
      </w:r>
      <w:r>
        <w:rPr>
          <w:rFonts w:ascii="仿宋" w:hAnsi="仿宋" w:eastAsia="仿宋" w:cs="宋体"/>
          <w:color w:val="auto"/>
          <w:sz w:val="24"/>
          <w:szCs w:val="20"/>
          <w:highlight w:val="none"/>
        </w:rPr>
        <w:t>监理人承诺派出与工程规模相适应的监理班子，做好工程的监理工作，按照国家和建设工程监理有关规定进行监理，代表发包人对工程建设进行全过程、全方位监理；</w:t>
      </w:r>
    </w:p>
    <w:p w14:paraId="6489FB4D">
      <w:pPr>
        <w:adjustRightInd w:val="0"/>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.4</w:t>
      </w:r>
      <w:r>
        <w:rPr>
          <w:rFonts w:hint="eastAsia" w:ascii="仿宋" w:hAnsi="仿宋" w:eastAsia="仿宋" w:cs="宋体"/>
          <w:color w:val="auto"/>
          <w:sz w:val="24"/>
          <w:szCs w:val="20"/>
          <w:highlight w:val="none"/>
        </w:rPr>
        <w:t xml:space="preserve"> 监理人承诺总监理工程师（项目负责人）在单项工程施工期间的到位率为      。</w:t>
      </w:r>
    </w:p>
    <w:p w14:paraId="1C7AB3EF">
      <w:pPr>
        <w:adjustRightInd w:val="0"/>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w:t>
      </w:r>
      <w:r>
        <w:rPr>
          <w:rFonts w:hint="eastAsia" w:ascii="仿宋" w:hAnsi="仿宋" w:eastAsia="仿宋" w:cs="宋体"/>
          <w:color w:val="auto"/>
          <w:sz w:val="24"/>
          <w:szCs w:val="20"/>
          <w:highlight w:val="none"/>
        </w:rPr>
        <w:t>5</w:t>
      </w:r>
      <w:r>
        <w:rPr>
          <w:rFonts w:ascii="仿宋" w:hAnsi="仿宋" w:eastAsia="仿宋" w:cs="宋体"/>
          <w:color w:val="auto"/>
          <w:sz w:val="24"/>
          <w:szCs w:val="20"/>
          <w:highlight w:val="none"/>
        </w:rPr>
        <w:t>监理人承诺工作人员不与承包本工程的有关承包人及其施工管理人员及材料设备供应商发生经济利益关系；</w:t>
      </w:r>
    </w:p>
    <w:p w14:paraId="2A558E13">
      <w:pPr>
        <w:pStyle w:val="2"/>
        <w:adjustRightInd w:val="0"/>
        <w:snapToGrid w:val="0"/>
        <w:spacing w:line="360" w:lineRule="auto"/>
        <w:rPr>
          <w:rFonts w:hint="eastAsia" w:ascii="仿宋" w:hAnsi="仿宋" w:eastAsia="仿宋" w:cs="宋体"/>
          <w:color w:val="auto"/>
          <w:spacing w:val="0"/>
          <w:sz w:val="24"/>
          <w:szCs w:val="20"/>
          <w:highlight w:val="none"/>
        </w:rPr>
      </w:pPr>
      <w:r>
        <w:rPr>
          <w:rFonts w:hint="eastAsia" w:ascii="仿宋" w:hAnsi="仿宋" w:eastAsia="仿宋" w:cs="宋体"/>
          <w:color w:val="auto"/>
          <w:spacing w:val="0"/>
          <w:sz w:val="24"/>
          <w:szCs w:val="20"/>
          <w:highlight w:val="none"/>
        </w:rPr>
        <w:t xml:space="preserve">5.6 </w:t>
      </w:r>
      <w:r>
        <w:rPr>
          <w:rFonts w:ascii="仿宋" w:hAnsi="仿宋" w:eastAsia="仿宋" w:cs="宋体"/>
          <w:color w:val="auto"/>
          <w:sz w:val="24"/>
          <w:szCs w:val="20"/>
          <w:highlight w:val="none"/>
        </w:rPr>
        <w:t>监理人承诺配备经验丰富的专业技术人员审核施工图纸的设计质量，对设计存在的不合理、不完整、不准确、不安全等情况应及时书面向发包人和设计单位提出修正意见。</w:t>
      </w:r>
    </w:p>
    <w:p w14:paraId="2F3835DC">
      <w:pPr>
        <w:adjustRightInd w:val="0"/>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六</w:t>
      </w:r>
      <w:r>
        <w:rPr>
          <w:rFonts w:ascii="仿宋" w:hAnsi="仿宋" w:eastAsia="仿宋" w:cs="宋体"/>
          <w:b/>
          <w:color w:val="auto"/>
          <w:sz w:val="24"/>
          <w:szCs w:val="20"/>
          <w:highlight w:val="none"/>
        </w:rPr>
        <w:t>、监理工作</w:t>
      </w:r>
      <w:bookmarkStart w:id="63" w:name="_Hlk99441876"/>
      <w:r>
        <w:rPr>
          <w:rFonts w:hint="eastAsia" w:ascii="仿宋" w:hAnsi="仿宋" w:eastAsia="仿宋" w:cs="宋体"/>
          <w:b/>
          <w:color w:val="auto"/>
          <w:sz w:val="24"/>
          <w:szCs w:val="20"/>
          <w:highlight w:val="none"/>
        </w:rPr>
        <w:t>目标</w:t>
      </w:r>
      <w:r>
        <w:rPr>
          <w:rFonts w:ascii="仿宋" w:hAnsi="仿宋" w:eastAsia="仿宋" w:cs="宋体"/>
          <w:b/>
          <w:color w:val="auto"/>
          <w:sz w:val="24"/>
          <w:szCs w:val="20"/>
          <w:highlight w:val="none"/>
        </w:rPr>
        <w:t>（包括但不限于）</w:t>
      </w:r>
      <w:bookmarkEnd w:id="63"/>
    </w:p>
    <w:p w14:paraId="1A77134A">
      <w:pPr>
        <w:adjustRightInd w:val="0"/>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工程实施过程中的质量控制、进度控制、投资控制、变更控制、组织协调、合同管理、信息管理、安全管理，工程有关各方的协调工作，以及工作缺陷责任期内等所有的建设内容的全过程施工监理工作</w:t>
      </w:r>
      <w:r>
        <w:rPr>
          <w:rFonts w:hint="eastAsia" w:ascii="仿宋" w:hAnsi="仿宋" w:eastAsia="仿宋" w:cs="宋体"/>
          <w:color w:val="auto"/>
          <w:sz w:val="24"/>
          <w:szCs w:val="20"/>
          <w:highlight w:val="none"/>
        </w:rPr>
        <w:t>，负责施工单位的项目经理、主要管理人员日常考勤等。</w:t>
      </w:r>
    </w:p>
    <w:p w14:paraId="652BB39B">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具体监理工作应严格按《建设工程监理规范》工作要求组织实施。</w:t>
      </w:r>
    </w:p>
    <w:p w14:paraId="58962436">
      <w:pPr>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七</w:t>
      </w:r>
      <w:r>
        <w:rPr>
          <w:rFonts w:ascii="仿宋" w:hAnsi="仿宋" w:eastAsia="仿宋" w:cs="宋体"/>
          <w:b/>
          <w:color w:val="auto"/>
          <w:sz w:val="24"/>
          <w:szCs w:val="20"/>
          <w:highlight w:val="none"/>
        </w:rPr>
        <w:t>、监理过程法律及监理依据</w:t>
      </w:r>
    </w:p>
    <w:p w14:paraId="12F822D5">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7.1国家颁布的有关法律、行政法规，建设部或专业部门规章及工程所在地的地方性法规、规章；</w:t>
      </w:r>
    </w:p>
    <w:p w14:paraId="545CF87B">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7.2经批准的项目可行性研究报告、项目建议书、初步设计及批复、概预算书、建设计划、设计施工图纸和其它有关技术经济文件；</w:t>
      </w:r>
    </w:p>
    <w:p w14:paraId="0DB55BE1">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7.3国家和地方现行的工程监理、施工验收规范、质量检验评定标准、工程建设标准强制性条文、监理规范；</w:t>
      </w:r>
    </w:p>
    <w:p w14:paraId="01928E60">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7.4工程招投标文件及有关答疑、补充资料；</w:t>
      </w:r>
    </w:p>
    <w:p w14:paraId="6E6C9EDC">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7.5现行的概预算定额、计价规范及有关建设工程造价的管理规章；</w:t>
      </w:r>
    </w:p>
    <w:p w14:paraId="581761A5">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7.6依法成立的工程承发包合同（施工合同）和协议；</w:t>
      </w:r>
    </w:p>
    <w:p w14:paraId="1409E8C3">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7.6依法成立的工程建设监理合同（和协议）。</w:t>
      </w:r>
    </w:p>
    <w:p w14:paraId="5B3330F1">
      <w:pPr>
        <w:tabs>
          <w:tab w:val="left" w:pos="525"/>
        </w:tabs>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八</w:t>
      </w:r>
      <w:r>
        <w:rPr>
          <w:rFonts w:ascii="仿宋" w:hAnsi="仿宋" w:eastAsia="仿宋" w:cs="宋体"/>
          <w:b/>
          <w:color w:val="auto"/>
          <w:sz w:val="24"/>
          <w:szCs w:val="20"/>
          <w:highlight w:val="none"/>
        </w:rPr>
        <w:t xml:space="preserve">、监理服务要求（包括但不限于）： </w:t>
      </w:r>
    </w:p>
    <w:p w14:paraId="55E97EEB">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监理人派出与工程规模相适应的监理班子，做好工程的监理工作。监理人必须按照国家和有关建设工程监理规定进行监理，代表发包人对工程建设进行全过程、全方位监理,监理人按自行职责对工程质量终身负责。</w:t>
      </w:r>
    </w:p>
    <w:p w14:paraId="79B6D063">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.2监理工作人员不得与承包本工程的有关承包人及其施工管理人员及材料设备供应商发生经济利益关系。</w:t>
      </w:r>
    </w:p>
    <w:p w14:paraId="7565700E">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.3监理人应配备经验丰富的专业技术人员审核施工图纸，对设计存在的不合理、不完整、不准确、不安全等情况应及时书面向发包人和设计单位提出修正意见。</w:t>
      </w:r>
    </w:p>
    <w:p w14:paraId="4F88C04C">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4严把施工质量关。监理人应按施工进度编制监理规划（第一次例会前就要提交发包人）和各专业及分部施工实施细则（实施细则可以是分阶段的）。掌握好各个施工环节，在整个施工过程中要认真检查、督促施工单位严格执行国家和省颁布的有关建筑工程施工验收规范和工程技术标准，并根据施工工序进行全程旁站监理、拍照存档、拍照（影像），杜绝偷工减料和粗制滥造。</w:t>
      </w:r>
    </w:p>
    <w:p w14:paraId="4C45FD26">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.5组织召开技术交底会，协助发包人审核施工图的设计和概(预)算,参与主持组织图纸会审,做好记录,写出会审纪要。</w:t>
      </w:r>
    </w:p>
    <w:p w14:paraId="340D76F8">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.6审核施工进度计划，并在实施过程中检查、督促承包商严格按合同和施工规范、工程技术标准、设计要求进行施工，监督承包商现场施工管理。</w:t>
      </w:r>
    </w:p>
    <w:p w14:paraId="0399CB9C">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.7协助发包人做好开工前准备，审批开工报告，复核灰线，经发包人同意下达开工令。</w:t>
      </w:r>
    </w:p>
    <w:p w14:paraId="3E24C609">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.8审查承包商采购清单及样品的品牌、质量和价格，检查工程使用材料、构件、设备的规格、质量与数量。督促承包商编制材料的供需计划，协助发包人安排甲供材料的供应计划。</w:t>
      </w:r>
    </w:p>
    <w:p w14:paraId="23CE211C">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.9按发包人意见，办理设计与施工变更联系单，把好监理关，并负责对施工变更的签证、复核，主持施工图交底，参与设计变更的签证。工程变更的签证须经监理人拟派的注册造价师审核，并由总监签字确认。</w:t>
      </w:r>
    </w:p>
    <w:p w14:paraId="35D900D8">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.10主持召开工程协调会议，并做好会议纪要，调解有关工程建设各种合同争议，处理索赔事项。</w:t>
      </w:r>
    </w:p>
    <w:p w14:paraId="610237DB">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.11检查安全防护措施和文明施工,检查督促工程进度、施工质量。</w:t>
      </w:r>
    </w:p>
    <w:p w14:paraId="2D25C126">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.12督促施工方及时整理技术资料及竣工验收资料。</w:t>
      </w:r>
    </w:p>
    <w:p w14:paraId="1C6F9A8F">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.13协助发包人对工程投资进行控制，对施工单位提出的付款申请进行审核签发，参加审核工程结算，协助发包人审核工程造价，努力降低工程费用。</w:t>
      </w:r>
    </w:p>
    <w:p w14:paraId="00892BEE">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.14做好工程项目监理总结，及时提供完整的监理资料，定期编制监理简报。</w:t>
      </w:r>
    </w:p>
    <w:p w14:paraId="296703FB">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.15负责隐蔽工程、分部、分项工程和工程计量工作，协助发包人组织竣工初验和竣工验收，提交竣工验收报告。</w:t>
      </w:r>
    </w:p>
    <w:p w14:paraId="701088B4">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.16负责各种技术资料资料的收集、整理工作，及时提供完整的施工技术档案资料。</w:t>
      </w:r>
    </w:p>
    <w:p w14:paraId="45594289">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17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0C5A5B9D">
      <w:pPr>
        <w:snapToGrid w:val="0"/>
        <w:spacing w:line="360" w:lineRule="auto"/>
        <w:ind w:firstLine="475" w:firstLineChars="198"/>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8</w:t>
      </w:r>
      <w:r>
        <w:rPr>
          <w:rFonts w:ascii="仿宋" w:hAnsi="仿宋" w:eastAsia="仿宋" w:cs="宋体"/>
          <w:color w:val="auto"/>
          <w:sz w:val="24"/>
          <w:szCs w:val="20"/>
          <w:highlight w:val="none"/>
        </w:rPr>
        <w:t>.18完成监理规范要求的其他工作内容。</w:t>
      </w:r>
    </w:p>
    <w:p w14:paraId="01794159">
      <w:pPr>
        <w:snapToGrid w:val="0"/>
        <w:spacing w:line="360" w:lineRule="auto"/>
        <w:ind w:firstLine="482" w:firstLineChars="200"/>
        <w:rPr>
          <w:rFonts w:hint="eastAsia" w:ascii="仿宋" w:hAnsi="仿宋" w:eastAsia="仿宋" w:cs="宋体"/>
          <w:b/>
          <w:color w:val="auto"/>
          <w:sz w:val="24"/>
          <w:szCs w:val="20"/>
          <w:highlight w:val="none"/>
        </w:rPr>
      </w:pPr>
      <w:r>
        <w:rPr>
          <w:rFonts w:hint="eastAsia" w:ascii="仿宋" w:hAnsi="仿宋" w:eastAsia="仿宋" w:cs="宋体"/>
          <w:b/>
          <w:color w:val="auto"/>
          <w:sz w:val="24"/>
          <w:szCs w:val="20"/>
          <w:highlight w:val="none"/>
        </w:rPr>
        <w:t>九</w:t>
      </w:r>
      <w:r>
        <w:rPr>
          <w:rFonts w:ascii="仿宋" w:hAnsi="仿宋" w:eastAsia="仿宋" w:cs="宋体"/>
          <w:b/>
          <w:color w:val="auto"/>
          <w:sz w:val="24"/>
          <w:szCs w:val="20"/>
          <w:highlight w:val="none"/>
        </w:rPr>
        <w:t>、其他约定</w:t>
      </w:r>
    </w:p>
    <w:p w14:paraId="23CCA65C">
      <w:pPr>
        <w:snapToGrid w:val="0"/>
        <w:spacing w:line="360" w:lineRule="auto"/>
        <w:ind w:firstLine="480" w:firstLineChars="200"/>
        <w:rPr>
          <w:rFonts w:hint="eastAsia" w:ascii="仿宋" w:hAnsi="仿宋" w:eastAsia="仿宋" w:cs="宋体"/>
          <w:color w:val="auto"/>
          <w:sz w:val="24"/>
          <w:szCs w:val="20"/>
          <w:highlight w:val="none"/>
        </w:rPr>
      </w:pPr>
      <w:bookmarkStart w:id="64" w:name="_Hlk135730000"/>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.1监理人应组建满足工作需要的项目监理机构，配备必要的检测设备。项目监理机构的主要人员应具有相应的资格条件。</w:t>
      </w:r>
    </w:p>
    <w:p w14:paraId="7D16E5A5">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.2</w:t>
      </w:r>
      <w:bookmarkStart w:id="65" w:name="_Hlk135812153"/>
      <w:r>
        <w:rPr>
          <w:rFonts w:ascii="仿宋" w:hAnsi="仿宋" w:eastAsia="仿宋" w:cs="宋体"/>
          <w:color w:val="auto"/>
          <w:sz w:val="24"/>
          <w:szCs w:val="20"/>
          <w:highlight w:val="none"/>
        </w:rPr>
        <w:t>总监理工程师</w:t>
      </w:r>
      <w:bookmarkEnd w:id="65"/>
      <w:r>
        <w:rPr>
          <w:rFonts w:hint="eastAsia" w:ascii="仿宋" w:hAnsi="仿宋" w:eastAsia="仿宋" w:cs="宋体"/>
          <w:color w:val="auto"/>
          <w:sz w:val="24"/>
          <w:szCs w:val="20"/>
          <w:highlight w:val="none"/>
        </w:rPr>
        <w:t>（项目负责人）</w:t>
      </w:r>
      <w:r>
        <w:rPr>
          <w:rFonts w:ascii="仿宋" w:hAnsi="仿宋" w:eastAsia="仿宋" w:cs="宋体"/>
          <w:color w:val="auto"/>
          <w:sz w:val="24"/>
          <w:szCs w:val="20"/>
          <w:highlight w:val="none"/>
        </w:rPr>
        <w:t>及重要岗位监理人员应保持相对稳定，以保证监理工作正常进行，未经采购人书面同意，不得更换前述工作人员；监理人更换其他监理人员，应先书面通知发包人，并且更换或调整人员的资格与能力不得低于原任职人员的标准。</w:t>
      </w:r>
    </w:p>
    <w:p w14:paraId="7274E88E">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3如监理人所派人员的专业技术水平不足的，发包人有权要求更换，监理人应无条件予以更换，且更换人员资格与能力应当满足该阶段项目监理工作的要求；因工程项目进展需要，发包人提出增加管理人员时，监理人必须保证及时补充符合要求的监理人员。</w:t>
      </w:r>
    </w:p>
    <w:p w14:paraId="0A0A90B1">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4监理人在监理过程中应独立地进行检测、检验、试验工作，即施工单位须做的检测、检验、试验项目，经过乙的旁站见证或独立检测、检验、试验后，能足以客观反映施工单位所做的检测、检验、试验项目数据及工程质量的真实情况。</w:t>
      </w:r>
    </w:p>
    <w:p w14:paraId="525D8894">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5监理人在监理过程中不得使用施工单位的任何仪器、设备，不得使用施工单位的任何技术资料，不得与施工单位送到同一检测中心（站）进行检测。施工过程中的各类测量复核、设备安装等检测测试工作，均应按国家相关规定组织实施，监理人与施工单位的测试数据不得相互套用。</w:t>
      </w:r>
    </w:p>
    <w:p w14:paraId="694D6B08">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.6监理人提供的资料应符合《建设工程监理规范》之规定，同时需满足发包人针对工程档案资料提交的相关要求与规定。</w:t>
      </w:r>
    </w:p>
    <w:p w14:paraId="5A1006DE">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.7如监理人对施工单位上报的已完工作量未能准确复核，并签署了与实际不符的工作量的工程进度付款凭证，发包人将追究监理人责任，并对造成的损失向监理人追偿。</w:t>
      </w:r>
    </w:p>
    <w:p w14:paraId="33E4613E">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.8工程完工后，监理人应及时将工程监理资料整理成册移交发包人，包括：质量评估报告、监理合同、监理会议纪要、监理日志、发包人要求提供的其他有关文件及资料（具体数量按发包人要求）。</w:t>
      </w:r>
    </w:p>
    <w:p w14:paraId="5B736542">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9</w:t>
      </w:r>
      <w:r>
        <w:rPr>
          <w:rFonts w:ascii="仿宋" w:hAnsi="仿宋" w:eastAsia="仿宋" w:cs="宋体"/>
          <w:color w:val="auto"/>
          <w:sz w:val="24"/>
          <w:szCs w:val="20"/>
          <w:highlight w:val="none"/>
        </w:rPr>
        <w:t>.9监理人应恪守职业道德和行业规范，严格执行财经纪律，坚决杜绝送礼品、给回扣、报销费用等一切不正当竞争行为；</w:t>
      </w:r>
    </w:p>
    <w:bookmarkEnd w:id="64"/>
    <w:p w14:paraId="750077BB">
      <w:pPr>
        <w:snapToGrid w:val="0"/>
        <w:spacing w:line="360" w:lineRule="auto"/>
        <w:ind w:firstLine="482" w:firstLineChars="200"/>
        <w:rPr>
          <w:rFonts w:hint="eastAsia" w:ascii="仿宋" w:hAnsi="仿宋" w:eastAsia="仿宋" w:cs="宋体"/>
          <w:b/>
          <w:color w:val="auto"/>
          <w:sz w:val="24"/>
          <w:szCs w:val="20"/>
          <w:highlight w:val="none"/>
        </w:rPr>
      </w:pPr>
      <w:bookmarkStart w:id="66" w:name="_Hlk135729583"/>
      <w:r>
        <w:rPr>
          <w:rFonts w:hint="eastAsia" w:ascii="仿宋" w:hAnsi="仿宋" w:eastAsia="仿宋" w:cs="宋体"/>
          <w:b/>
          <w:color w:val="auto"/>
          <w:sz w:val="24"/>
          <w:szCs w:val="20"/>
          <w:highlight w:val="none"/>
        </w:rPr>
        <w:t>十</w:t>
      </w:r>
      <w:r>
        <w:rPr>
          <w:rFonts w:ascii="仿宋" w:hAnsi="仿宋" w:eastAsia="仿宋" w:cs="宋体"/>
          <w:b/>
          <w:color w:val="auto"/>
          <w:sz w:val="24"/>
          <w:szCs w:val="20"/>
          <w:highlight w:val="none"/>
        </w:rPr>
        <w:t>、违约责任</w:t>
      </w:r>
    </w:p>
    <w:p w14:paraId="2DFE2A36">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10</w:t>
      </w:r>
      <w:r>
        <w:rPr>
          <w:rFonts w:ascii="仿宋" w:hAnsi="仿宋" w:eastAsia="仿宋" w:cs="宋体"/>
          <w:color w:val="auto"/>
          <w:sz w:val="24"/>
          <w:szCs w:val="20"/>
          <w:highlight w:val="none"/>
        </w:rPr>
        <w:t>.1监理人在工程监理中存在以下情况的，除扣罚相应监理服务费外，发包人可向监理人发出书面通知书，终止部分或全部协议：</w:t>
      </w:r>
    </w:p>
    <w:p w14:paraId="0AA6150A">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（1）在工程中对工程质量、安全、造价、进度等监理时弄虚作假损害发包人利益的；</w:t>
      </w:r>
    </w:p>
    <w:p w14:paraId="2081D5AF">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（2）因监理人监理工作不到位造成发包人重大损失或安全事故的；</w:t>
      </w:r>
    </w:p>
    <w:p w14:paraId="2FEF6521">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（3）监理人在审核工程洽商及设计变更单、工程变更单时工作疏忽导致核定的变更明显有误或不合理的；</w:t>
      </w:r>
    </w:p>
    <w:p w14:paraId="0E077291">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（4）</w:t>
      </w:r>
      <w:bookmarkStart w:id="67" w:name="_Hlk135813014"/>
      <w:r>
        <w:rPr>
          <w:rFonts w:ascii="仿宋" w:hAnsi="仿宋" w:eastAsia="仿宋" w:cs="宋体"/>
          <w:color w:val="auto"/>
          <w:sz w:val="24"/>
          <w:szCs w:val="20"/>
          <w:highlight w:val="none"/>
        </w:rPr>
        <w:t>监理人的</w:t>
      </w:r>
      <w:bookmarkEnd w:id="67"/>
      <w:r>
        <w:rPr>
          <w:rFonts w:ascii="仿宋" w:hAnsi="仿宋" w:eastAsia="仿宋" w:cs="宋体"/>
          <w:color w:val="auto"/>
          <w:sz w:val="24"/>
          <w:szCs w:val="20"/>
          <w:highlight w:val="none"/>
        </w:rPr>
        <w:t>监理工作人员向施工单位索贿的，包括要求报销发票、索要财物等；</w:t>
      </w:r>
    </w:p>
    <w:p w14:paraId="4EC2D468">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（5）监理人的监理工作人员向施工单位强行推销施工材料的；</w:t>
      </w:r>
    </w:p>
    <w:p w14:paraId="235B684F">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（6）监理人签证的联系单与实际发生工程量明显不符的。</w:t>
      </w:r>
    </w:p>
    <w:p w14:paraId="04BD5FF7">
      <w:pPr>
        <w:snapToGrid w:val="0"/>
        <w:spacing w:line="360" w:lineRule="auto"/>
        <w:ind w:firstLine="480" w:firstLineChars="200"/>
        <w:rPr>
          <w:rFonts w:hint="eastAsia" w:ascii="仿宋" w:hAnsi="仿宋" w:eastAsia="仿宋" w:cs="宋体"/>
          <w:color w:val="auto"/>
          <w:sz w:val="24"/>
          <w:szCs w:val="20"/>
          <w:highlight w:val="none"/>
        </w:rPr>
      </w:pPr>
      <w:r>
        <w:rPr>
          <w:rFonts w:hint="eastAsia" w:ascii="仿宋" w:hAnsi="仿宋" w:eastAsia="仿宋" w:cs="宋体"/>
          <w:color w:val="auto"/>
          <w:sz w:val="24"/>
          <w:szCs w:val="20"/>
          <w:highlight w:val="none"/>
        </w:rPr>
        <w:t>10</w:t>
      </w:r>
      <w:r>
        <w:rPr>
          <w:rFonts w:ascii="仿宋" w:hAnsi="仿宋" w:eastAsia="仿宋" w:cs="宋体"/>
          <w:color w:val="auto"/>
          <w:sz w:val="24"/>
          <w:szCs w:val="20"/>
          <w:highlight w:val="none"/>
        </w:rPr>
        <w:t>.2因</w:t>
      </w:r>
      <w:r>
        <w:rPr>
          <w:rFonts w:hint="eastAsia" w:ascii="仿宋" w:hAnsi="仿宋" w:eastAsia="仿宋" w:cs="宋体"/>
          <w:color w:val="auto"/>
          <w:sz w:val="24"/>
          <w:szCs w:val="20"/>
          <w:highlight w:val="none"/>
        </w:rPr>
        <w:t>总</w:t>
      </w:r>
      <w:r>
        <w:rPr>
          <w:rFonts w:ascii="仿宋" w:hAnsi="仿宋" w:eastAsia="仿宋" w:cs="宋体"/>
          <w:color w:val="auto"/>
          <w:sz w:val="24"/>
          <w:szCs w:val="20"/>
          <w:highlight w:val="none"/>
        </w:rPr>
        <w:t>监理工程师</w:t>
      </w:r>
      <w:r>
        <w:rPr>
          <w:rFonts w:hint="eastAsia" w:ascii="仿宋" w:hAnsi="仿宋" w:eastAsia="仿宋" w:cs="宋体"/>
          <w:color w:val="auto"/>
          <w:sz w:val="24"/>
          <w:szCs w:val="20"/>
          <w:highlight w:val="none"/>
        </w:rPr>
        <w:t>（项目负责人）</w:t>
      </w:r>
      <w:r>
        <w:rPr>
          <w:rFonts w:ascii="仿宋" w:hAnsi="仿宋" w:eastAsia="仿宋" w:cs="宋体"/>
          <w:color w:val="auto"/>
          <w:sz w:val="24"/>
          <w:szCs w:val="20"/>
          <w:highlight w:val="none"/>
        </w:rPr>
        <w:t>未按承诺到位的，将被视为监理人违约，监理人应立即整改，如造成单项工程工期延误的，扣除监理服务费5%的违约金；</w:t>
      </w:r>
    </w:p>
    <w:p w14:paraId="70174239">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被终止监理协议前已实施的监理业务，应继续完成，法律、法规另有规定的从其规定。</w:t>
      </w:r>
    </w:p>
    <w:bookmarkEnd w:id="66"/>
    <w:p w14:paraId="47546716">
      <w:pPr>
        <w:snapToGrid w:val="0"/>
        <w:spacing w:line="360" w:lineRule="auto"/>
        <w:ind w:firstLine="482" w:firstLineChars="200"/>
        <w:rPr>
          <w:rFonts w:hint="eastAsia" w:ascii="仿宋" w:hAnsi="仿宋" w:eastAsia="仿宋" w:cs="宋体"/>
          <w:b/>
          <w:bCs/>
          <w:color w:val="auto"/>
          <w:sz w:val="24"/>
          <w:szCs w:val="20"/>
          <w:highlight w:val="none"/>
        </w:rPr>
      </w:pPr>
      <w:r>
        <w:rPr>
          <w:rFonts w:ascii="仿宋" w:hAnsi="仿宋" w:eastAsia="仿宋" w:cs="宋体"/>
          <w:b/>
          <w:bCs/>
          <w:color w:val="auto"/>
          <w:sz w:val="24"/>
          <w:szCs w:val="20"/>
          <w:highlight w:val="none"/>
        </w:rPr>
        <w:t>十</w:t>
      </w:r>
      <w:r>
        <w:rPr>
          <w:rFonts w:hint="eastAsia" w:ascii="仿宋" w:hAnsi="仿宋" w:eastAsia="仿宋" w:cs="宋体"/>
          <w:b/>
          <w:bCs/>
          <w:color w:val="auto"/>
          <w:sz w:val="24"/>
          <w:szCs w:val="20"/>
          <w:highlight w:val="none"/>
        </w:rPr>
        <w:t>一</w:t>
      </w:r>
      <w:r>
        <w:rPr>
          <w:rFonts w:ascii="仿宋" w:hAnsi="仿宋" w:eastAsia="仿宋" w:cs="宋体"/>
          <w:b/>
          <w:bCs/>
          <w:color w:val="auto"/>
          <w:sz w:val="24"/>
          <w:szCs w:val="20"/>
          <w:highlight w:val="none"/>
        </w:rPr>
        <w:t>、争议解决</w:t>
      </w:r>
    </w:p>
    <w:p w14:paraId="0C03A3DE">
      <w:pPr>
        <w:snapToGrid w:val="0"/>
        <w:spacing w:line="360" w:lineRule="auto"/>
        <w:ind w:firstLine="475" w:firstLineChars="198"/>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因履行本合同所发生的争议，双方应通过友好协商解决。协商不成，任何一方均有权</w:t>
      </w:r>
      <w:r>
        <w:rPr>
          <w:rFonts w:hint="eastAsia" w:ascii="仿宋" w:hAnsi="仿宋" w:eastAsia="仿宋" w:cs="宋体"/>
          <w:color w:val="auto"/>
          <w:sz w:val="24"/>
          <w:szCs w:val="20"/>
          <w:highlight w:val="none"/>
        </w:rPr>
        <w:t>向杭州仲裁委员会申请仲裁解决，仲裁为终局。</w:t>
      </w:r>
    </w:p>
    <w:p w14:paraId="02B22C35">
      <w:pPr>
        <w:tabs>
          <w:tab w:val="left" w:pos="525"/>
        </w:tabs>
        <w:snapToGrid w:val="0"/>
        <w:spacing w:line="360" w:lineRule="auto"/>
        <w:ind w:firstLine="482" w:firstLineChars="200"/>
        <w:rPr>
          <w:rFonts w:hint="eastAsia" w:ascii="仿宋" w:hAnsi="仿宋" w:eastAsia="仿宋" w:cs="宋体"/>
          <w:b/>
          <w:color w:val="auto"/>
          <w:sz w:val="24"/>
          <w:szCs w:val="20"/>
          <w:highlight w:val="none"/>
        </w:rPr>
      </w:pPr>
      <w:r>
        <w:rPr>
          <w:rFonts w:ascii="仿宋" w:hAnsi="仿宋" w:eastAsia="仿宋" w:cs="宋体"/>
          <w:b/>
          <w:color w:val="auto"/>
          <w:sz w:val="24"/>
          <w:szCs w:val="20"/>
          <w:highlight w:val="none"/>
        </w:rPr>
        <w:t>十</w:t>
      </w:r>
      <w:r>
        <w:rPr>
          <w:rFonts w:hint="eastAsia" w:ascii="仿宋" w:hAnsi="仿宋" w:eastAsia="仿宋" w:cs="宋体"/>
          <w:b/>
          <w:color w:val="auto"/>
          <w:sz w:val="24"/>
          <w:szCs w:val="20"/>
          <w:highlight w:val="none"/>
        </w:rPr>
        <w:t>二</w:t>
      </w:r>
      <w:r>
        <w:rPr>
          <w:rFonts w:ascii="仿宋" w:hAnsi="仿宋" w:eastAsia="仿宋" w:cs="宋体"/>
          <w:b/>
          <w:color w:val="auto"/>
          <w:sz w:val="24"/>
          <w:szCs w:val="20"/>
          <w:highlight w:val="none"/>
        </w:rPr>
        <w:t>、合同的生效</w:t>
      </w:r>
    </w:p>
    <w:p w14:paraId="08569558">
      <w:pPr>
        <w:tabs>
          <w:tab w:val="left" w:pos="525"/>
        </w:tabs>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1</w:t>
      </w:r>
      <w:r>
        <w:rPr>
          <w:rFonts w:hint="eastAsia" w:ascii="仿宋" w:hAnsi="仿宋" w:eastAsia="仿宋" w:cs="宋体"/>
          <w:color w:val="auto"/>
          <w:sz w:val="24"/>
          <w:szCs w:val="20"/>
          <w:highlight w:val="none"/>
        </w:rPr>
        <w:t>.</w:t>
      </w:r>
      <w:r>
        <w:rPr>
          <w:rFonts w:ascii="仿宋" w:hAnsi="仿宋" w:eastAsia="仿宋" w:cs="宋体"/>
          <w:color w:val="auto"/>
          <w:sz w:val="24"/>
          <w:szCs w:val="20"/>
          <w:highlight w:val="none"/>
        </w:rPr>
        <w:t>本合同经</w:t>
      </w:r>
      <w:r>
        <w:rPr>
          <w:rFonts w:hint="eastAsia" w:ascii="仿宋" w:hAnsi="仿宋" w:eastAsia="仿宋" w:cs="宋体"/>
          <w:color w:val="auto"/>
          <w:sz w:val="24"/>
          <w:szCs w:val="20"/>
          <w:highlight w:val="none"/>
        </w:rPr>
        <w:t>发包人、监理人及鉴证方</w:t>
      </w:r>
      <w:r>
        <w:rPr>
          <w:rFonts w:ascii="仿宋" w:hAnsi="仿宋" w:eastAsia="仿宋" w:cs="宋体"/>
          <w:color w:val="auto"/>
          <w:sz w:val="24"/>
          <w:szCs w:val="20"/>
          <w:highlight w:val="none"/>
        </w:rPr>
        <w:t>签字盖章后生效。</w:t>
      </w:r>
    </w:p>
    <w:p w14:paraId="7CAC0B43">
      <w:pPr>
        <w:tabs>
          <w:tab w:val="left" w:pos="525"/>
        </w:tabs>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2</w:t>
      </w:r>
      <w:r>
        <w:rPr>
          <w:rFonts w:hint="eastAsia" w:ascii="仿宋" w:hAnsi="仿宋" w:eastAsia="仿宋" w:cs="宋体"/>
          <w:color w:val="auto"/>
          <w:sz w:val="24"/>
          <w:szCs w:val="20"/>
          <w:highlight w:val="none"/>
        </w:rPr>
        <w:t>.</w:t>
      </w:r>
      <w:r>
        <w:rPr>
          <w:rFonts w:ascii="仿宋" w:hAnsi="仿宋" w:eastAsia="仿宋" w:cs="宋体"/>
          <w:color w:val="auto"/>
          <w:sz w:val="24"/>
          <w:szCs w:val="20"/>
          <w:highlight w:val="none"/>
        </w:rPr>
        <w:t>合同履行期内双方均不得随意变更或解除合同。合同若有未尽事宜，需经双方共同协商，作出补充规定，补充规定与本合同有同等法律效力。</w:t>
      </w:r>
    </w:p>
    <w:p w14:paraId="6F39064F">
      <w:pPr>
        <w:tabs>
          <w:tab w:val="left" w:pos="525"/>
        </w:tabs>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3</w:t>
      </w:r>
      <w:r>
        <w:rPr>
          <w:rFonts w:hint="eastAsia" w:ascii="仿宋" w:hAnsi="仿宋" w:eastAsia="仿宋" w:cs="宋体"/>
          <w:color w:val="auto"/>
          <w:sz w:val="24"/>
          <w:szCs w:val="20"/>
          <w:highlight w:val="none"/>
        </w:rPr>
        <w:t>.</w:t>
      </w:r>
      <w:r>
        <w:rPr>
          <w:rFonts w:ascii="仿宋" w:hAnsi="仿宋" w:eastAsia="仿宋" w:cs="宋体"/>
          <w:color w:val="auto"/>
          <w:sz w:val="24"/>
          <w:szCs w:val="20"/>
          <w:highlight w:val="none"/>
        </w:rPr>
        <w:t>所有本次采购过程中形成的文字资料均作为合同的组成部分，具有同等效力。</w:t>
      </w:r>
    </w:p>
    <w:p w14:paraId="79B3F4DD">
      <w:pPr>
        <w:snapToGrid w:val="0"/>
        <w:spacing w:line="360" w:lineRule="auto"/>
        <w:ind w:firstLine="480" w:firstLineChars="200"/>
        <w:rPr>
          <w:rFonts w:hint="eastAsia" w:ascii="仿宋" w:hAnsi="仿宋" w:eastAsia="仿宋" w:cs="宋体"/>
          <w:color w:val="auto"/>
          <w:sz w:val="24"/>
          <w:szCs w:val="20"/>
          <w:highlight w:val="none"/>
        </w:rPr>
      </w:pPr>
      <w:r>
        <w:rPr>
          <w:rFonts w:ascii="仿宋" w:hAnsi="仿宋" w:eastAsia="仿宋" w:cs="宋体"/>
          <w:color w:val="auto"/>
          <w:sz w:val="24"/>
          <w:szCs w:val="20"/>
          <w:highlight w:val="none"/>
        </w:rPr>
        <w:t>4</w:t>
      </w:r>
      <w:r>
        <w:rPr>
          <w:rFonts w:hint="eastAsia" w:ascii="仿宋" w:hAnsi="仿宋" w:eastAsia="仿宋" w:cs="宋体"/>
          <w:color w:val="auto"/>
          <w:sz w:val="24"/>
          <w:szCs w:val="20"/>
          <w:highlight w:val="none"/>
        </w:rPr>
        <w:t>.</w:t>
      </w:r>
      <w:r>
        <w:rPr>
          <w:rFonts w:ascii="仿宋" w:hAnsi="仿宋" w:eastAsia="仿宋" w:cs="宋体"/>
          <w:color w:val="auto"/>
          <w:sz w:val="24"/>
          <w:szCs w:val="20"/>
          <w:highlight w:val="none"/>
        </w:rPr>
        <w:t>本合同一式</w:t>
      </w:r>
      <w:r>
        <w:rPr>
          <w:rFonts w:hint="eastAsia" w:ascii="仿宋" w:hAnsi="仿宋" w:eastAsia="仿宋" w:cs="宋体"/>
          <w:color w:val="auto"/>
          <w:sz w:val="24"/>
          <w:szCs w:val="20"/>
          <w:highlight w:val="none"/>
        </w:rPr>
        <w:t>六</w:t>
      </w:r>
      <w:r>
        <w:rPr>
          <w:rFonts w:ascii="仿宋" w:hAnsi="仿宋" w:eastAsia="仿宋" w:cs="宋体"/>
          <w:color w:val="auto"/>
          <w:sz w:val="24"/>
          <w:szCs w:val="20"/>
          <w:highlight w:val="none"/>
        </w:rPr>
        <w:t>份，</w:t>
      </w:r>
      <w:r>
        <w:rPr>
          <w:rFonts w:hint="eastAsia" w:ascii="仿宋" w:hAnsi="仿宋" w:eastAsia="仿宋" w:cs="宋体"/>
          <w:color w:val="auto"/>
          <w:sz w:val="24"/>
          <w:szCs w:val="20"/>
          <w:highlight w:val="none"/>
        </w:rPr>
        <w:t>具有同等法律效力，</w:t>
      </w:r>
      <w:r>
        <w:rPr>
          <w:rFonts w:ascii="仿宋" w:hAnsi="仿宋" w:eastAsia="仿宋" w:cs="宋体"/>
          <w:color w:val="auto"/>
          <w:sz w:val="24"/>
          <w:szCs w:val="20"/>
          <w:highlight w:val="none"/>
        </w:rPr>
        <w:t>发包人</w:t>
      </w:r>
      <w:r>
        <w:rPr>
          <w:rFonts w:hint="eastAsia" w:ascii="仿宋" w:hAnsi="仿宋" w:eastAsia="仿宋" w:cs="宋体"/>
          <w:color w:val="auto"/>
          <w:sz w:val="24"/>
          <w:szCs w:val="20"/>
          <w:highlight w:val="none"/>
        </w:rPr>
        <w:t>执三</w:t>
      </w:r>
      <w:r>
        <w:rPr>
          <w:rFonts w:ascii="仿宋" w:hAnsi="仿宋" w:eastAsia="仿宋" w:cs="宋体"/>
          <w:color w:val="auto"/>
          <w:sz w:val="24"/>
          <w:szCs w:val="20"/>
          <w:highlight w:val="none"/>
        </w:rPr>
        <w:t>份、监理人</w:t>
      </w:r>
      <w:r>
        <w:rPr>
          <w:rFonts w:hint="eastAsia" w:ascii="仿宋" w:hAnsi="仿宋" w:eastAsia="仿宋" w:cs="宋体"/>
          <w:color w:val="auto"/>
          <w:sz w:val="24"/>
          <w:szCs w:val="20"/>
          <w:highlight w:val="none"/>
        </w:rPr>
        <w:t>执二</w:t>
      </w:r>
      <w:r>
        <w:rPr>
          <w:rFonts w:ascii="仿宋" w:hAnsi="仿宋" w:eastAsia="仿宋" w:cs="宋体"/>
          <w:color w:val="auto"/>
          <w:sz w:val="24"/>
          <w:szCs w:val="20"/>
          <w:highlight w:val="none"/>
        </w:rPr>
        <w:t>份</w:t>
      </w:r>
      <w:r>
        <w:rPr>
          <w:rFonts w:hint="eastAsia" w:ascii="仿宋" w:hAnsi="仿宋" w:eastAsia="仿宋" w:cs="宋体"/>
          <w:color w:val="auto"/>
          <w:sz w:val="24"/>
          <w:szCs w:val="20"/>
          <w:highlight w:val="none"/>
        </w:rPr>
        <w:t>，鉴证方执一份</w:t>
      </w:r>
      <w:r>
        <w:rPr>
          <w:rFonts w:ascii="仿宋" w:hAnsi="仿宋" w:eastAsia="仿宋" w:cs="宋体"/>
          <w:color w:val="auto"/>
          <w:sz w:val="24"/>
          <w:szCs w:val="20"/>
          <w:highlight w:val="none"/>
        </w:rPr>
        <w:t>。</w:t>
      </w:r>
    </w:p>
    <w:p w14:paraId="07C5BF58">
      <w:pPr>
        <w:snapToGrid w:val="0"/>
        <w:spacing w:line="360" w:lineRule="auto"/>
        <w:ind w:left="5145" w:leftChars="300" w:hanging="4515" w:hangingChars="2150"/>
        <w:rPr>
          <w:rFonts w:hint="eastAsia" w:ascii="仿宋" w:hAnsi="仿宋" w:eastAsia="仿宋" w:cs="宋体"/>
          <w:color w:val="auto"/>
          <w:szCs w:val="21"/>
          <w:highlight w:val="none"/>
        </w:rPr>
      </w:pPr>
    </w:p>
    <w:p w14:paraId="484A4C97">
      <w:pPr>
        <w:snapToGrid w:val="0"/>
        <w:spacing w:line="360" w:lineRule="auto"/>
        <w:ind w:firstLine="420" w:firstLineChars="200"/>
        <w:rPr>
          <w:rFonts w:hint="eastAsia" w:ascii="仿宋" w:hAnsi="仿宋" w:eastAsia="仿宋" w:cs="宋体"/>
          <w:color w:val="auto"/>
          <w:szCs w:val="21"/>
          <w:highlight w:val="none"/>
        </w:rPr>
      </w:pPr>
      <w:bookmarkStart w:id="68" w:name="_Hlk196643187"/>
      <w:r>
        <w:rPr>
          <w:rFonts w:hint="eastAsia" w:ascii="仿宋" w:hAnsi="仿宋" w:eastAsia="仿宋" w:cs="宋体"/>
          <w:color w:val="auto"/>
          <w:szCs w:val="21"/>
          <w:highlight w:val="none"/>
        </w:rPr>
        <w:t>发包人</w:t>
      </w:r>
      <w:r>
        <w:rPr>
          <w:rFonts w:ascii="仿宋" w:hAnsi="仿宋" w:eastAsia="仿宋" w:cs="宋体"/>
          <w:color w:val="auto"/>
          <w:szCs w:val="21"/>
          <w:highlight w:val="none"/>
        </w:rPr>
        <w:t xml:space="preserve">(盖章)：浙江工商大学                </w:t>
      </w:r>
      <w:r>
        <w:rPr>
          <w:rFonts w:hint="eastAsia" w:ascii="仿宋" w:hAnsi="仿宋" w:eastAsia="仿宋" w:cs="宋体"/>
          <w:color w:val="auto"/>
          <w:szCs w:val="21"/>
          <w:highlight w:val="none"/>
        </w:rPr>
        <w:t xml:space="preserve"> 监理人</w:t>
      </w:r>
      <w:r>
        <w:rPr>
          <w:rFonts w:ascii="仿宋" w:hAnsi="仿宋" w:eastAsia="仿宋" w:cs="宋体"/>
          <w:color w:val="auto"/>
          <w:szCs w:val="21"/>
          <w:highlight w:val="none"/>
        </w:rPr>
        <w:t>(盖章)：</w:t>
      </w:r>
      <w:bookmarkEnd w:id="68"/>
      <w:r>
        <w:rPr>
          <w:rFonts w:ascii="仿宋" w:hAnsi="仿宋" w:eastAsia="仿宋" w:cs="宋体"/>
          <w:color w:val="auto"/>
          <w:szCs w:val="21"/>
          <w:highlight w:val="none"/>
        </w:rPr>
        <w:t xml:space="preserve"> </w:t>
      </w:r>
    </w:p>
    <w:p w14:paraId="65690A7B">
      <w:pPr>
        <w:snapToGrid w:val="0"/>
        <w:spacing w:line="36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地址：杭州市</w:t>
      </w:r>
      <w:r>
        <w:rPr>
          <w:rFonts w:hint="eastAsia" w:ascii="仿宋" w:hAnsi="仿宋" w:eastAsia="仿宋" w:cs="宋体"/>
          <w:color w:val="auto"/>
          <w:szCs w:val="21"/>
          <w:highlight w:val="none"/>
        </w:rPr>
        <w:t>钱塘区</w:t>
      </w:r>
      <w:r>
        <w:rPr>
          <w:rFonts w:ascii="仿宋" w:hAnsi="仿宋" w:eastAsia="仿宋" w:cs="宋体"/>
          <w:color w:val="auto"/>
          <w:szCs w:val="21"/>
          <w:highlight w:val="none"/>
        </w:rPr>
        <w:t xml:space="preserve">学正街18号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地址：</w:t>
      </w:r>
    </w:p>
    <w:p w14:paraId="09C3F16B">
      <w:pPr>
        <w:snapToGrid w:val="0"/>
        <w:spacing w:line="36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法定(授权)代表人</w:t>
      </w:r>
      <w:r>
        <w:rPr>
          <w:rFonts w:hint="eastAsia" w:ascii="仿宋" w:hAnsi="仿宋" w:eastAsia="仿宋" w:cs="宋体"/>
          <w:color w:val="auto"/>
          <w:szCs w:val="21"/>
          <w:highlight w:val="none"/>
        </w:rPr>
        <w:t>（签章）：</w:t>
      </w:r>
      <w:r>
        <w:rPr>
          <w:rFonts w:ascii="仿宋" w:hAnsi="仿宋" w:eastAsia="仿宋" w:cs="宋体"/>
          <w:color w:val="auto"/>
          <w:szCs w:val="21"/>
          <w:highlight w:val="none"/>
        </w:rPr>
        <w:t xml:space="preserve">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法定(授权)代表人</w:t>
      </w:r>
      <w:r>
        <w:rPr>
          <w:rFonts w:hint="eastAsia" w:ascii="仿宋" w:hAnsi="仿宋" w:eastAsia="仿宋" w:cs="宋体"/>
          <w:color w:val="auto"/>
          <w:szCs w:val="21"/>
          <w:highlight w:val="none"/>
        </w:rPr>
        <w:t>（签章）</w:t>
      </w:r>
      <w:r>
        <w:rPr>
          <w:rFonts w:ascii="仿宋" w:hAnsi="仿宋" w:eastAsia="仿宋" w:cs="宋体"/>
          <w:color w:val="auto"/>
          <w:szCs w:val="21"/>
          <w:highlight w:val="none"/>
        </w:rPr>
        <w:t>：</w:t>
      </w:r>
    </w:p>
    <w:p w14:paraId="3D115C74">
      <w:pPr>
        <w:snapToGrid w:val="0"/>
        <w:spacing w:line="36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 xml:space="preserve">开户银行：工行杭州高新支行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开户银行：</w:t>
      </w:r>
    </w:p>
    <w:p w14:paraId="5E14AC06">
      <w:pPr>
        <w:snapToGrid w:val="0"/>
        <w:spacing w:line="36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 xml:space="preserve">账号：1202026209008930682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账号：</w:t>
      </w:r>
    </w:p>
    <w:p w14:paraId="5A1852DF">
      <w:pPr>
        <w:snapToGrid w:val="0"/>
        <w:spacing w:line="360" w:lineRule="auto"/>
        <w:ind w:firstLine="420" w:firstLineChars="200"/>
        <w:rPr>
          <w:rFonts w:hint="eastAsia" w:ascii="仿宋" w:hAnsi="仿宋" w:eastAsia="仿宋" w:cs="宋体"/>
          <w:color w:val="auto"/>
          <w:szCs w:val="21"/>
          <w:highlight w:val="none"/>
        </w:rPr>
      </w:pPr>
      <w:bookmarkStart w:id="69" w:name="_Hlk99434859"/>
      <w:r>
        <w:rPr>
          <w:rFonts w:ascii="仿宋" w:hAnsi="仿宋" w:eastAsia="仿宋" w:cs="宋体"/>
          <w:color w:val="auto"/>
          <w:szCs w:val="21"/>
          <w:highlight w:val="none"/>
        </w:rPr>
        <w:t>统一社会信用代码：</w:t>
      </w:r>
      <w:bookmarkEnd w:id="69"/>
      <w:r>
        <w:rPr>
          <w:rFonts w:ascii="仿宋" w:hAnsi="仿宋" w:eastAsia="仿宋" w:cs="宋体"/>
          <w:color w:val="auto"/>
          <w:szCs w:val="21"/>
          <w:highlight w:val="none"/>
        </w:rPr>
        <w:t xml:space="preserve">123300004700090180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统一社会信用代码:</w:t>
      </w:r>
    </w:p>
    <w:p w14:paraId="7230160B">
      <w:pPr>
        <w:snapToGrid w:val="0"/>
        <w:spacing w:line="36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签约日期：</w:t>
      </w:r>
      <w:r>
        <w:rPr>
          <w:rFonts w:hint="eastAsia" w:ascii="仿宋" w:hAnsi="仿宋" w:eastAsia="仿宋" w:cs="宋体"/>
          <w:color w:val="auto"/>
          <w:szCs w:val="21"/>
          <w:highlight w:val="none"/>
        </w:rPr>
        <w:t>2025</w:t>
      </w:r>
      <w:r>
        <w:rPr>
          <w:rFonts w:ascii="仿宋" w:hAnsi="仿宋" w:eastAsia="仿宋" w:cs="宋体"/>
          <w:color w:val="auto"/>
          <w:szCs w:val="21"/>
          <w:highlight w:val="none"/>
        </w:rPr>
        <w:t xml:space="preserve">年  月  日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 xml:space="preserve"> </w:t>
      </w:r>
      <w:r>
        <w:rPr>
          <w:rFonts w:hint="eastAsia" w:ascii="仿宋" w:hAnsi="仿宋" w:eastAsia="仿宋" w:cs="宋体"/>
          <w:color w:val="auto"/>
          <w:szCs w:val="21"/>
          <w:highlight w:val="none"/>
        </w:rPr>
        <w:t xml:space="preserve">  </w:t>
      </w:r>
      <w:r>
        <w:rPr>
          <w:rFonts w:ascii="仿宋" w:hAnsi="仿宋" w:eastAsia="仿宋" w:cs="宋体"/>
          <w:color w:val="auto"/>
          <w:szCs w:val="21"/>
          <w:highlight w:val="none"/>
        </w:rPr>
        <w:t>签约日期：</w:t>
      </w:r>
      <w:r>
        <w:rPr>
          <w:rFonts w:hint="eastAsia" w:ascii="仿宋" w:hAnsi="仿宋" w:eastAsia="仿宋" w:cs="宋体"/>
          <w:color w:val="auto"/>
          <w:szCs w:val="21"/>
          <w:highlight w:val="none"/>
        </w:rPr>
        <w:t>2025</w:t>
      </w:r>
      <w:r>
        <w:rPr>
          <w:rFonts w:ascii="仿宋" w:hAnsi="仿宋" w:eastAsia="仿宋" w:cs="宋体"/>
          <w:color w:val="auto"/>
          <w:szCs w:val="21"/>
          <w:highlight w:val="none"/>
        </w:rPr>
        <w:t>年  月  日</w:t>
      </w:r>
    </w:p>
    <w:p w14:paraId="39CA8674">
      <w:pPr>
        <w:snapToGrid w:val="0"/>
        <w:spacing w:line="360" w:lineRule="auto"/>
        <w:ind w:firstLine="420" w:firstLineChars="200"/>
        <w:rPr>
          <w:rFonts w:hint="eastAsia" w:ascii="仿宋" w:hAnsi="仿宋" w:eastAsia="仿宋" w:cs="宋体"/>
          <w:color w:val="auto"/>
          <w:szCs w:val="21"/>
          <w:highlight w:val="none"/>
        </w:rPr>
      </w:pPr>
    </w:p>
    <w:p w14:paraId="2994DDB1">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 xml:space="preserve">鉴证方（盖章）：浙江求是招标代理有限公司 </w:t>
      </w:r>
    </w:p>
    <w:p w14:paraId="4F09A910">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住所地：杭州市玉古路173号中田大厦21楼</w:t>
      </w:r>
    </w:p>
    <w:p w14:paraId="40A7BBE1">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法定(授权）代表人（签章）：</w:t>
      </w:r>
    </w:p>
    <w:p w14:paraId="7DDF843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签证日期：2025年  月  日</w:t>
      </w:r>
      <w:r>
        <w:rPr>
          <w:rFonts w:hint="eastAsia"/>
          <w:color w:val="auto"/>
          <w:highlight w:val="none"/>
        </w:rPr>
        <w:br w:type="page"/>
      </w:r>
    </w:p>
    <w:p w14:paraId="02E1591B">
      <w:pPr>
        <w:snapToGrid w:val="0"/>
        <w:spacing w:line="360" w:lineRule="auto"/>
        <w:rPr>
          <w:rFonts w:hint="eastAsia" w:ascii="仿宋" w:hAnsi="仿宋" w:eastAsia="仿宋"/>
          <w:bCs/>
          <w:color w:val="auto"/>
          <w:sz w:val="24"/>
          <w:highlight w:val="none"/>
        </w:rPr>
      </w:pPr>
      <w:r>
        <w:rPr>
          <w:rFonts w:hint="eastAsia" w:ascii="仿宋" w:hAnsi="仿宋" w:eastAsia="仿宋"/>
          <w:bCs/>
          <w:color w:val="auto"/>
          <w:sz w:val="24"/>
          <w:highlight w:val="none"/>
        </w:rPr>
        <w:t>附件1</w:t>
      </w:r>
    </w:p>
    <w:p w14:paraId="1A2409CC">
      <w:pPr>
        <w:snapToGrid w:val="0"/>
        <w:spacing w:line="36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工程质量责任合同</w:t>
      </w:r>
    </w:p>
    <w:p w14:paraId="7398984C">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根据国务院《建设工程质量管理条例》，为保证在设计使用年限内建设工程质量，</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工程的</w:t>
      </w:r>
      <w:r>
        <w:rPr>
          <w:rFonts w:hint="eastAsia" w:ascii="仿宋" w:hAnsi="仿宋" w:eastAsia="仿宋" w:cs="宋体"/>
          <w:i/>
          <w:iCs/>
          <w:color w:val="auto"/>
          <w:szCs w:val="21"/>
          <w:highlight w:val="none"/>
          <w:u w:val="single"/>
        </w:rPr>
        <w:t>发包人</w:t>
      </w:r>
      <w:r>
        <w:rPr>
          <w:rFonts w:hint="eastAsia" w:ascii="仿宋" w:hAnsi="仿宋" w:eastAsia="仿宋" w:cs="宋体"/>
          <w:color w:val="auto"/>
          <w:szCs w:val="21"/>
          <w:highlight w:val="none"/>
        </w:rPr>
        <w:t>（以下称甲方）与</w:t>
      </w:r>
      <w:r>
        <w:rPr>
          <w:rFonts w:hint="eastAsia" w:ascii="仿宋" w:hAnsi="仿宋" w:eastAsia="仿宋" w:cs="宋体"/>
          <w:i/>
          <w:iCs/>
          <w:color w:val="auto"/>
          <w:szCs w:val="21"/>
          <w:highlight w:val="none"/>
          <w:u w:val="single"/>
        </w:rPr>
        <w:t>监理人</w:t>
      </w:r>
      <w:r>
        <w:rPr>
          <w:rFonts w:hint="eastAsia" w:ascii="仿宋" w:hAnsi="仿宋" w:eastAsia="仿宋" w:cs="宋体"/>
          <w:color w:val="auto"/>
          <w:szCs w:val="21"/>
          <w:highlight w:val="none"/>
        </w:rPr>
        <w:t>（以下称乙方），特订立如下质量责任合同。</w:t>
      </w:r>
    </w:p>
    <w:p w14:paraId="40178D80">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第一条  本建设项目的工程质量目标为</w:t>
      </w:r>
      <w:r>
        <w:rPr>
          <w:rFonts w:hint="eastAsia" w:ascii="仿宋" w:hAnsi="仿宋" w:eastAsia="仿宋" w:cs="宋体"/>
          <w:color w:val="auto"/>
          <w:szCs w:val="21"/>
          <w:highlight w:val="none"/>
          <w:u w:val="single"/>
        </w:rPr>
        <w:t>合格</w:t>
      </w:r>
      <w:r>
        <w:rPr>
          <w:rFonts w:hint="eastAsia" w:ascii="仿宋" w:hAnsi="仿宋" w:eastAsia="仿宋" w:cs="宋体"/>
          <w:color w:val="auto"/>
          <w:szCs w:val="21"/>
          <w:highlight w:val="none"/>
        </w:rPr>
        <w:t>工程，监理单位对本建设工程的监理质量在设计使用年限内依法终身负责。监理责任人              。</w:t>
      </w:r>
    </w:p>
    <w:p w14:paraId="629C44E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第二条  甲乙双方的权利和义务</w:t>
      </w:r>
    </w:p>
    <w:p w14:paraId="200D7212">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（一）严格遵守国家有关法律法规及交通部的有关规定。</w:t>
      </w:r>
    </w:p>
    <w:p w14:paraId="3EDDEFE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（二）严格执行本工程监理服务合同协议书，自觉按协议书办事。</w:t>
      </w:r>
    </w:p>
    <w:p w14:paraId="634A8408">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（三）双方的施工监理业务活动坚持科学、公正、诚信、平等的原则，不得损害国家、集体的利益，不得违反工程建设管理规章制度。</w:t>
      </w:r>
    </w:p>
    <w:p w14:paraId="3CB80970">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（四）发现对方在施工监理业务活动中，有违反有关规定的行为，有及时提醒对方纠正的权利和义务。</w:t>
      </w:r>
    </w:p>
    <w:p w14:paraId="7B4EE20E">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（五）发现对方严重违反监理合同文件的行为，有向其上级有关部门举报，建议给予处理并要求告知处理结果的权利。</w:t>
      </w:r>
    </w:p>
    <w:p w14:paraId="1C432128">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第三条  甲方的义务</w:t>
      </w:r>
    </w:p>
    <w:p w14:paraId="565BCEED">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（一）甲方向乙方及时提供与承包人签订的施工合同文件及有关资料（包括技术规范、工程量清单、施工图等）。</w:t>
      </w:r>
    </w:p>
    <w:p w14:paraId="1B1E3A4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（二）甲方不得指使乙方不按法律、法规、工程建设强制性标准和监理规范进行现场监理。</w:t>
      </w:r>
    </w:p>
    <w:p w14:paraId="71AFA4DD">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（三）甲方应按施工监理合同的约定支付监理费，除施工监理合同的约定外，甲方不得以任何借口克扣监理费或拖延监理费的支付。</w:t>
      </w:r>
    </w:p>
    <w:p w14:paraId="7A54AD04">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（四）甲方不得明示或暗示向乙方推荐单位或个人承包或分包本工程的施工监理任务。</w:t>
      </w:r>
    </w:p>
    <w:p w14:paraId="1D7E60AD">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（五）甲方不得以任何理由索取回扣或其它好处。</w:t>
      </w:r>
    </w:p>
    <w:p w14:paraId="144F87D2">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第四条  乙方的义务</w:t>
      </w:r>
    </w:p>
    <w:p w14:paraId="4A1A34E4">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（一）乙方应具备与本工程相应等级的监理资质证书。</w:t>
      </w:r>
    </w:p>
    <w:p w14:paraId="6A6BF21B">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（二）乙方不得允许其它单位或个人以乙方的名义承揽本工程的施工监理任务，不得转包或违法分包所承揽的本工程的施工监理任务。</w:t>
      </w:r>
    </w:p>
    <w:p w14:paraId="4A33E97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（三）乙方必须严格履行施工监理合同，按投标承诺的监理人员及时到位。监理人员不能擅自调换，如有特殊原因确需调换的，须经业主书面同意方能换人。</w:t>
      </w:r>
    </w:p>
    <w:p w14:paraId="4491985C">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（四）乙方必须建立工地临时试验室，按要求配备相应的试验检测人员和设备，并取得工地临时试验室资质证书。按有关规定做好各类试验，试验资料应真实、完整，统一归档。</w:t>
      </w:r>
    </w:p>
    <w:p w14:paraId="208ED87E">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五）乙方必须按照“严格监理、热情服务、秉公办事、一丝不苟”的原则，认真贯彻执行有关施工监理的各项方针政策、法规，制定详细监理工作计划，明确监理岗位职责，严格监理检查制度。对工程的重要环节和关键部位，必须实施全过程的现场监理旁站，并有完整的监理旁站记录；严格计量支付；合理有效地控制进度。</w:t>
      </w:r>
    </w:p>
    <w:p w14:paraId="23140FCD">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（六）乙方与甲方、承包人或指定分包人之间有关工程质量、进度和费用的一切往来函件、报表均应分类编号归档保存；监理资料应真实、完整。</w:t>
      </w:r>
    </w:p>
    <w:p w14:paraId="53AEDD86">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第五条  违约责任</w:t>
      </w:r>
    </w:p>
    <w:p w14:paraId="76754467">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（一）甲方及其工作人员违反本合同第二、三条，按管理权限，依据国务院《建设工程质量管理条例》有关规定给予相应的处罚；涉嫌犯罪的，依法追究刑事责任；给乙方单位造成经济损失的，应予以赔偿。</w:t>
      </w:r>
    </w:p>
    <w:p w14:paraId="0BCE24BF">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（二）乙方及其工作人员违反本合同第二、四条，按管理权限，依国务院《建设工程质量管理条例》有关规定给予相应的处罚；涉嫌犯罪的，依法追究刑事责任；给甲方单位造成经济损失的，应予以赔偿。</w:t>
      </w:r>
    </w:p>
    <w:p w14:paraId="7E647AA4">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第六条  本合同有效期 为甲乙双方自签署之日起至该工程项目设计使用年限之日止。</w:t>
      </w:r>
    </w:p>
    <w:p w14:paraId="6FC1DBD0">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第七条  本合同作为本工程监理服务合同协议书的附件。</w:t>
      </w:r>
    </w:p>
    <w:p w14:paraId="7B1AACAD">
      <w:pPr>
        <w:snapToGrid w:val="0"/>
        <w:spacing w:line="480" w:lineRule="auto"/>
        <w:ind w:firstLine="420" w:firstLineChars="200"/>
        <w:rPr>
          <w:rFonts w:hint="eastAsia" w:ascii="仿宋" w:hAnsi="仿宋" w:eastAsia="仿宋" w:cs="宋体"/>
          <w:color w:val="auto"/>
          <w:szCs w:val="21"/>
          <w:highlight w:val="none"/>
        </w:rPr>
      </w:pPr>
    </w:p>
    <w:p w14:paraId="495F5B43">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发包人</w:t>
      </w:r>
      <w:r>
        <w:rPr>
          <w:rFonts w:ascii="仿宋" w:hAnsi="仿宋" w:eastAsia="仿宋" w:cs="宋体"/>
          <w:color w:val="auto"/>
          <w:szCs w:val="21"/>
          <w:highlight w:val="none"/>
        </w:rPr>
        <w:t xml:space="preserve">(盖章)：浙江工商大学               </w:t>
      </w:r>
      <w:r>
        <w:rPr>
          <w:rFonts w:hint="eastAsia" w:ascii="仿宋" w:hAnsi="仿宋" w:eastAsia="仿宋" w:cs="宋体"/>
          <w:color w:val="auto"/>
          <w:szCs w:val="21"/>
          <w:highlight w:val="none"/>
        </w:rPr>
        <w:t>监理人</w:t>
      </w:r>
      <w:r>
        <w:rPr>
          <w:rFonts w:ascii="仿宋" w:hAnsi="仿宋" w:eastAsia="仿宋" w:cs="宋体"/>
          <w:color w:val="auto"/>
          <w:szCs w:val="21"/>
          <w:highlight w:val="none"/>
        </w:rPr>
        <w:t>(盖章)：</w:t>
      </w:r>
      <w:r>
        <w:rPr>
          <w:rFonts w:hint="eastAsia" w:ascii="仿宋" w:hAnsi="仿宋" w:eastAsia="仿宋" w:cs="宋体"/>
          <w:color w:val="auto"/>
          <w:szCs w:val="21"/>
          <w:highlight w:val="none"/>
        </w:rPr>
        <w:t xml:space="preserve">   </w:t>
      </w:r>
    </w:p>
    <w:p w14:paraId="6A3D0143">
      <w:pPr>
        <w:snapToGrid w:val="0"/>
        <w:spacing w:line="48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法定(授权)代表人：                       法定(授权)代表人：</w:t>
      </w:r>
    </w:p>
    <w:p w14:paraId="41666512">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日期： 2025 年   月   日                 日期： 2025 年   月   日</w:t>
      </w:r>
      <w:r>
        <w:rPr>
          <w:rFonts w:hint="eastAsia" w:ascii="仿宋" w:hAnsi="仿宋" w:eastAsia="仿宋"/>
          <w:b/>
          <w:bCs/>
          <w:color w:val="auto"/>
          <w:sz w:val="36"/>
          <w:szCs w:val="36"/>
          <w:highlight w:val="none"/>
        </w:rPr>
        <w:br w:type="page"/>
      </w:r>
    </w:p>
    <w:p w14:paraId="10403570">
      <w:pPr>
        <w:snapToGrid w:val="0"/>
        <w:spacing w:line="360" w:lineRule="auto"/>
        <w:rPr>
          <w:rFonts w:hint="eastAsia" w:ascii="仿宋" w:hAnsi="仿宋" w:eastAsia="仿宋"/>
          <w:bCs/>
          <w:color w:val="auto"/>
          <w:sz w:val="24"/>
          <w:highlight w:val="none"/>
        </w:rPr>
      </w:pPr>
      <w:r>
        <w:rPr>
          <w:rFonts w:hint="eastAsia" w:ascii="仿宋" w:hAnsi="仿宋" w:eastAsia="仿宋"/>
          <w:bCs/>
          <w:color w:val="auto"/>
          <w:sz w:val="24"/>
          <w:highlight w:val="none"/>
        </w:rPr>
        <w:t>附件2</w:t>
      </w:r>
    </w:p>
    <w:p w14:paraId="0A4ED19F">
      <w:pPr>
        <w:snapToGrid w:val="0"/>
        <w:spacing w:line="360" w:lineRule="auto"/>
        <w:jc w:val="center"/>
        <w:rPr>
          <w:rFonts w:hint="eastAsia" w:ascii="仿宋" w:hAnsi="仿宋" w:eastAsia="仿宋"/>
          <w:b/>
          <w:bCs/>
          <w:color w:val="auto"/>
          <w:sz w:val="36"/>
          <w:szCs w:val="36"/>
          <w:highlight w:val="none"/>
        </w:rPr>
      </w:pPr>
      <w:r>
        <w:rPr>
          <w:rFonts w:hint="eastAsia" w:ascii="仿宋" w:hAnsi="仿宋" w:eastAsia="仿宋"/>
          <w:b/>
          <w:color w:val="auto"/>
          <w:sz w:val="32"/>
          <w:szCs w:val="32"/>
          <w:highlight w:val="none"/>
        </w:rPr>
        <w:t>安全监理责任合同</w:t>
      </w:r>
    </w:p>
    <w:p w14:paraId="0CCC82A1">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根据国务院《建设工程安全生产管理条例》，为在         项目 工程监理服务合同的实施过程中切实搞好本工程的安全生产管理工作，</w:t>
      </w:r>
      <w:r>
        <w:rPr>
          <w:rFonts w:hint="eastAsia" w:ascii="仿宋" w:hAnsi="仿宋" w:eastAsia="仿宋" w:cs="宋体"/>
          <w:i/>
          <w:iCs/>
          <w:color w:val="auto"/>
          <w:szCs w:val="21"/>
          <w:highlight w:val="none"/>
          <w:u w:val="single"/>
        </w:rPr>
        <w:t>发包人</w:t>
      </w:r>
      <w:r>
        <w:rPr>
          <w:rFonts w:hint="eastAsia" w:ascii="仿宋" w:hAnsi="仿宋" w:eastAsia="仿宋" w:cs="宋体"/>
          <w:color w:val="auto"/>
          <w:szCs w:val="21"/>
          <w:highlight w:val="none"/>
        </w:rPr>
        <w:t>（以下简称“甲方”）与</w:t>
      </w:r>
      <w:r>
        <w:rPr>
          <w:rFonts w:hint="eastAsia" w:ascii="仿宋" w:hAnsi="仿宋" w:eastAsia="仿宋" w:cs="宋体"/>
          <w:i/>
          <w:iCs/>
          <w:color w:val="auto"/>
          <w:szCs w:val="21"/>
          <w:highlight w:val="none"/>
          <w:u w:val="single"/>
        </w:rPr>
        <w:t>监理人</w:t>
      </w:r>
      <w:r>
        <w:rPr>
          <w:rFonts w:hint="eastAsia" w:ascii="仿宋" w:hAnsi="仿宋" w:eastAsia="仿宋" w:cs="宋体"/>
          <w:color w:val="auto"/>
          <w:szCs w:val="21"/>
          <w:highlight w:val="none"/>
        </w:rPr>
        <w:t>（以下简称“乙方”）签订如下安全监理责任合同：</w:t>
      </w:r>
    </w:p>
    <w:p w14:paraId="1CBC0101">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一、甲方职责</w:t>
      </w:r>
    </w:p>
    <w:p w14:paraId="737F44C6">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1．严格遵守国家有关安全生产的法律法规，支持乙方按条例要求对规定的施工安全实施监理。</w:t>
      </w:r>
    </w:p>
    <w:p w14:paraId="747E4FB8">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2．按照“安全第一、预防为主”和坚持“管生产必须管安全”的原则进行安全生产管理，做到生产与安全工作同时计划、布置、检查、总结和评比。</w:t>
      </w:r>
    </w:p>
    <w:p w14:paraId="2CC54659">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3．重要的安全设施必须坚持与主体工程“三同时”的原则，即：同时设计、审批，同时施工，同时验收，投入使用。</w:t>
      </w:r>
    </w:p>
    <w:p w14:paraId="27288B97">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4．定期召开安全生产调度会，及时传达中央及地方有关安全生产的精神。</w:t>
      </w:r>
    </w:p>
    <w:p w14:paraId="597FEFBA">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5．组织对施工现场的安全生产检查，监督施工单位及时处理发现的各项安全隐患。</w:t>
      </w:r>
    </w:p>
    <w:p w14:paraId="1C1CA48A">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二、乙方职责</w:t>
      </w:r>
    </w:p>
    <w:p w14:paraId="11E1002D">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1．督促施工单位严格遵守国家有关安全生产的法律法规及技术规范有关安全生产的规定，认真执行工程承包合同中的有关安全要求。</w:t>
      </w:r>
    </w:p>
    <w:p w14:paraId="7FD0811B">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w:t>
      </w:r>
    </w:p>
    <w:p w14:paraId="7CF5E2F0">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3. 建立健全安全监理制度，加强安全知识教育培训，明确各岗位监理人员的安全监理职责，增强安全意识。</w:t>
      </w:r>
    </w:p>
    <w:p w14:paraId="00101464">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4．在审查施工组织设计的同时，要同步审查施工组织设计中的安全技术措施，审查专项施工方案是否符合工程建设强制性标准。</w:t>
      </w:r>
    </w:p>
    <w:p w14:paraId="03EAF5E8">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67E873E3">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6．乙方及其监理工程师应当按照法律、法规和工程建设强制性标准实施监理，并对建设工程安全生产承担监理责任。</w:t>
      </w:r>
    </w:p>
    <w:p w14:paraId="5BB2B235">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7．乙方应督促施工单位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16B94B6">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三、违约责任</w:t>
      </w:r>
    </w:p>
    <w:p w14:paraId="4734F4D1">
      <w:pPr>
        <w:snapToGrid w:val="0"/>
        <w:spacing w:line="36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如因甲方或乙方违约造成安全事故，将依法追究责任。</w:t>
      </w:r>
    </w:p>
    <w:p w14:paraId="55A0C294">
      <w:pPr>
        <w:snapToGrid w:val="0"/>
        <w:spacing w:line="480" w:lineRule="auto"/>
        <w:ind w:firstLine="420" w:firstLineChars="200"/>
        <w:rPr>
          <w:rFonts w:hint="eastAsia" w:ascii="仿宋" w:hAnsi="仿宋" w:eastAsia="仿宋" w:cs="宋体"/>
          <w:color w:val="auto"/>
          <w:szCs w:val="21"/>
          <w:highlight w:val="none"/>
        </w:rPr>
      </w:pPr>
      <w:bookmarkStart w:id="70" w:name="_Hlk196643429"/>
      <w:bookmarkStart w:id="71" w:name="_Hlk196643247"/>
    </w:p>
    <w:p w14:paraId="13557AA4">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甲方</w:t>
      </w:r>
      <w:r>
        <w:rPr>
          <w:rFonts w:ascii="仿宋" w:hAnsi="仿宋" w:eastAsia="仿宋" w:cs="宋体"/>
          <w:color w:val="auto"/>
          <w:szCs w:val="21"/>
          <w:highlight w:val="none"/>
        </w:rPr>
        <w:t xml:space="preserve">(盖章)：浙江工商大学               </w:t>
      </w:r>
      <w:r>
        <w:rPr>
          <w:rFonts w:hint="eastAsia" w:ascii="仿宋" w:hAnsi="仿宋" w:eastAsia="仿宋" w:cs="宋体"/>
          <w:color w:val="auto"/>
          <w:szCs w:val="21"/>
          <w:highlight w:val="none"/>
        </w:rPr>
        <w:t xml:space="preserve">  乙方</w:t>
      </w:r>
      <w:r>
        <w:rPr>
          <w:rFonts w:ascii="仿宋" w:hAnsi="仿宋" w:eastAsia="仿宋" w:cs="宋体"/>
          <w:color w:val="auto"/>
          <w:szCs w:val="21"/>
          <w:highlight w:val="none"/>
        </w:rPr>
        <w:t>(盖章)：</w:t>
      </w:r>
      <w:r>
        <w:rPr>
          <w:rFonts w:hint="eastAsia" w:ascii="仿宋" w:hAnsi="仿宋" w:eastAsia="仿宋" w:cs="宋体"/>
          <w:color w:val="auto"/>
          <w:szCs w:val="21"/>
          <w:highlight w:val="none"/>
        </w:rPr>
        <w:t xml:space="preserve">   </w:t>
      </w:r>
    </w:p>
    <w:p w14:paraId="514E9502">
      <w:pPr>
        <w:snapToGrid w:val="0"/>
        <w:spacing w:line="48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法定(授权)代表人：                       法定(授权)代表人：</w:t>
      </w:r>
    </w:p>
    <w:p w14:paraId="4EB746BE">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日期： 2025 年   月   日                 日期： 2025 年   月   日</w:t>
      </w:r>
    </w:p>
    <w:bookmarkEnd w:id="70"/>
    <w:p w14:paraId="6821B8C5">
      <w:pPr>
        <w:pStyle w:val="2"/>
        <w:rPr>
          <w:color w:val="auto"/>
          <w:highlight w:val="none"/>
        </w:rPr>
      </w:pPr>
      <w:r>
        <w:rPr>
          <w:rFonts w:hint="eastAsia"/>
          <w:color w:val="auto"/>
          <w:highlight w:val="none"/>
        </w:rPr>
        <w:br w:type="page"/>
      </w:r>
    </w:p>
    <w:p w14:paraId="70BA3DEC">
      <w:pPr>
        <w:snapToGrid w:val="0"/>
        <w:spacing w:line="360" w:lineRule="auto"/>
        <w:rPr>
          <w:rFonts w:hint="eastAsia" w:ascii="仿宋" w:hAnsi="仿宋" w:eastAsia="仿宋"/>
          <w:bCs/>
          <w:color w:val="auto"/>
          <w:sz w:val="24"/>
          <w:highlight w:val="none"/>
        </w:rPr>
      </w:pPr>
      <w:r>
        <w:rPr>
          <w:rFonts w:hint="eastAsia" w:ascii="仿宋" w:hAnsi="仿宋" w:eastAsia="仿宋"/>
          <w:bCs/>
          <w:color w:val="auto"/>
          <w:sz w:val="24"/>
          <w:highlight w:val="none"/>
        </w:rPr>
        <w:t>附件3</w:t>
      </w:r>
    </w:p>
    <w:p w14:paraId="33E67734">
      <w:pPr>
        <w:snapToGrid w:val="0"/>
        <w:spacing w:line="360" w:lineRule="auto"/>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建设工程廉洁协议书</w:t>
      </w:r>
    </w:p>
    <w:p w14:paraId="2B77D218">
      <w:pPr>
        <w:snapToGrid w:val="0"/>
        <w:spacing w:line="360" w:lineRule="auto"/>
        <w:rPr>
          <w:rFonts w:hint="eastAsia" w:ascii="仿宋" w:hAnsi="仿宋" w:eastAsia="仿宋"/>
          <w:color w:val="auto"/>
          <w:highlight w:val="none"/>
        </w:rPr>
      </w:pPr>
      <w:r>
        <w:rPr>
          <w:rFonts w:hint="eastAsia" w:ascii="仿宋" w:hAnsi="仿宋" w:eastAsia="仿宋"/>
          <w:color w:val="auto"/>
          <w:highlight w:val="none"/>
        </w:rPr>
        <w:t xml:space="preserve">甲方（发包人）： </w:t>
      </w:r>
    </w:p>
    <w:p w14:paraId="2EC3B225">
      <w:pPr>
        <w:snapToGrid w:val="0"/>
        <w:spacing w:line="360" w:lineRule="auto"/>
        <w:rPr>
          <w:rFonts w:hint="eastAsia" w:ascii="仿宋" w:hAnsi="仿宋" w:eastAsia="仿宋"/>
          <w:color w:val="auto"/>
          <w:highlight w:val="none"/>
        </w:rPr>
      </w:pPr>
      <w:r>
        <w:rPr>
          <w:rFonts w:hint="eastAsia" w:ascii="仿宋" w:hAnsi="仿宋" w:eastAsia="仿宋"/>
          <w:color w:val="auto"/>
          <w:highlight w:val="none"/>
        </w:rPr>
        <w:t xml:space="preserve">乙方（监理人）： </w:t>
      </w:r>
    </w:p>
    <w:p w14:paraId="2495FD99">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为了在工程建设中保持廉政自律的工作作风，防止各种不正当行为的发生，根据国家和省市有关建设工程承发包和廉政建设的各项规定，结合工程建设的特点，订立本协议如下：</w:t>
      </w:r>
    </w:p>
    <w:p w14:paraId="292EAD5A">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一、甲乙双方应当自觉遵守国家和市关于建设工程承发包工作规则以及有关廉政建设的各项规定。</w:t>
      </w:r>
    </w:p>
    <w:p w14:paraId="7EBD1634">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二、甲方及其工作人员不得以任何形式向乙方索要和收受回扣等好处费。</w:t>
      </w:r>
    </w:p>
    <w:p w14:paraId="3709D828">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三、甲方工作人员应当保持与乙方的正常业务交往，不得接受乙方的现金、有价证券和贵重物品，不得在乙方报销任何应有个人支付的费用。</w:t>
      </w:r>
    </w:p>
    <w:p w14:paraId="0FB63566">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四、甲方工作人员不得参加可能对公正执行公务有影响的宴请和娱乐活动。</w:t>
      </w:r>
    </w:p>
    <w:p w14:paraId="5C2B4CBD">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五、甲方工作人员不得要求接受乙方为其住房装修、婚丧嫁娶、家属和子女的工作安排以及出国等提供方便。</w:t>
      </w:r>
    </w:p>
    <w:p w14:paraId="042BE1D4">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六、甲方工作人员不得向乙方介绍家属或者亲友从事与甲方工程有关的材料设备供应、工程分包等经济活动。</w:t>
      </w:r>
    </w:p>
    <w:p w14:paraId="22833C76">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七、乙方应当通过正常途径开展相对业务工作，不得为获取某些不正当利益而向甲方工作人员赠送礼金、有价证券和贵重物品等。</w:t>
      </w:r>
    </w:p>
    <w:p w14:paraId="1FB3486C">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八、乙方不得为谋取私利擅自与甲方工作人员就工程承包、工程费用、材料设备供应、工程量变动、工程验收、工程质量问题处理等进行私下商谈或者达成默契。</w:t>
      </w:r>
    </w:p>
    <w:p w14:paraId="3BEE0AA3">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九、乙方不得以洽谈业务、签订经济合同为借口，邀请甲方工作人员外出旅游和进入高档娱乐性场所。</w:t>
      </w:r>
    </w:p>
    <w:p w14:paraId="361AD9EB">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十、乙方不得为甲方和个人购置或者提供通讯工具、家电、高档办公用品等物品。</w:t>
      </w:r>
    </w:p>
    <w:p w14:paraId="3F26E9E2">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14:paraId="52E750F4">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14:paraId="0F196FEB">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十三、严格执行中纪委下发的中纪发【2007】7号《中共中央纪委关于严格禁止利用职务上的便利谋取不正当利益的若干规定》。</w:t>
      </w:r>
    </w:p>
    <w:p w14:paraId="5DE74497">
      <w:pPr>
        <w:snapToGrid w:val="0"/>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十四、本廉政协议作为工程承发包合同的附件，与工程承发包合同具有同等法律效力，经协议双方签署后立即生效。</w:t>
      </w:r>
    </w:p>
    <w:p w14:paraId="0C3F33DE">
      <w:pPr>
        <w:snapToGrid w:val="0"/>
        <w:spacing w:line="360" w:lineRule="auto"/>
        <w:ind w:firstLine="420" w:firstLineChars="200"/>
        <w:rPr>
          <w:rFonts w:hint="eastAsia" w:ascii="仿宋" w:hAnsi="仿宋" w:eastAsia="仿宋"/>
          <w:color w:val="auto"/>
          <w:szCs w:val="21"/>
          <w:highlight w:val="none"/>
        </w:rPr>
      </w:pPr>
    </w:p>
    <w:bookmarkEnd w:id="71"/>
    <w:p w14:paraId="6FB58B69">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甲方</w:t>
      </w:r>
      <w:r>
        <w:rPr>
          <w:rFonts w:ascii="仿宋" w:hAnsi="仿宋" w:eastAsia="仿宋" w:cs="宋体"/>
          <w:color w:val="auto"/>
          <w:szCs w:val="21"/>
          <w:highlight w:val="none"/>
        </w:rPr>
        <w:t xml:space="preserve">(盖章)：浙江工商大学               </w:t>
      </w:r>
      <w:r>
        <w:rPr>
          <w:rFonts w:hint="eastAsia" w:ascii="仿宋" w:hAnsi="仿宋" w:eastAsia="仿宋" w:cs="宋体"/>
          <w:color w:val="auto"/>
          <w:szCs w:val="21"/>
          <w:highlight w:val="none"/>
        </w:rPr>
        <w:t xml:space="preserve">  乙方</w:t>
      </w:r>
      <w:r>
        <w:rPr>
          <w:rFonts w:ascii="仿宋" w:hAnsi="仿宋" w:eastAsia="仿宋" w:cs="宋体"/>
          <w:color w:val="auto"/>
          <w:szCs w:val="21"/>
          <w:highlight w:val="none"/>
        </w:rPr>
        <w:t>(盖章)：</w:t>
      </w:r>
      <w:r>
        <w:rPr>
          <w:rFonts w:hint="eastAsia" w:ascii="仿宋" w:hAnsi="仿宋" w:eastAsia="仿宋" w:cs="宋体"/>
          <w:color w:val="auto"/>
          <w:szCs w:val="21"/>
          <w:highlight w:val="none"/>
        </w:rPr>
        <w:t xml:space="preserve">   </w:t>
      </w:r>
    </w:p>
    <w:p w14:paraId="22B22B17">
      <w:pPr>
        <w:snapToGrid w:val="0"/>
        <w:spacing w:line="480" w:lineRule="auto"/>
        <w:ind w:firstLine="420" w:firstLineChars="200"/>
        <w:rPr>
          <w:rFonts w:hint="eastAsia" w:ascii="仿宋" w:hAnsi="仿宋" w:eastAsia="仿宋" w:cs="宋体"/>
          <w:color w:val="auto"/>
          <w:szCs w:val="21"/>
          <w:highlight w:val="none"/>
        </w:rPr>
      </w:pPr>
      <w:r>
        <w:rPr>
          <w:rFonts w:ascii="仿宋" w:hAnsi="仿宋" w:eastAsia="仿宋" w:cs="宋体"/>
          <w:color w:val="auto"/>
          <w:szCs w:val="21"/>
          <w:highlight w:val="none"/>
        </w:rPr>
        <w:t>法定(授权)代表人：                       法定(授权)代表人：</w:t>
      </w:r>
    </w:p>
    <w:p w14:paraId="282BD338">
      <w:pPr>
        <w:snapToGrid w:val="0"/>
        <w:spacing w:line="480" w:lineRule="auto"/>
        <w:ind w:firstLine="420" w:firstLineChars="200"/>
        <w:rPr>
          <w:rFonts w:hint="eastAsia" w:ascii="仿宋" w:hAnsi="仿宋" w:eastAsia="仿宋" w:cs="宋体"/>
          <w:color w:val="auto"/>
          <w:szCs w:val="21"/>
          <w:highlight w:val="none"/>
        </w:rPr>
      </w:pPr>
      <w:r>
        <w:rPr>
          <w:rFonts w:hint="eastAsia" w:ascii="仿宋" w:hAnsi="仿宋" w:eastAsia="仿宋" w:cs="宋体"/>
          <w:color w:val="auto"/>
          <w:szCs w:val="21"/>
          <w:highlight w:val="none"/>
        </w:rPr>
        <w:t>日期： 2025 年   月   日                 日期： 2025 年   月   日</w:t>
      </w:r>
    </w:p>
    <w:p w14:paraId="3452D839">
      <w:pPr>
        <w:adjustRightInd w:val="0"/>
        <w:snapToGrid w:val="0"/>
        <w:spacing w:line="288" w:lineRule="auto"/>
        <w:rPr>
          <w:rFonts w:hint="eastAsia" w:ascii="宋体" w:hAnsi="宋体" w:eastAsia="宋体" w:cs="宋体"/>
          <w:b/>
          <w:color w:val="auto"/>
          <w:spacing w:val="-6"/>
          <w:szCs w:val="21"/>
          <w:highlight w:val="none"/>
        </w:rPr>
      </w:pPr>
    </w:p>
    <w:p w14:paraId="693DC41E">
      <w:pPr>
        <w:adjustRightInd w:val="0"/>
        <w:snapToGrid w:val="0"/>
        <w:spacing w:line="288" w:lineRule="auto"/>
        <w:ind w:firstLine="420" w:firstLineChars="200"/>
        <w:jc w:val="center"/>
        <w:rPr>
          <w:rFonts w:hint="eastAsia" w:ascii="宋体" w:hAnsi="宋体" w:eastAsia="宋体" w:cs="Times New Roman"/>
          <w:b/>
          <w:color w:val="auto"/>
          <w:sz w:val="32"/>
          <w:szCs w:val="32"/>
          <w:highlight w:val="none"/>
        </w:rPr>
      </w:pPr>
      <w:r>
        <w:rPr>
          <w:rFonts w:ascii="宋体" w:hAnsi="宋体" w:eastAsia="宋体" w:cs="宋体"/>
          <w:color w:val="auto"/>
          <w:szCs w:val="21"/>
          <w:highlight w:val="none"/>
        </w:rPr>
        <w:br w:type="page"/>
      </w:r>
    </w:p>
    <w:p w14:paraId="0199A2B2">
      <w:pPr>
        <w:adjustRightInd w:val="0"/>
        <w:snapToGrid w:val="0"/>
        <w:spacing w:line="288" w:lineRule="auto"/>
        <w:jc w:val="center"/>
        <w:outlineLvl w:val="0"/>
        <w:rPr>
          <w:rFonts w:hint="eastAsia"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7E033A70">
      <w:pPr>
        <w:adjustRightInd w:val="0"/>
        <w:snapToGrid w:val="0"/>
        <w:spacing w:line="288" w:lineRule="auto"/>
        <w:rPr>
          <w:rFonts w:hint="eastAsia" w:ascii="宋体" w:hAnsi="宋体" w:eastAsia="宋体" w:cs="Times New Roman"/>
          <w:b/>
          <w:bCs/>
          <w:color w:val="auto"/>
          <w:spacing w:val="-6"/>
          <w:sz w:val="24"/>
          <w:szCs w:val="24"/>
          <w:highlight w:val="none"/>
        </w:rPr>
      </w:pPr>
    </w:p>
    <w:p w14:paraId="5CE5C83B">
      <w:pPr>
        <w:adjustRightInd w:val="0"/>
        <w:snapToGrid w:val="0"/>
        <w:spacing w:line="288" w:lineRule="auto"/>
        <w:jc w:val="center"/>
        <w:rPr>
          <w:rFonts w:hint="eastAsia"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763F7A3D">
      <w:pPr>
        <w:adjustRightInd w:val="0"/>
        <w:snapToGrid w:val="0"/>
        <w:spacing w:line="288" w:lineRule="auto"/>
        <w:rPr>
          <w:rFonts w:hint="eastAsia" w:ascii="宋体" w:hAnsi="宋体" w:eastAsia="宋体" w:cs="Times New Roman"/>
          <w:b/>
          <w:bCs/>
          <w:color w:val="auto"/>
          <w:spacing w:val="-6"/>
          <w:sz w:val="24"/>
          <w:szCs w:val="24"/>
          <w:highlight w:val="none"/>
        </w:rPr>
      </w:pPr>
    </w:p>
    <w:p w14:paraId="7C416B32">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74BA52E0">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2B0A4301">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43B938EE">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p>
    <w:p w14:paraId="33C9EBD0">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64684CDF">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1059FDB4">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67668B13">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p>
    <w:p w14:paraId="63F249F1">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w:t>
      </w:r>
      <w:r>
        <w:rPr>
          <w:rFonts w:hint="eastAsia" w:ascii="宋体" w:hAnsi="宋体" w:eastAsia="宋体" w:cs="Times New Roman"/>
          <w:color w:val="auto"/>
          <w:szCs w:val="21"/>
          <w:highlight w:val="none"/>
        </w:rPr>
        <w:t>投标人具有工程监理综合资质或投标人同时具有房屋建筑工程监理乙级及以上资质和市政公用工程监理乙级及以上资质。</w:t>
      </w:r>
    </w:p>
    <w:p w14:paraId="610B8DEC">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13507BBE">
      <w:pPr>
        <w:adjustRightInd w:val="0"/>
        <w:snapToGrid w:val="0"/>
        <w:spacing w:line="288" w:lineRule="auto"/>
        <w:jc w:val="left"/>
        <w:rPr>
          <w:rFonts w:hint="eastAsia" w:ascii="宋体" w:hAnsi="宋体" w:eastAsia="宋体" w:cs="宋体"/>
          <w:b/>
          <w:color w:val="auto"/>
          <w:spacing w:val="-6"/>
          <w:szCs w:val="21"/>
          <w:highlight w:val="none"/>
        </w:rPr>
      </w:pPr>
    </w:p>
    <w:p w14:paraId="11A7D5CF">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6EC2190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2745F4A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41C8B5C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4BF1F20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1BDEB782">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4A32BC36">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（5）团队人员材料（实质性条款要求）</w:t>
      </w:r>
    </w:p>
    <w:p w14:paraId="176B301F">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（6）标的配置清单</w:t>
      </w:r>
    </w:p>
    <w:p w14:paraId="0621DA33">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（7）体系认证</w:t>
      </w:r>
    </w:p>
    <w:p w14:paraId="5BBC8E33">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（8）技术方案</w:t>
      </w:r>
    </w:p>
    <w:p w14:paraId="6BA812CA">
      <w:pPr>
        <w:adjustRightInd w:val="0"/>
        <w:snapToGrid w:val="0"/>
        <w:spacing w:line="288" w:lineRule="auto"/>
        <w:ind w:left="420"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人员团队方案</w:t>
      </w:r>
    </w:p>
    <w:p w14:paraId="29E5CE8A">
      <w:pPr>
        <w:adjustRightInd w:val="0"/>
        <w:snapToGrid w:val="0"/>
        <w:spacing w:line="288" w:lineRule="auto"/>
        <w:ind w:left="420"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技术服务方案</w:t>
      </w:r>
    </w:p>
    <w:p w14:paraId="7031410C">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）投标人需要说明的其他文件和材料。</w:t>
      </w:r>
    </w:p>
    <w:p w14:paraId="2C995D0D">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p>
    <w:p w14:paraId="12938096">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3FB8AB32">
      <w:pPr>
        <w:adjustRightInd w:val="0"/>
        <w:snapToGrid w:val="0"/>
        <w:spacing w:line="288" w:lineRule="auto"/>
        <w:jc w:val="left"/>
        <w:rPr>
          <w:rFonts w:hint="eastAsia" w:ascii="宋体" w:hAnsi="宋体" w:eastAsia="宋体" w:cs="Times New Roman"/>
          <w:b/>
          <w:color w:val="auto"/>
          <w:spacing w:val="-6"/>
          <w:szCs w:val="21"/>
          <w:highlight w:val="none"/>
        </w:rPr>
      </w:pPr>
    </w:p>
    <w:p w14:paraId="2A8C798D">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6A1FEEA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6612C9F1">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9D9FD83">
      <w:pPr>
        <w:tabs>
          <w:tab w:val="center" w:pos="4706"/>
        </w:tabs>
        <w:adjustRightInd w:val="0"/>
        <w:snapToGrid w:val="0"/>
        <w:spacing w:line="288" w:lineRule="auto"/>
        <w:jc w:val="center"/>
        <w:outlineLvl w:val="2"/>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43B3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ADF7810">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2A0DBFD3">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6C84DC77">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400AA0C4">
            <w:pPr>
              <w:tabs>
                <w:tab w:val="left" w:pos="1418"/>
              </w:tabs>
              <w:adjustRightInd w:val="0"/>
              <w:snapToGrid w:val="0"/>
              <w:spacing w:line="288" w:lineRule="auto"/>
              <w:ind w:firstLine="398"/>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72C64974">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3BFCE791">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704C8C66">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4C62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4AD444DC">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14F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9340CB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CD8868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9AD857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0E513D3">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3F363C2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1EAD737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7F345068">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68D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256E06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39EB88D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BEC72A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58F71109">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1955721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7E06C4C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4B8F49E">
            <w:pPr>
              <w:adjustRightInd w:val="0"/>
              <w:snapToGrid w:val="0"/>
              <w:spacing w:line="288" w:lineRule="auto"/>
              <w:jc w:val="center"/>
              <w:rPr>
                <w:rFonts w:hint="eastAsia" w:ascii="宋体" w:hAnsi="宋体" w:eastAsia="宋体" w:cs="Times New Roman"/>
                <w:color w:val="auto"/>
                <w:spacing w:val="-6"/>
                <w:szCs w:val="21"/>
                <w:highlight w:val="none"/>
              </w:rPr>
            </w:pPr>
          </w:p>
        </w:tc>
      </w:tr>
      <w:tr w14:paraId="4C7F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0FFD1FD">
            <w:pPr>
              <w:adjustRightInd w:val="0"/>
              <w:snapToGrid w:val="0"/>
              <w:spacing w:line="288" w:lineRule="auto"/>
              <w:jc w:val="center"/>
              <w:rPr>
                <w:rFonts w:hint="eastAsia" w:ascii="宋体" w:hAnsi="宋体" w:eastAsia="宋体" w:cs="Times New Roman"/>
                <w:color w:val="auto"/>
                <w:kern w:val="0"/>
                <w:szCs w:val="21"/>
                <w:highlight w:val="none"/>
              </w:rPr>
            </w:pPr>
          </w:p>
        </w:tc>
        <w:tc>
          <w:tcPr>
            <w:tcW w:w="2091" w:type="dxa"/>
            <w:vAlign w:val="center"/>
          </w:tcPr>
          <w:p w14:paraId="4127A25D">
            <w:pPr>
              <w:adjustRightInd w:val="0"/>
              <w:snapToGrid w:val="0"/>
              <w:spacing w:line="288" w:lineRule="auto"/>
              <w:jc w:val="center"/>
              <w:rPr>
                <w:rFonts w:hint="eastAsia" w:ascii="宋体" w:hAnsi="宋体" w:eastAsia="宋体" w:cs="Times New Roman"/>
                <w:color w:val="auto"/>
                <w:kern w:val="0"/>
                <w:szCs w:val="21"/>
                <w:highlight w:val="none"/>
              </w:rPr>
            </w:pPr>
          </w:p>
        </w:tc>
        <w:tc>
          <w:tcPr>
            <w:tcW w:w="709" w:type="dxa"/>
            <w:vAlign w:val="center"/>
          </w:tcPr>
          <w:p w14:paraId="288CA041">
            <w:pPr>
              <w:adjustRightInd w:val="0"/>
              <w:snapToGrid w:val="0"/>
              <w:spacing w:line="288" w:lineRule="auto"/>
              <w:jc w:val="center"/>
              <w:rPr>
                <w:rFonts w:hint="eastAsia" w:ascii="宋体" w:hAnsi="宋体" w:eastAsia="宋体" w:cs="Times New Roman"/>
                <w:color w:val="auto"/>
                <w:kern w:val="0"/>
                <w:szCs w:val="21"/>
                <w:highlight w:val="none"/>
              </w:rPr>
            </w:pPr>
          </w:p>
        </w:tc>
        <w:tc>
          <w:tcPr>
            <w:tcW w:w="3040" w:type="dxa"/>
            <w:vAlign w:val="center"/>
          </w:tcPr>
          <w:p w14:paraId="35ECA89E">
            <w:pPr>
              <w:adjustRightInd w:val="0"/>
              <w:snapToGrid w:val="0"/>
              <w:spacing w:line="288" w:lineRule="auto"/>
              <w:rPr>
                <w:rFonts w:hint="eastAsia" w:ascii="宋体" w:hAnsi="宋体" w:eastAsia="宋体" w:cs="Times New Roman"/>
                <w:color w:val="auto"/>
                <w:kern w:val="0"/>
                <w:szCs w:val="21"/>
                <w:highlight w:val="none"/>
              </w:rPr>
            </w:pPr>
          </w:p>
        </w:tc>
        <w:tc>
          <w:tcPr>
            <w:tcW w:w="967" w:type="dxa"/>
            <w:vAlign w:val="center"/>
          </w:tcPr>
          <w:p w14:paraId="530D886B">
            <w:pPr>
              <w:adjustRightInd w:val="0"/>
              <w:snapToGrid w:val="0"/>
              <w:spacing w:line="288" w:lineRule="auto"/>
              <w:jc w:val="center"/>
              <w:rPr>
                <w:rFonts w:hint="eastAsia" w:ascii="宋体" w:hAnsi="宋体" w:eastAsia="宋体" w:cs="Times New Roman"/>
                <w:color w:val="auto"/>
                <w:szCs w:val="21"/>
                <w:highlight w:val="none"/>
              </w:rPr>
            </w:pPr>
          </w:p>
        </w:tc>
        <w:tc>
          <w:tcPr>
            <w:tcW w:w="1053" w:type="dxa"/>
            <w:vAlign w:val="center"/>
          </w:tcPr>
          <w:p w14:paraId="4937549A">
            <w:pPr>
              <w:adjustRightInd w:val="0"/>
              <w:snapToGrid w:val="0"/>
              <w:spacing w:line="288" w:lineRule="auto"/>
              <w:jc w:val="center"/>
              <w:rPr>
                <w:rFonts w:hint="eastAsia" w:ascii="宋体" w:hAnsi="宋体" w:eastAsia="宋体" w:cs="Times New Roman"/>
                <w:color w:val="auto"/>
                <w:szCs w:val="21"/>
                <w:highlight w:val="none"/>
              </w:rPr>
            </w:pPr>
          </w:p>
        </w:tc>
        <w:tc>
          <w:tcPr>
            <w:tcW w:w="881" w:type="dxa"/>
          </w:tcPr>
          <w:p w14:paraId="6AB568B7">
            <w:pPr>
              <w:adjustRightInd w:val="0"/>
              <w:snapToGrid w:val="0"/>
              <w:spacing w:line="288" w:lineRule="auto"/>
              <w:jc w:val="center"/>
              <w:rPr>
                <w:rFonts w:hint="eastAsia" w:ascii="宋体" w:hAnsi="宋体" w:eastAsia="宋体" w:cs="Times New Roman"/>
                <w:color w:val="auto"/>
                <w:szCs w:val="21"/>
                <w:highlight w:val="none"/>
              </w:rPr>
            </w:pPr>
          </w:p>
        </w:tc>
      </w:tr>
      <w:tr w14:paraId="0CC5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FB3BE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23693F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2D8472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0E2E4869">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09CA23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3406CE3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04214E4D">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87D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323AF8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B11F10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5A57DC8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77B4EC9A">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2E5D8E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76BF645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7796DFE">
            <w:pPr>
              <w:adjustRightInd w:val="0"/>
              <w:snapToGrid w:val="0"/>
              <w:spacing w:line="288" w:lineRule="auto"/>
              <w:jc w:val="center"/>
              <w:rPr>
                <w:rFonts w:hint="eastAsia" w:ascii="宋体" w:hAnsi="宋体" w:eastAsia="宋体" w:cs="Times New Roman"/>
                <w:color w:val="auto"/>
                <w:spacing w:val="-6"/>
                <w:szCs w:val="21"/>
                <w:highlight w:val="none"/>
              </w:rPr>
            </w:pPr>
          </w:p>
        </w:tc>
      </w:tr>
      <w:tr w14:paraId="411B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23E3FA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291CDE7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538FF55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54C40796">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F63DE6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3559131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53EB113">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767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69DB9172">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6580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D7A946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729D251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1A5AB9F">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BB59D66">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164131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173D4CA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5B32ADE">
            <w:pPr>
              <w:adjustRightInd w:val="0"/>
              <w:snapToGrid w:val="0"/>
              <w:spacing w:line="288" w:lineRule="auto"/>
              <w:jc w:val="center"/>
              <w:rPr>
                <w:rFonts w:hint="eastAsia" w:ascii="宋体" w:hAnsi="宋体" w:eastAsia="宋体" w:cs="Times New Roman"/>
                <w:color w:val="auto"/>
                <w:spacing w:val="-6"/>
                <w:szCs w:val="21"/>
                <w:highlight w:val="none"/>
              </w:rPr>
            </w:pPr>
          </w:p>
        </w:tc>
      </w:tr>
      <w:tr w14:paraId="3384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5EED08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35C241F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869EE7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2EEDCA6">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093786F">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4803A0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63DFF9F">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B8A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496A6D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28A845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270373A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4A782E59">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F96E90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B7632B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085794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3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881E4A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2A2D4A4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2686A85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6F597DB">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6CF7C8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0E859C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CC9C765">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EB9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3A5054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CC7C9C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794F3D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285A83ED">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3383DD4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4CC15B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046A57DE">
            <w:pPr>
              <w:adjustRightInd w:val="0"/>
              <w:snapToGrid w:val="0"/>
              <w:spacing w:line="288" w:lineRule="auto"/>
              <w:jc w:val="center"/>
              <w:rPr>
                <w:rFonts w:hint="eastAsia" w:ascii="宋体" w:hAnsi="宋体" w:eastAsia="宋体" w:cs="Times New Roman"/>
                <w:color w:val="auto"/>
                <w:spacing w:val="-6"/>
                <w:szCs w:val="21"/>
                <w:highlight w:val="none"/>
              </w:rPr>
            </w:pPr>
          </w:p>
        </w:tc>
      </w:tr>
    </w:tbl>
    <w:p w14:paraId="2E11FE09">
      <w:pPr>
        <w:adjustRightInd w:val="0"/>
        <w:snapToGrid w:val="0"/>
        <w:spacing w:line="288" w:lineRule="auto"/>
        <w:rPr>
          <w:rFonts w:hint="eastAsia" w:ascii="宋体" w:hAnsi="宋体" w:eastAsia="宋体" w:cs="Times New Roman"/>
          <w:color w:val="auto"/>
          <w:spacing w:val="-6"/>
          <w:szCs w:val="21"/>
          <w:highlight w:val="none"/>
        </w:rPr>
      </w:pPr>
    </w:p>
    <w:p w14:paraId="034B60D6">
      <w:pPr>
        <w:widowControl/>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7DCEA2BE">
      <w:pPr>
        <w:widowControl/>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B464B48">
      <w:pPr>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52C30E74">
      <w:pPr>
        <w:adjustRightInd w:val="0"/>
        <w:snapToGrid w:val="0"/>
        <w:spacing w:line="288" w:lineRule="auto"/>
        <w:jc w:val="center"/>
        <w:rPr>
          <w:rFonts w:hint="eastAsia" w:ascii="宋体" w:hAnsi="宋体" w:eastAsia="宋体" w:cs="宋体"/>
          <w:b/>
          <w:bCs/>
          <w:color w:val="auto"/>
          <w:sz w:val="24"/>
          <w:szCs w:val="24"/>
          <w:highlight w:val="none"/>
        </w:rPr>
      </w:pPr>
    </w:p>
    <w:p w14:paraId="200E5760">
      <w:pPr>
        <w:adjustRightInd w:val="0"/>
        <w:snapToGrid w:val="0"/>
        <w:spacing w:line="288" w:lineRule="auto"/>
        <w:jc w:val="center"/>
        <w:rPr>
          <w:rFonts w:hint="eastAsia" w:ascii="宋体" w:hAnsi="宋体" w:eastAsia="宋体" w:cs="宋体"/>
          <w:b/>
          <w:bCs/>
          <w:color w:val="auto"/>
          <w:sz w:val="24"/>
          <w:szCs w:val="24"/>
          <w:highlight w:val="none"/>
        </w:rPr>
      </w:pPr>
    </w:p>
    <w:p w14:paraId="613AD28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28AC0214">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9D87C19">
      <w:pPr>
        <w:adjustRightInd w:val="0"/>
        <w:snapToGrid w:val="0"/>
        <w:spacing w:line="288" w:lineRule="auto"/>
        <w:rPr>
          <w:rFonts w:hint="eastAsia" w:ascii="宋体" w:hAnsi="宋体" w:eastAsia="宋体" w:cs="宋体"/>
          <w:b/>
          <w:color w:val="auto"/>
          <w:spacing w:val="-6"/>
          <w:szCs w:val="21"/>
          <w:highlight w:val="none"/>
        </w:rPr>
      </w:pPr>
    </w:p>
    <w:p w14:paraId="311DCC2F">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5F2EFFA3">
      <w:pPr>
        <w:adjustRightInd w:val="0"/>
        <w:snapToGrid w:val="0"/>
        <w:spacing w:line="288" w:lineRule="auto"/>
        <w:rPr>
          <w:rFonts w:hint="eastAsia" w:ascii="宋体" w:hAnsi="宋体" w:eastAsia="宋体" w:cs="Times New Roman"/>
          <w:bCs/>
          <w:color w:val="auto"/>
          <w:spacing w:val="-6"/>
          <w:szCs w:val="21"/>
          <w:highlight w:val="none"/>
        </w:rPr>
      </w:pPr>
    </w:p>
    <w:p w14:paraId="291204E1">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3351FE76">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6B9BBCB9">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50A3E677">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3ACD3461">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6D5F3C36">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7995CEB0">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03272583">
      <w:pPr>
        <w:adjustRightInd w:val="0"/>
        <w:snapToGrid w:val="0"/>
        <w:spacing w:line="288" w:lineRule="auto"/>
        <w:rPr>
          <w:rFonts w:hint="eastAsia" w:ascii="宋体" w:hAnsi="宋体" w:eastAsia="宋体" w:cs="Times New Roman"/>
          <w:b/>
          <w:bCs/>
          <w:color w:val="auto"/>
          <w:spacing w:val="-6"/>
          <w:szCs w:val="21"/>
          <w:highlight w:val="none"/>
        </w:rPr>
      </w:pPr>
    </w:p>
    <w:p w14:paraId="0FD6B18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3A65AF4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6A025E2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77E402A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014752E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284460A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623BCBD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2B08DEA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0E52641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09D7964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2EAC472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22319F1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64B0467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598BFD4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6A81440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7C1C485D">
      <w:pPr>
        <w:adjustRightInd w:val="0"/>
        <w:snapToGrid w:val="0"/>
        <w:spacing w:line="288" w:lineRule="auto"/>
        <w:rPr>
          <w:rFonts w:hint="eastAsia" w:ascii="宋体" w:hAnsi="宋体" w:eastAsia="宋体" w:cs="Times New Roman"/>
          <w:color w:val="auto"/>
          <w:szCs w:val="21"/>
          <w:highlight w:val="none"/>
        </w:rPr>
      </w:pPr>
    </w:p>
    <w:p w14:paraId="641106F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7C4593F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4494657">
      <w:pPr>
        <w:widowControl/>
        <w:adjustRightInd w:val="0"/>
        <w:snapToGrid w:val="0"/>
        <w:spacing w:line="288" w:lineRule="auto"/>
        <w:jc w:val="left"/>
        <w:rPr>
          <w:rFonts w:hint="eastAsia" w:ascii="宋体" w:hAnsi="宋体" w:eastAsia="宋体" w:cs="宋体"/>
          <w:b/>
          <w:color w:val="auto"/>
          <w:spacing w:val="-6"/>
          <w:szCs w:val="21"/>
          <w:highlight w:val="none"/>
        </w:rPr>
      </w:pPr>
    </w:p>
    <w:p w14:paraId="5A1C3DAA">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876763B">
      <w:pPr>
        <w:numPr>
          <w:ilvl w:val="0"/>
          <w:numId w:val="3"/>
        </w:numPr>
        <w:adjustRightInd w:val="0"/>
        <w:snapToGrid w:val="0"/>
        <w:spacing w:line="288" w:lineRule="auto"/>
        <w:jc w:val="left"/>
        <w:outlineLvl w:val="2"/>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t>落实政府采购政策需满足的资格要求：</w:t>
      </w:r>
    </w:p>
    <w:p w14:paraId="43A2763F">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w:t>
      </w:r>
      <w:r>
        <w:rPr>
          <w:rFonts w:ascii="宋体" w:hAnsi="宋体" w:eastAsia="宋体" w:cs="宋体"/>
          <w:b/>
          <w:color w:val="auto"/>
          <w:spacing w:val="-6"/>
          <w:szCs w:val="21"/>
          <w:highlight w:val="none"/>
        </w:rPr>
        <w:t>中小企业声明函</w:t>
      </w:r>
      <w:r>
        <w:rPr>
          <w:rFonts w:hint="eastAsia" w:ascii="宋体" w:hAnsi="宋体" w:eastAsia="宋体" w:cs="宋体"/>
          <w:b/>
          <w:color w:val="auto"/>
          <w:spacing w:val="-6"/>
          <w:szCs w:val="21"/>
          <w:highlight w:val="none"/>
        </w:rPr>
        <w:t>（若属于中小企业）</w:t>
      </w:r>
    </w:p>
    <w:p w14:paraId="4A9F2D4C">
      <w:pPr>
        <w:adjustRightInd w:val="0"/>
        <w:snapToGrid w:val="0"/>
        <w:spacing w:line="288" w:lineRule="auto"/>
        <w:ind w:firstLine="498" w:firstLineChars="236"/>
        <w:rPr>
          <w:rFonts w:hint="eastAsia" w:ascii="宋体" w:hAnsi="宋体" w:eastAsia="宋体" w:cs="Times New Roman"/>
          <w:b/>
          <w:color w:val="auto"/>
          <w:szCs w:val="21"/>
          <w:highlight w:val="none"/>
        </w:rPr>
      </w:pPr>
    </w:p>
    <w:p w14:paraId="5799915A">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2020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46 号）的规定，本公司（联合体）参加</w:t>
      </w:r>
      <w:r>
        <w:rPr>
          <w:rFonts w:hint="eastAsia" w:ascii="宋体" w:hAnsi="宋体" w:eastAsia="宋体" w:cs="Times New Roman"/>
          <w:color w:val="auto"/>
          <w:szCs w:val="21"/>
          <w:highlight w:val="none"/>
          <w:u w:val="single"/>
        </w:rPr>
        <w:t>浙江工商大学</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浙江工商大学2025-2026年度修缮工程监理服务</w:t>
      </w:r>
      <w:r>
        <w:rPr>
          <w:rFonts w:ascii="宋体" w:hAnsi="宋体" w:eastAsia="宋体" w:cs="Times New Roman"/>
          <w:i/>
          <w:color w:val="auto"/>
          <w:szCs w:val="21"/>
          <w:highlight w:val="none"/>
          <w:u w:val="single"/>
        </w:rPr>
        <w:t>（</w:t>
      </w:r>
      <w:bookmarkStart w:id="72" w:name="_Hlk118098443"/>
      <w:r>
        <w:rPr>
          <w:rFonts w:ascii="宋体" w:hAnsi="宋体" w:eastAsia="宋体" w:cs="Times New Roman"/>
          <w:i/>
          <w:color w:val="auto"/>
          <w:szCs w:val="21"/>
          <w:highlight w:val="none"/>
          <w:u w:val="single"/>
        </w:rPr>
        <w:t>项目名称</w:t>
      </w:r>
      <w:bookmarkEnd w:id="72"/>
      <w:r>
        <w:rPr>
          <w:rFonts w:ascii="宋体" w:hAnsi="宋体" w:eastAsia="宋体" w:cs="Times New Roman"/>
          <w:i/>
          <w:color w:val="auto"/>
          <w:szCs w:val="21"/>
          <w:highlight w:val="none"/>
          <w:u w:val="single"/>
        </w:rPr>
        <w:t>）</w:t>
      </w:r>
      <w:r>
        <w:rPr>
          <w:rFonts w:ascii="宋体" w:hAnsi="宋体" w:eastAsia="宋体" w:cs="Times New Roman"/>
          <w:color w:val="auto"/>
          <w:szCs w:val="21"/>
          <w:highlight w:val="none"/>
        </w:rPr>
        <w:t>采购活动，</w:t>
      </w:r>
      <w:r>
        <w:rPr>
          <w:rFonts w:ascii="宋体" w:hAnsi="宋体" w:eastAsia="宋体" w:cs="Times New Roman"/>
          <w:szCs w:val="21"/>
        </w:rPr>
        <w:t>服务全部由符合政策要求的中小企业承接</w:t>
      </w:r>
      <w:r>
        <w:rPr>
          <w:rFonts w:ascii="宋体" w:hAnsi="宋体" w:eastAsia="宋体" w:cs="Times New Roman"/>
          <w:color w:val="auto"/>
          <w:szCs w:val="21"/>
          <w:highlight w:val="none"/>
        </w:rPr>
        <w:t>。相关企业（含联合体中的中小企业、签订分包意向协议的中小企业）的具体情况如下：</w:t>
      </w:r>
    </w:p>
    <w:p w14:paraId="2DDDC0F5">
      <w:pPr>
        <w:adjustRightInd w:val="0"/>
        <w:snapToGrid w:val="0"/>
        <w:spacing w:line="288" w:lineRule="auto"/>
        <w:ind w:firstLine="495" w:firstLineChars="236"/>
        <w:rPr>
          <w:rFonts w:ascii="宋体" w:hAnsi="宋体" w:eastAsia="宋体" w:cs="Times New Roman"/>
          <w:i/>
          <w:szCs w:val="21"/>
          <w:highlight w:val="none"/>
          <w:u w:val="single"/>
        </w:rPr>
      </w:pPr>
      <w:r>
        <w:rPr>
          <w:rFonts w:ascii="宋体" w:hAnsi="宋体" w:eastAsia="宋体" w:cs="Times New Roman"/>
          <w:i/>
          <w:color w:val="auto"/>
          <w:szCs w:val="21"/>
          <w:highlight w:val="none"/>
          <w:u w:val="single"/>
        </w:rPr>
        <w:t xml:space="preserve">1. </w:t>
      </w:r>
      <w:r>
        <w:rPr>
          <w:rFonts w:hint="eastAsia" w:ascii="宋体" w:hAnsi="宋体" w:eastAsia="宋体" w:cs="Times New Roman"/>
          <w:color w:val="auto"/>
          <w:szCs w:val="21"/>
          <w:highlight w:val="none"/>
          <w:u w:val="single"/>
        </w:rPr>
        <w:t>浙江工商大学2025-2026年度修缮工程监理服务</w:t>
      </w:r>
      <w:r>
        <w:rPr>
          <w:rFonts w:ascii="宋体" w:hAnsi="宋体" w:eastAsia="宋体" w:cs="Times New Roman"/>
          <w:i/>
          <w:color w:val="auto"/>
          <w:szCs w:val="21"/>
          <w:highlight w:val="none"/>
          <w:u w:val="single"/>
        </w:rPr>
        <w:t>（标的名称）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hint="eastAsia" w:ascii="宋体" w:hAnsi="宋体" w:eastAsia="宋体" w:cs="Times New Roman"/>
          <w:b/>
          <w:bCs/>
          <w:color w:val="auto"/>
          <w:szCs w:val="21"/>
          <w:highlight w:val="none"/>
          <w:u w:val="single"/>
        </w:rPr>
        <w:t>其他未列明行业</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w:t>
      </w:r>
      <w:r>
        <w:rPr>
          <w:rFonts w:ascii="宋体" w:hAnsi="宋体" w:eastAsia="宋体" w:cs="Times New Roman"/>
          <w:szCs w:val="21"/>
        </w:rPr>
        <w:t>承建</w:t>
      </w:r>
      <w:r>
        <w:rPr>
          <w:rFonts w:ascii="宋体" w:hAnsi="宋体" w:eastAsia="宋体" w:cs="Times New Roman"/>
          <w:szCs w:val="21"/>
          <w:highlight w:val="none"/>
        </w:rPr>
        <w:t>（承接）企业为</w:t>
      </w:r>
      <w:r>
        <w:rPr>
          <w:rFonts w:ascii="宋体" w:hAnsi="宋体" w:eastAsia="宋体" w:cs="Times New Roman"/>
          <w:i/>
          <w:szCs w:val="21"/>
          <w:highlight w:val="none"/>
          <w:u w:val="single"/>
        </w:rPr>
        <w:t>（企业名称）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万元，属于</w:t>
      </w:r>
      <w:r>
        <w:rPr>
          <w:rFonts w:ascii="宋体" w:hAnsi="宋体" w:eastAsia="宋体" w:cs="Times New Roman"/>
          <w:i/>
          <w:szCs w:val="21"/>
          <w:highlight w:val="none"/>
          <w:u w:val="single"/>
        </w:rPr>
        <w:t>（中型企业、小型企业、微型企业）</w:t>
      </w:r>
      <w:r>
        <w:rPr>
          <w:rFonts w:ascii="宋体" w:hAnsi="宋体" w:eastAsia="宋体" w:cs="Times New Roman"/>
          <w:szCs w:val="21"/>
          <w:highlight w:val="none"/>
        </w:rPr>
        <w:t>；</w:t>
      </w:r>
    </w:p>
    <w:p w14:paraId="2D763167">
      <w:pPr>
        <w:adjustRightInd w:val="0"/>
        <w:snapToGrid w:val="0"/>
        <w:spacing w:line="288" w:lineRule="auto"/>
        <w:ind w:firstLine="495" w:firstLineChars="236"/>
        <w:rPr>
          <w:rFonts w:ascii="宋体" w:hAnsi="宋体" w:eastAsia="宋体" w:cs="Times New Roman"/>
          <w:szCs w:val="21"/>
          <w:highlight w:val="none"/>
        </w:rPr>
      </w:pPr>
      <w:r>
        <w:rPr>
          <w:rFonts w:hint="eastAsia" w:ascii="宋体" w:hAnsi="宋体" w:eastAsia="宋体" w:cs="Times New Roman"/>
          <w:i/>
          <w:szCs w:val="21"/>
          <w:highlight w:val="none"/>
          <w:u w:val="single"/>
        </w:rPr>
        <w:t>2</w:t>
      </w:r>
      <w:r>
        <w:rPr>
          <w:rFonts w:ascii="宋体" w:hAnsi="宋体" w:eastAsia="宋体" w:cs="Times New Roman"/>
          <w:i/>
          <w:szCs w:val="21"/>
          <w:highlight w:val="none"/>
          <w:u w:val="single"/>
        </w:rPr>
        <w:t>.（标的名称）</w:t>
      </w:r>
      <w:r>
        <w:rPr>
          <w:rFonts w:ascii="宋体" w:hAnsi="宋体" w:eastAsia="宋体" w:cs="Times New Roman"/>
          <w:szCs w:val="21"/>
          <w:highlight w:val="none"/>
        </w:rPr>
        <w:t>，属于</w:t>
      </w:r>
      <w:r>
        <w:rPr>
          <w:rFonts w:ascii="宋体" w:hAnsi="宋体" w:eastAsia="宋体" w:cs="Times New Roman"/>
          <w:i/>
          <w:szCs w:val="21"/>
          <w:highlight w:val="none"/>
        </w:rPr>
        <w:t>（</w:t>
      </w:r>
      <w:r>
        <w:rPr>
          <w:rFonts w:ascii="宋体" w:hAnsi="宋体" w:eastAsia="宋体" w:cs="Times New Roman"/>
          <w:i/>
          <w:szCs w:val="21"/>
          <w:highlight w:val="none"/>
          <w:u w:val="single"/>
        </w:rPr>
        <w:t>采购文件中明确的所属行业）</w:t>
      </w:r>
      <w:r>
        <w:rPr>
          <w:rFonts w:ascii="宋体" w:hAnsi="宋体" w:eastAsia="宋体" w:cs="Times New Roman"/>
          <w:szCs w:val="21"/>
          <w:highlight w:val="none"/>
        </w:rPr>
        <w:t>；承建（承接）企业为</w:t>
      </w:r>
      <w:r>
        <w:rPr>
          <w:rFonts w:ascii="宋体" w:hAnsi="宋体" w:eastAsia="宋体" w:cs="Times New Roman"/>
          <w:i/>
          <w:szCs w:val="21"/>
          <w:highlight w:val="none"/>
          <w:u w:val="single"/>
        </w:rPr>
        <w:t>（企业名称）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万元，属于</w:t>
      </w:r>
      <w:r>
        <w:rPr>
          <w:rFonts w:ascii="宋体" w:hAnsi="宋体" w:eastAsia="宋体" w:cs="Times New Roman"/>
          <w:i/>
          <w:szCs w:val="21"/>
          <w:highlight w:val="none"/>
          <w:u w:val="single"/>
        </w:rPr>
        <w:t>（中型企业、小型企业、微型企业）</w:t>
      </w:r>
      <w:r>
        <w:rPr>
          <w:rFonts w:ascii="宋体" w:hAnsi="宋体" w:eastAsia="宋体" w:cs="Times New Roman"/>
          <w:szCs w:val="21"/>
          <w:highlight w:val="none"/>
        </w:rPr>
        <w:t>；</w:t>
      </w:r>
    </w:p>
    <w:p w14:paraId="2C4A8B90">
      <w:pPr>
        <w:adjustRightInd w:val="0"/>
        <w:snapToGrid w:val="0"/>
        <w:spacing w:line="288" w:lineRule="auto"/>
        <w:ind w:firstLine="495" w:firstLineChars="236"/>
        <w:rPr>
          <w:rFonts w:hint="eastAsia" w:ascii="宋体" w:hAnsi="宋体" w:eastAsia="宋体" w:cs="Times New Roman"/>
          <w:color w:val="auto"/>
          <w:szCs w:val="21"/>
          <w:highlight w:val="none"/>
        </w:rPr>
      </w:pPr>
    </w:p>
    <w:p w14:paraId="0E3AB610">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p>
    <w:p w14:paraId="7D67327D">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7B08EBD4">
      <w:pPr>
        <w:adjustRightInd w:val="0"/>
        <w:snapToGrid w:val="0"/>
        <w:spacing w:line="288" w:lineRule="auto"/>
        <w:ind w:firstLine="495" w:firstLineChars="236"/>
        <w:rPr>
          <w:rFonts w:hint="eastAsia" w:ascii="宋体" w:hAnsi="宋体" w:eastAsia="宋体" w:cs="Times New Roman"/>
          <w:color w:val="auto"/>
          <w:szCs w:val="21"/>
          <w:highlight w:val="none"/>
        </w:rPr>
      </w:pPr>
      <w:bookmarkStart w:id="73" w:name="_GoBack"/>
      <w:r>
        <w:rPr>
          <w:rFonts w:ascii="宋体" w:hAnsi="宋体" w:eastAsia="宋体" w:cs="Times New Roman"/>
          <w:color w:val="auto"/>
          <w:szCs w:val="21"/>
          <w:highlight w:val="none"/>
        </w:rPr>
        <w:t>本企业对上述声明内容的真实性负责。如有虚假，将依法承担相应责任。</w:t>
      </w:r>
    </w:p>
    <w:p w14:paraId="204C1F20">
      <w:pPr>
        <w:adjustRightInd w:val="0"/>
        <w:snapToGrid w:val="0"/>
        <w:spacing w:line="288" w:lineRule="auto"/>
        <w:ind w:firstLine="495" w:firstLineChars="236"/>
        <w:rPr>
          <w:rFonts w:hint="eastAsia" w:ascii="宋体" w:hAnsi="宋体" w:eastAsia="宋体" w:cs="Times New Roman"/>
          <w:color w:val="auto"/>
          <w:szCs w:val="21"/>
          <w:highlight w:val="none"/>
        </w:rPr>
      </w:pPr>
    </w:p>
    <w:p w14:paraId="2352D2E3">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3B711426">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日期：</w:t>
      </w:r>
    </w:p>
    <w:p w14:paraId="7C1ECCCB">
      <w:pPr>
        <w:adjustRightInd w:val="0"/>
        <w:snapToGrid w:val="0"/>
        <w:spacing w:line="288" w:lineRule="auto"/>
        <w:ind w:firstLine="495" w:firstLineChars="236"/>
        <w:rPr>
          <w:rFonts w:hint="eastAsia" w:ascii="宋体" w:hAnsi="宋体" w:eastAsia="宋体" w:cs="Times New Roman"/>
          <w:color w:val="auto"/>
          <w:szCs w:val="21"/>
          <w:highlight w:val="none"/>
        </w:rPr>
      </w:pPr>
    </w:p>
    <w:p w14:paraId="51B199B5">
      <w:pPr>
        <w:adjustRightInd w:val="0"/>
        <w:snapToGrid w:val="0"/>
        <w:spacing w:line="288" w:lineRule="auto"/>
        <w:ind w:firstLine="495" w:firstLineChars="236"/>
        <w:rPr>
          <w:rFonts w:ascii="宋体" w:hAnsi="宋体" w:eastAsia="宋体" w:cs="Times New Roman"/>
          <w:color w:val="auto"/>
          <w:szCs w:val="21"/>
        </w:rPr>
      </w:pPr>
      <w:r>
        <w:rPr>
          <w:rFonts w:hint="eastAsia" w:ascii="宋体" w:hAnsi="宋体" w:eastAsia="宋体" w:cs="Times New Roman"/>
          <w:color w:val="auto"/>
          <w:szCs w:val="21"/>
        </w:rPr>
        <w:t>注：</w:t>
      </w:r>
    </w:p>
    <w:p w14:paraId="0A3AD614">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1.标的名称，按照【招标文件】中明确的标的填写；</w:t>
      </w:r>
    </w:p>
    <w:p w14:paraId="42ED1CF3">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2.所属行业，按照【招标文件】中明确的标的“所属行业”填写；</w:t>
      </w:r>
    </w:p>
    <w:p w14:paraId="74FE1190">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承建（承接）企业</w:t>
      </w:r>
      <w:r>
        <w:rPr>
          <w:rFonts w:hint="eastAsia" w:ascii="宋体" w:hAnsi="宋体" w:eastAsia="宋体" w:cs="宋体"/>
          <w:i w:val="0"/>
          <w:iCs w:val="0"/>
          <w:color w:val="auto"/>
          <w:sz w:val="21"/>
          <w:szCs w:val="21"/>
          <w:highlight w:val="none"/>
          <w:lang w:eastAsia="zh-CN"/>
        </w:rPr>
        <w:t>，工程由中小企业承建，即工程施工单位为中小企业（服务由中小企业承接，即提供服务的人员为中小企业依照《中华人民共和国劳动合同法》订立劳动合同的从业人员）</w:t>
      </w:r>
      <w:r>
        <w:rPr>
          <w:rFonts w:hint="eastAsia" w:ascii="宋体" w:hAnsi="宋体" w:eastAsia="宋体" w:cs="宋体"/>
          <w:i w:val="0"/>
          <w:iCs w:val="0"/>
          <w:color w:val="auto"/>
          <w:sz w:val="21"/>
          <w:szCs w:val="21"/>
          <w:highlight w:val="none"/>
          <w:lang w:val="en-US" w:eastAsia="zh-CN"/>
        </w:rPr>
        <w:t>；</w:t>
      </w:r>
    </w:p>
    <w:p w14:paraId="1CC3C300">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4</w:t>
      </w:r>
      <w:r>
        <w:rPr>
          <w:rFonts w:hint="eastAsia" w:ascii="宋体" w:hAnsi="宋体" w:eastAsia="宋体" w:cs="宋体"/>
          <w:i w:val="0"/>
          <w:iCs w:val="0"/>
          <w:color w:val="auto"/>
          <w:sz w:val="21"/>
          <w:szCs w:val="21"/>
        </w:rPr>
        <w:t>.从业人员、营业收入、资产总额填报上一年度数据，无上一年度数据的新成立企业可不填报。</w:t>
      </w:r>
    </w:p>
    <w:p w14:paraId="5F3B7D8E">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5.企业类型（包括新成立企业），按照《中小企业划型标准规定》（工信部联企业〔2011〕300号）规定和【招标文件】中明确的标的“所属行业”，选择“</w:t>
      </w:r>
      <w:r>
        <w:rPr>
          <w:rFonts w:hint="eastAsia" w:ascii="宋体" w:hAnsi="宋体" w:eastAsia="宋体" w:cs="宋体"/>
          <w:b/>
          <w:bCs/>
          <w:i w:val="0"/>
          <w:iCs w:val="0"/>
          <w:color w:val="auto"/>
          <w:sz w:val="21"/>
          <w:szCs w:val="21"/>
          <w:highlight w:val="none"/>
          <w:lang w:val="en-US" w:eastAsia="zh-CN"/>
        </w:rPr>
        <w:t>中型企业、小型企业、微型企业</w:t>
      </w:r>
      <w:r>
        <w:rPr>
          <w:rFonts w:hint="eastAsia" w:ascii="宋体" w:hAnsi="宋体" w:eastAsia="宋体" w:cs="宋体"/>
          <w:i w:val="0"/>
          <w:iCs w:val="0"/>
          <w:color w:val="auto"/>
          <w:sz w:val="21"/>
          <w:szCs w:val="21"/>
          <w:highlight w:val="none"/>
          <w:lang w:val="en-US" w:eastAsia="zh-CN"/>
        </w:rPr>
        <w:t>”其中之一；</w:t>
      </w:r>
    </w:p>
    <w:p w14:paraId="2551A1C4">
      <w:pPr>
        <w:adjustRightInd w:val="0"/>
        <w:snapToGrid w:val="0"/>
        <w:spacing w:line="288" w:lineRule="auto"/>
        <w:ind w:firstLine="495" w:firstLineChars="236"/>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rPr>
        <w:t>招标文件中明确的标的是能够独立发挥功能的产品，配件、辅料不作为标的，不需要在《中小企业声明函》里填列。</w:t>
      </w:r>
    </w:p>
    <w:p w14:paraId="0A317708">
      <w:pPr>
        <w:widowControl/>
        <w:adjustRightInd w:val="0"/>
        <w:snapToGrid w:val="0"/>
        <w:spacing w:line="288" w:lineRule="auto"/>
        <w:ind w:firstLine="495" w:firstLineChars="236"/>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bookmarkEnd w:id="73"/>
    <w:p w14:paraId="26B015EB">
      <w:pPr>
        <w:adjustRightInd w:val="0"/>
        <w:snapToGrid w:val="0"/>
        <w:spacing w:line="288" w:lineRule="auto"/>
        <w:jc w:val="center"/>
        <w:outlineLvl w:val="2"/>
        <w:rPr>
          <w:rFonts w:hint="eastAsia" w:ascii="宋体" w:hAnsi="宋体" w:eastAsia="宋体" w:cs="宋体"/>
          <w:color w:val="auto"/>
          <w:kern w:val="0"/>
          <w:szCs w:val="21"/>
          <w:highlight w:val="none"/>
        </w:rPr>
      </w:pPr>
      <w:r>
        <w:rPr>
          <w:rFonts w:hint="eastAsia" w:ascii="宋体" w:hAnsi="宋体" w:eastAsia="宋体" w:cs="宋体"/>
          <w:b/>
          <w:color w:val="auto"/>
          <w:spacing w:val="-6"/>
          <w:szCs w:val="21"/>
          <w:highlight w:val="none"/>
        </w:rPr>
        <w:t>2）属于监狱企业的证明文件（若属于监狱企业）</w:t>
      </w:r>
    </w:p>
    <w:p w14:paraId="4C45B20F">
      <w:pPr>
        <w:adjustRightInd w:val="0"/>
        <w:snapToGrid w:val="0"/>
        <w:spacing w:line="288" w:lineRule="auto"/>
        <w:rPr>
          <w:rFonts w:hint="eastAsia" w:ascii="宋体" w:hAnsi="宋体" w:eastAsia="宋体" w:cs="宋体"/>
          <w:color w:val="auto"/>
          <w:kern w:val="0"/>
          <w:szCs w:val="21"/>
          <w:highlight w:val="none"/>
        </w:rPr>
      </w:pPr>
    </w:p>
    <w:p w14:paraId="28CCD38D">
      <w:pPr>
        <w:adjustRightInd w:val="0"/>
        <w:snapToGrid w:val="0"/>
        <w:spacing w:line="288" w:lineRule="auto"/>
        <w:ind w:firstLine="373" w:firstLineChars="177"/>
        <w:rPr>
          <w:rFonts w:hint="eastAsia"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54DC837D">
      <w:pPr>
        <w:adjustRightInd w:val="0"/>
        <w:snapToGrid w:val="0"/>
        <w:spacing w:line="288" w:lineRule="auto"/>
        <w:rPr>
          <w:rFonts w:hint="eastAsia" w:ascii="宋体" w:hAnsi="宋体" w:eastAsia="宋体"/>
          <w:color w:val="auto"/>
          <w:szCs w:val="21"/>
          <w:highlight w:val="none"/>
        </w:rPr>
      </w:pPr>
    </w:p>
    <w:p w14:paraId="2AAD4640">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546CD80B">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EA9132E">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6751CF35">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48871C10">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3）残疾人福利性单位声明函（若属于残疾人福利性单位）</w:t>
      </w:r>
    </w:p>
    <w:p w14:paraId="024C7CAA">
      <w:pPr>
        <w:adjustRightInd w:val="0"/>
        <w:snapToGrid w:val="0"/>
        <w:spacing w:line="288" w:lineRule="auto"/>
        <w:rPr>
          <w:rFonts w:hint="eastAsia" w:ascii="宋体" w:hAnsi="宋体" w:eastAsia="宋体" w:cs="Times New Roman"/>
          <w:b/>
          <w:color w:val="auto"/>
          <w:spacing w:val="6"/>
          <w:szCs w:val="21"/>
          <w:highlight w:val="none"/>
        </w:rPr>
      </w:pPr>
    </w:p>
    <w:p w14:paraId="4B5739FC">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6C58432D">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111602E5">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1479D440">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20D0528D">
      <w:pPr>
        <w:adjustRightInd w:val="0"/>
        <w:snapToGrid w:val="0"/>
        <w:spacing w:line="288" w:lineRule="auto"/>
        <w:rPr>
          <w:rFonts w:hint="eastAsia" w:ascii="宋体" w:hAnsi="宋体" w:eastAsia="宋体"/>
          <w:color w:val="auto"/>
          <w:szCs w:val="21"/>
          <w:highlight w:val="none"/>
        </w:rPr>
      </w:pPr>
    </w:p>
    <w:p w14:paraId="72FBA0A5">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3A4EC756">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一、享受政府采购支持政策的残疾人福利性单位应当同时满足以下条件：</w:t>
      </w:r>
    </w:p>
    <w:p w14:paraId="7B420F92">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305C525F">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60D0C394">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43EBE007">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4AFE4F86">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193D9F80">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1CA07A">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二、符合条件的残疾人福利性单位在参加政府采购活动时，应当提供财库</w:t>
      </w:r>
      <w:r>
        <w:rPr>
          <w:color w:val="auto"/>
          <w:sz w:val="21"/>
          <w:szCs w:val="21"/>
          <w:highlight w:val="none"/>
        </w:rPr>
        <w:t>[2017]141号</w:t>
      </w:r>
      <w:r>
        <w:rPr>
          <w:rFonts w:hint="eastAsia"/>
          <w:color w:val="auto"/>
          <w:sz w:val="21"/>
          <w:szCs w:val="21"/>
          <w:highlight w:val="none"/>
        </w:rPr>
        <w:t>文件规定的《残疾人福利性单位声明函》，并对声明的真实性负责。</w:t>
      </w:r>
    </w:p>
    <w:p w14:paraId="21456441">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7E23D5DF">
      <w:pPr>
        <w:pStyle w:val="21"/>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残疾人福利性单位属于小型、微型企业的，不重复享受政策。</w:t>
      </w:r>
    </w:p>
    <w:p w14:paraId="3FD0B80F">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531EE97">
      <w:pPr>
        <w:adjustRightInd w:val="0"/>
        <w:snapToGrid w:val="0"/>
        <w:spacing w:line="288" w:lineRule="auto"/>
        <w:jc w:val="left"/>
        <w:outlineLvl w:val="2"/>
        <w:rPr>
          <w:rFonts w:hint="eastAsia" w:ascii="宋体" w:hAnsi="宋体" w:eastAsia="宋体" w:cs="宋体"/>
          <w:b/>
          <w:color w:val="auto"/>
          <w:spacing w:val="-6"/>
          <w:szCs w:val="21"/>
          <w:highlight w:val="none"/>
        </w:rPr>
      </w:pPr>
    </w:p>
    <w:p w14:paraId="279AFA36">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w:t>
      </w:r>
      <w:r>
        <w:rPr>
          <w:rFonts w:hint="eastAsia" w:ascii="宋体" w:hAnsi="宋体" w:eastAsia="宋体" w:cs="Times New Roman"/>
          <w:color w:val="auto"/>
          <w:szCs w:val="21"/>
          <w:highlight w:val="none"/>
        </w:rPr>
        <w:t>投标人具有工程监理综合资质或投标人同时具有房屋建筑工程监理乙级及以上资质和市政公用工程监理乙级及以上资质。</w:t>
      </w:r>
    </w:p>
    <w:p w14:paraId="7F7DBDE8">
      <w:pPr>
        <w:adjustRightInd w:val="0"/>
        <w:snapToGrid w:val="0"/>
        <w:spacing w:line="288" w:lineRule="auto"/>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5EB7AC0">
      <w:pPr>
        <w:overflowPunct w:val="0"/>
        <w:adjustRightInd w:val="0"/>
        <w:snapToGrid w:val="0"/>
        <w:spacing w:line="288" w:lineRule="auto"/>
        <w:jc w:val="center"/>
        <w:outlineLvl w:val="1"/>
        <w:rPr>
          <w:rFonts w:hint="eastAsia"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05D0C8D5">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5B545E2">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0646B2EA">
      <w:pPr>
        <w:adjustRightInd w:val="0"/>
        <w:snapToGrid w:val="0"/>
        <w:spacing w:line="288" w:lineRule="auto"/>
        <w:rPr>
          <w:rFonts w:hint="eastAsia" w:ascii="宋体" w:hAnsi="宋体" w:eastAsia="宋体" w:cs="Times New Roman"/>
          <w:color w:val="auto"/>
          <w:spacing w:val="-6"/>
          <w:szCs w:val="21"/>
          <w:highlight w:val="none"/>
        </w:rPr>
      </w:pPr>
    </w:p>
    <w:p w14:paraId="614A7D3E">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01B3A33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638A54B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rPr>
        <w:t>浙江工商大学2025-2026年度修缮工程监理服务</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：QSZB-Z(F)-C25099(GK)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4CDFFBF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47D238A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66D342A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51B16D3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1EB7C1A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0A8DFCD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230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42A7D29">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6D103D52">
            <w:pPr>
              <w:adjustRightInd w:val="0"/>
              <w:snapToGrid w:val="0"/>
              <w:spacing w:line="288" w:lineRule="auto"/>
              <w:rPr>
                <w:rFonts w:hint="eastAsia" w:ascii="宋体" w:hAnsi="宋体" w:eastAsia="宋体" w:cs="Times New Roman"/>
                <w:color w:val="auto"/>
                <w:spacing w:val="-6"/>
                <w:szCs w:val="21"/>
                <w:highlight w:val="none"/>
              </w:rPr>
            </w:pPr>
          </w:p>
        </w:tc>
      </w:tr>
      <w:tr w14:paraId="1259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5E1AD5E">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4DC4CF81">
            <w:pPr>
              <w:adjustRightInd w:val="0"/>
              <w:snapToGrid w:val="0"/>
              <w:spacing w:line="288" w:lineRule="auto"/>
              <w:rPr>
                <w:rFonts w:hint="eastAsia" w:ascii="宋体" w:hAnsi="宋体" w:eastAsia="宋体" w:cs="Times New Roman"/>
                <w:color w:val="auto"/>
                <w:spacing w:val="-6"/>
                <w:szCs w:val="21"/>
                <w:highlight w:val="none"/>
              </w:rPr>
            </w:pPr>
          </w:p>
        </w:tc>
      </w:tr>
      <w:tr w14:paraId="61A3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D6A2102">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3B81122F">
            <w:pPr>
              <w:adjustRightInd w:val="0"/>
              <w:snapToGrid w:val="0"/>
              <w:spacing w:line="288" w:lineRule="auto"/>
              <w:rPr>
                <w:rFonts w:hint="eastAsia" w:ascii="宋体" w:hAnsi="宋体" w:eastAsia="宋体" w:cs="Times New Roman"/>
                <w:color w:val="auto"/>
                <w:spacing w:val="-6"/>
                <w:szCs w:val="21"/>
                <w:highlight w:val="none"/>
              </w:rPr>
            </w:pPr>
          </w:p>
        </w:tc>
      </w:tr>
      <w:tr w14:paraId="7AEE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3DA9016">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02D68665">
            <w:pPr>
              <w:adjustRightInd w:val="0"/>
              <w:snapToGrid w:val="0"/>
              <w:spacing w:line="288" w:lineRule="auto"/>
              <w:rPr>
                <w:rFonts w:hint="eastAsia" w:ascii="宋体" w:hAnsi="宋体" w:eastAsia="宋体" w:cs="Times New Roman"/>
                <w:color w:val="auto"/>
                <w:spacing w:val="-6"/>
                <w:szCs w:val="21"/>
                <w:highlight w:val="none"/>
              </w:rPr>
            </w:pPr>
          </w:p>
        </w:tc>
      </w:tr>
      <w:tr w14:paraId="1442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AE9BBF4">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63DC44A6">
            <w:pPr>
              <w:adjustRightInd w:val="0"/>
              <w:snapToGrid w:val="0"/>
              <w:spacing w:line="288" w:lineRule="auto"/>
              <w:rPr>
                <w:rFonts w:hint="eastAsia" w:ascii="宋体" w:hAnsi="宋体" w:eastAsia="宋体" w:cs="Times New Roman"/>
                <w:color w:val="auto"/>
                <w:spacing w:val="-6"/>
                <w:szCs w:val="21"/>
                <w:highlight w:val="none"/>
              </w:rPr>
            </w:pPr>
          </w:p>
        </w:tc>
      </w:tr>
      <w:tr w14:paraId="116F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5349FD8">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5EE4FAA2">
            <w:pPr>
              <w:adjustRightInd w:val="0"/>
              <w:snapToGrid w:val="0"/>
              <w:spacing w:line="288" w:lineRule="auto"/>
              <w:rPr>
                <w:rFonts w:hint="eastAsia" w:ascii="宋体" w:hAnsi="宋体" w:eastAsia="宋体" w:cs="Times New Roman"/>
                <w:color w:val="auto"/>
                <w:spacing w:val="-6"/>
                <w:szCs w:val="21"/>
                <w:highlight w:val="none"/>
              </w:rPr>
            </w:pPr>
          </w:p>
        </w:tc>
      </w:tr>
      <w:tr w14:paraId="781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F9E77E3">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4D6A0A51">
            <w:pPr>
              <w:adjustRightInd w:val="0"/>
              <w:snapToGrid w:val="0"/>
              <w:spacing w:line="288" w:lineRule="auto"/>
              <w:rPr>
                <w:rFonts w:hint="eastAsia" w:ascii="宋体" w:hAnsi="宋体" w:eastAsia="宋体" w:cs="Times New Roman"/>
                <w:color w:val="auto"/>
                <w:spacing w:val="-6"/>
                <w:szCs w:val="21"/>
                <w:highlight w:val="none"/>
              </w:rPr>
            </w:pPr>
          </w:p>
        </w:tc>
      </w:tr>
    </w:tbl>
    <w:p w14:paraId="330046FC">
      <w:pPr>
        <w:adjustRightInd w:val="0"/>
        <w:snapToGrid w:val="0"/>
        <w:spacing w:line="288" w:lineRule="auto"/>
        <w:rPr>
          <w:rFonts w:hint="eastAsia" w:ascii="宋体" w:hAnsi="宋体" w:eastAsia="宋体" w:cs="Times New Roman"/>
          <w:color w:val="auto"/>
          <w:spacing w:val="-6"/>
          <w:szCs w:val="21"/>
          <w:highlight w:val="none"/>
        </w:rPr>
      </w:pPr>
    </w:p>
    <w:p w14:paraId="2CB001A6">
      <w:pPr>
        <w:adjustRightInd w:val="0"/>
        <w:snapToGrid w:val="0"/>
        <w:spacing w:line="288" w:lineRule="auto"/>
        <w:rPr>
          <w:rFonts w:hint="eastAsia" w:ascii="宋体" w:hAnsi="宋体" w:eastAsia="宋体" w:cs="Times New Roman"/>
          <w:color w:val="auto"/>
          <w:spacing w:val="-6"/>
          <w:szCs w:val="21"/>
          <w:highlight w:val="none"/>
        </w:rPr>
      </w:pPr>
    </w:p>
    <w:p w14:paraId="773BF772">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290CED1">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85B1240">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8D7F16C">
      <w:pPr>
        <w:adjustRightInd w:val="0"/>
        <w:snapToGrid w:val="0"/>
        <w:spacing w:line="288" w:lineRule="auto"/>
        <w:ind w:firstLine="498" w:firstLineChars="236"/>
        <w:jc w:val="center"/>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0F55A3B7">
      <w:pPr>
        <w:adjustRightInd w:val="0"/>
        <w:snapToGrid w:val="0"/>
        <w:spacing w:line="288" w:lineRule="auto"/>
        <w:rPr>
          <w:rFonts w:hint="eastAsia" w:ascii="宋体" w:hAnsi="宋体" w:eastAsia="宋体" w:cs="Times New Roman"/>
          <w:b/>
          <w:bCs/>
          <w:color w:val="auto"/>
          <w:spacing w:val="-6"/>
          <w:szCs w:val="21"/>
          <w:highlight w:val="none"/>
        </w:rPr>
      </w:pPr>
    </w:p>
    <w:p w14:paraId="6376511C">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致：浙江工商大学、浙江求是招标代理有限公司</w:t>
      </w:r>
    </w:p>
    <w:p w14:paraId="4D1290C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rPr>
        <w:t>浙江工商大学2025-2026年度修缮工程监理服务项目（项目编号：QSZB-Z(F)-C25099(GK)）</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5C4870C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621AE69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3D0C40F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1A23FF1F">
      <w:pPr>
        <w:adjustRightInd w:val="0"/>
        <w:snapToGrid w:val="0"/>
        <w:spacing w:line="288" w:lineRule="auto"/>
        <w:ind w:firstLine="368" w:firstLineChars="186"/>
        <w:rPr>
          <w:rFonts w:hint="eastAsia"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▲提供授权代表社保缴纳证明（2025年1月（含）以后任意一月）。</w:t>
      </w:r>
    </w:p>
    <w:p w14:paraId="71FF0A1F">
      <w:pPr>
        <w:adjustRightInd w:val="0"/>
        <w:snapToGrid w:val="0"/>
        <w:spacing w:line="288" w:lineRule="auto"/>
        <w:rPr>
          <w:rFonts w:hint="eastAsia" w:ascii="宋体" w:hAnsi="宋体" w:eastAsia="宋体" w:cs="Times New Roman"/>
          <w:color w:val="auto"/>
          <w:spacing w:val="-6"/>
          <w:szCs w:val="21"/>
          <w:highlight w:val="none"/>
        </w:rPr>
      </w:pPr>
    </w:p>
    <w:p w14:paraId="60343A8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EB5286D">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DCB4F8">
      <w:pPr>
        <w:adjustRightInd w:val="0"/>
        <w:snapToGrid w:val="0"/>
        <w:spacing w:line="288" w:lineRule="auto"/>
        <w:rPr>
          <w:rFonts w:hint="eastAsia" w:ascii="宋体" w:hAnsi="宋体" w:eastAsia="宋体" w:cs="Times New Roman"/>
          <w:color w:val="auto"/>
          <w:szCs w:val="21"/>
          <w:highlight w:val="none"/>
        </w:rPr>
      </w:pPr>
    </w:p>
    <w:p w14:paraId="2C1739A1">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120A9D6C">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3C45FA19">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63985DF5">
      <w:pPr>
        <w:adjustRightInd w:val="0"/>
        <w:snapToGrid w:val="0"/>
        <w:spacing w:line="288" w:lineRule="auto"/>
        <w:rPr>
          <w:rFonts w:hint="eastAsia" w:ascii="宋体" w:hAnsi="宋体" w:eastAsia="宋体" w:cs="Times New Roman"/>
          <w:color w:val="auto"/>
          <w:szCs w:val="21"/>
          <w:highlight w:val="none"/>
        </w:rPr>
      </w:pPr>
    </w:p>
    <w:p w14:paraId="675967C7">
      <w:pPr>
        <w:adjustRightInd w:val="0"/>
        <w:snapToGrid w:val="0"/>
        <w:spacing w:line="288" w:lineRule="auto"/>
        <w:rPr>
          <w:rFonts w:hint="eastAsia" w:ascii="宋体" w:hAnsi="宋体" w:eastAsia="宋体" w:cs="Times New Roman"/>
          <w:color w:val="auto"/>
          <w:szCs w:val="21"/>
          <w:highlight w:val="none"/>
        </w:rPr>
      </w:pPr>
    </w:p>
    <w:p w14:paraId="6BEF2D15">
      <w:pPr>
        <w:adjustRightInd w:val="0"/>
        <w:snapToGrid w:val="0"/>
        <w:spacing w:line="288" w:lineRule="auto"/>
        <w:jc w:val="center"/>
        <w:outlineLvl w:val="2"/>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51A17F21">
      <w:pPr>
        <w:adjustRightInd w:val="0"/>
        <w:snapToGrid w:val="0"/>
        <w:spacing w:line="288" w:lineRule="auto"/>
        <w:ind w:firstLine="495" w:firstLineChars="23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3B97029C">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1A24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9" w:hRule="atLeast"/>
        </w:trPr>
        <w:tc>
          <w:tcPr>
            <w:tcW w:w="4951" w:type="dxa"/>
          </w:tcPr>
          <w:p w14:paraId="2B4BEA8C">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1A71C877">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7B02AF30">
      <w:pPr>
        <w:adjustRightInd w:val="0"/>
        <w:snapToGrid w:val="0"/>
        <w:spacing w:line="288" w:lineRule="auto"/>
        <w:rPr>
          <w:rFonts w:ascii="Times New Roman" w:hAnsi="Times New Roman" w:eastAsia="宋体" w:cs="Times New Roman"/>
          <w:color w:val="auto"/>
          <w:szCs w:val="21"/>
          <w:highlight w:val="none"/>
        </w:rPr>
      </w:pPr>
    </w:p>
    <w:p w14:paraId="3107BE92">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1126C3E1">
      <w:pPr>
        <w:adjustRightInd w:val="0"/>
        <w:snapToGrid w:val="0"/>
        <w:spacing w:line="288" w:lineRule="auto"/>
        <w:jc w:val="left"/>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附：授权代表社保缴纳证明（2025年1月（含）以后任意一月）</w:t>
      </w:r>
    </w:p>
    <w:p w14:paraId="1735443D">
      <w:pPr>
        <w:rPr>
          <w:rFonts w:ascii="Times New Roman" w:hAnsi="Times New Roman" w:eastAsia="宋体" w:cs="Times New Roman"/>
          <w:color w:val="auto"/>
          <w:szCs w:val="21"/>
          <w:highlight w:val="none"/>
        </w:rPr>
      </w:pPr>
    </w:p>
    <w:p w14:paraId="7187A628">
      <w:pPr>
        <w:adjustRightInd w:val="0"/>
        <w:snapToGrid w:val="0"/>
        <w:spacing w:line="288" w:lineRule="auto"/>
        <w:jc w:val="center"/>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BFE501A">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0DEEE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653F42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3DCA35A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1178944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59DCDDA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0931220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3CF3E4E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73A2254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2E7CCBB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04A00AD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0ACDA2E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41BB8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01A9535">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6DAE5F3">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6B47100">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35FB8AF">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A3CE772">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D87BA09">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AF8B8E5">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2DA09ED">
            <w:pPr>
              <w:adjustRightInd w:val="0"/>
              <w:snapToGrid w:val="0"/>
              <w:spacing w:line="288" w:lineRule="auto"/>
              <w:rPr>
                <w:rFonts w:hint="eastAsia" w:ascii="宋体" w:hAnsi="宋体" w:eastAsia="宋体" w:cs="宋体"/>
                <w:b/>
                <w:bCs/>
                <w:color w:val="auto"/>
                <w:szCs w:val="21"/>
                <w:highlight w:val="none"/>
              </w:rPr>
            </w:pPr>
          </w:p>
        </w:tc>
      </w:tr>
      <w:tr w14:paraId="64B11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83E418">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5D25D6A">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256662D">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79AAECD">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430E26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269C9CD">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F6FB583">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B93159E">
            <w:pPr>
              <w:adjustRightInd w:val="0"/>
              <w:snapToGrid w:val="0"/>
              <w:spacing w:line="288" w:lineRule="auto"/>
              <w:rPr>
                <w:rFonts w:hint="eastAsia" w:ascii="宋体" w:hAnsi="宋体" w:eastAsia="宋体" w:cs="宋体"/>
                <w:b/>
                <w:bCs/>
                <w:color w:val="auto"/>
                <w:szCs w:val="21"/>
                <w:highlight w:val="none"/>
              </w:rPr>
            </w:pPr>
          </w:p>
        </w:tc>
      </w:tr>
      <w:tr w14:paraId="49433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9A3F1E0">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18310B8">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C251D83">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6EA0D0B">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C0352C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68ACEBD">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62A28F0">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A7157D4">
            <w:pPr>
              <w:adjustRightInd w:val="0"/>
              <w:snapToGrid w:val="0"/>
              <w:spacing w:line="288" w:lineRule="auto"/>
              <w:rPr>
                <w:rFonts w:hint="eastAsia" w:ascii="宋体" w:hAnsi="宋体" w:eastAsia="宋体" w:cs="宋体"/>
                <w:b/>
                <w:bCs/>
                <w:color w:val="auto"/>
                <w:szCs w:val="21"/>
                <w:highlight w:val="none"/>
              </w:rPr>
            </w:pPr>
          </w:p>
        </w:tc>
      </w:tr>
      <w:tr w14:paraId="03D69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260001F">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7F16D7F">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4025882">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90A55FC">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3C91679C">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14094F4">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59F20D8">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4BBCDE5">
            <w:pPr>
              <w:adjustRightInd w:val="0"/>
              <w:snapToGrid w:val="0"/>
              <w:spacing w:line="288" w:lineRule="auto"/>
              <w:rPr>
                <w:rFonts w:hint="eastAsia" w:ascii="宋体" w:hAnsi="宋体" w:eastAsia="宋体" w:cs="宋体"/>
                <w:b/>
                <w:bCs/>
                <w:color w:val="auto"/>
                <w:szCs w:val="21"/>
                <w:highlight w:val="none"/>
              </w:rPr>
            </w:pPr>
          </w:p>
        </w:tc>
      </w:tr>
      <w:tr w14:paraId="4B08A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9B93719">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183A0F6">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21C2BFE8">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4748E625">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2B2027D">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2166894">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0B6B037">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7B92D52A">
            <w:pPr>
              <w:adjustRightInd w:val="0"/>
              <w:snapToGrid w:val="0"/>
              <w:spacing w:line="288" w:lineRule="auto"/>
              <w:rPr>
                <w:rFonts w:hint="eastAsia" w:ascii="宋体" w:hAnsi="宋体" w:eastAsia="宋体" w:cs="宋体"/>
                <w:b/>
                <w:bCs/>
                <w:color w:val="auto"/>
                <w:szCs w:val="21"/>
                <w:highlight w:val="none"/>
              </w:rPr>
            </w:pPr>
          </w:p>
        </w:tc>
      </w:tr>
    </w:tbl>
    <w:p w14:paraId="26CA2836">
      <w:pPr>
        <w:adjustRightInd w:val="0"/>
        <w:snapToGrid w:val="0"/>
        <w:spacing w:line="288" w:lineRule="auto"/>
        <w:rPr>
          <w:rFonts w:hint="eastAsia" w:ascii="宋体" w:hAnsi="宋体" w:eastAsia="宋体" w:cs="Times New Roman"/>
          <w:color w:val="auto"/>
          <w:szCs w:val="21"/>
          <w:highlight w:val="none"/>
        </w:rPr>
      </w:pPr>
    </w:p>
    <w:p w14:paraId="347555B7">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14662CDE">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2ED3FCE4">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1599922B">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3F893F35">
      <w:pPr>
        <w:adjustRightInd w:val="0"/>
        <w:snapToGrid w:val="0"/>
        <w:spacing w:line="288" w:lineRule="auto"/>
        <w:rPr>
          <w:rFonts w:hint="eastAsia" w:ascii="宋体" w:hAnsi="宋体" w:eastAsia="宋体" w:cs="Times New Roman"/>
          <w:color w:val="auto"/>
          <w:spacing w:val="-6"/>
          <w:szCs w:val="21"/>
          <w:highlight w:val="none"/>
        </w:rPr>
      </w:pPr>
    </w:p>
    <w:p w14:paraId="0F4AA7F4">
      <w:pPr>
        <w:adjustRightInd w:val="0"/>
        <w:snapToGrid w:val="0"/>
        <w:spacing w:line="288" w:lineRule="auto"/>
        <w:rPr>
          <w:rFonts w:hint="eastAsia" w:ascii="宋体" w:hAnsi="宋体" w:eastAsia="宋体" w:cs="Times New Roman"/>
          <w:color w:val="auto"/>
          <w:spacing w:val="-6"/>
          <w:szCs w:val="21"/>
          <w:highlight w:val="none"/>
        </w:rPr>
      </w:pPr>
    </w:p>
    <w:p w14:paraId="3E19EAF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3590AB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9FBB172">
      <w:pPr>
        <w:adjustRightInd w:val="0"/>
        <w:snapToGrid w:val="0"/>
        <w:spacing w:line="288" w:lineRule="auto"/>
        <w:jc w:val="center"/>
        <w:rPr>
          <w:rFonts w:hint="eastAsia"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17D31C09">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18E752E6">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7D63FBEC">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项目名称：浙江工商大学2025-2026年度修缮工程监理服务</w:t>
      </w:r>
    </w:p>
    <w:p w14:paraId="7FC479AD">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项目编号：QSZB-Z(F)-C25099(GK)</w:t>
      </w:r>
    </w:p>
    <w:p w14:paraId="2F7CE63F">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58D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599D73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59E2ABD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67E6C31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1AD7832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AF3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860F712">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768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336D833">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1A110D72">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B3D9E11">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25E5A8E0">
            <w:pPr>
              <w:adjustRightInd w:val="0"/>
              <w:snapToGrid w:val="0"/>
              <w:spacing w:line="288" w:lineRule="auto"/>
              <w:rPr>
                <w:rFonts w:hint="eastAsia" w:ascii="宋体" w:hAnsi="宋体" w:eastAsia="宋体" w:cs="宋体"/>
                <w:color w:val="auto"/>
                <w:szCs w:val="21"/>
                <w:highlight w:val="none"/>
              </w:rPr>
            </w:pPr>
          </w:p>
        </w:tc>
      </w:tr>
      <w:tr w14:paraId="4989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2DCB14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678A6894">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43DAE9E8">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404C4897">
            <w:pPr>
              <w:adjustRightInd w:val="0"/>
              <w:snapToGrid w:val="0"/>
              <w:spacing w:line="288" w:lineRule="auto"/>
              <w:rPr>
                <w:rFonts w:hint="eastAsia" w:ascii="宋体" w:hAnsi="宋体" w:eastAsia="宋体" w:cs="宋体"/>
                <w:color w:val="auto"/>
                <w:szCs w:val="21"/>
                <w:highlight w:val="none"/>
              </w:rPr>
            </w:pPr>
          </w:p>
        </w:tc>
      </w:tr>
      <w:tr w14:paraId="15D4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078553B">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36AA201">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0CD5FDF2">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087BF0E1">
            <w:pPr>
              <w:adjustRightInd w:val="0"/>
              <w:snapToGrid w:val="0"/>
              <w:spacing w:line="288" w:lineRule="auto"/>
              <w:rPr>
                <w:rFonts w:hint="eastAsia" w:ascii="宋体" w:hAnsi="宋体" w:eastAsia="宋体" w:cs="宋体"/>
                <w:color w:val="auto"/>
                <w:szCs w:val="21"/>
                <w:highlight w:val="none"/>
              </w:rPr>
            </w:pPr>
          </w:p>
        </w:tc>
      </w:tr>
      <w:tr w14:paraId="3FE7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16E08F5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57E0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577D18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50ADA100">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300653FE">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7DD10CB0">
            <w:pPr>
              <w:adjustRightInd w:val="0"/>
              <w:snapToGrid w:val="0"/>
              <w:spacing w:line="288" w:lineRule="auto"/>
              <w:jc w:val="left"/>
              <w:rPr>
                <w:rFonts w:hint="eastAsia" w:ascii="宋体" w:hAnsi="宋体" w:eastAsia="宋体" w:cs="宋体"/>
                <w:color w:val="auto"/>
                <w:szCs w:val="21"/>
                <w:highlight w:val="none"/>
              </w:rPr>
            </w:pPr>
          </w:p>
        </w:tc>
      </w:tr>
      <w:tr w14:paraId="7C0E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405FE2B">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4F49D13">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473AB97E">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32EAFD94">
            <w:pPr>
              <w:adjustRightInd w:val="0"/>
              <w:snapToGrid w:val="0"/>
              <w:spacing w:line="288" w:lineRule="auto"/>
              <w:jc w:val="left"/>
              <w:rPr>
                <w:rFonts w:hint="eastAsia" w:ascii="宋体" w:hAnsi="宋体" w:eastAsia="宋体" w:cs="宋体"/>
                <w:color w:val="auto"/>
                <w:szCs w:val="21"/>
                <w:highlight w:val="none"/>
              </w:rPr>
            </w:pPr>
          </w:p>
        </w:tc>
      </w:tr>
      <w:tr w14:paraId="5973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FA7F03A">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48B7C9E5">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4DC93473">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3AEE0CF3">
            <w:pPr>
              <w:adjustRightInd w:val="0"/>
              <w:snapToGrid w:val="0"/>
              <w:spacing w:line="288" w:lineRule="auto"/>
              <w:jc w:val="left"/>
              <w:rPr>
                <w:rFonts w:hint="eastAsia" w:ascii="宋体" w:hAnsi="宋体" w:eastAsia="宋体" w:cs="宋体"/>
                <w:color w:val="auto"/>
                <w:szCs w:val="21"/>
                <w:highlight w:val="none"/>
              </w:rPr>
            </w:pPr>
          </w:p>
        </w:tc>
      </w:tr>
      <w:tr w14:paraId="5FF9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1CFE7B8">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3FE2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E4B7E3">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6D6F8223">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69E07086">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6249AF9A">
            <w:pPr>
              <w:adjustRightInd w:val="0"/>
              <w:snapToGrid w:val="0"/>
              <w:spacing w:line="288" w:lineRule="auto"/>
              <w:rPr>
                <w:rFonts w:hint="eastAsia" w:ascii="宋体" w:hAnsi="宋体" w:eastAsia="宋体" w:cs="宋体"/>
                <w:color w:val="auto"/>
                <w:szCs w:val="21"/>
                <w:highlight w:val="none"/>
              </w:rPr>
            </w:pPr>
          </w:p>
        </w:tc>
      </w:tr>
      <w:tr w14:paraId="0B63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09B835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190BAA6E">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6F960C6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6A66F8CD">
            <w:pPr>
              <w:adjustRightInd w:val="0"/>
              <w:snapToGrid w:val="0"/>
              <w:spacing w:line="288" w:lineRule="auto"/>
              <w:rPr>
                <w:rFonts w:hint="eastAsia" w:ascii="宋体" w:hAnsi="宋体" w:eastAsia="宋体" w:cs="宋体"/>
                <w:color w:val="auto"/>
                <w:szCs w:val="21"/>
                <w:highlight w:val="none"/>
              </w:rPr>
            </w:pPr>
          </w:p>
        </w:tc>
      </w:tr>
      <w:tr w14:paraId="0D96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B60FB8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229E2BC2">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2901706B">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37428287">
            <w:pPr>
              <w:adjustRightInd w:val="0"/>
              <w:snapToGrid w:val="0"/>
              <w:spacing w:line="288" w:lineRule="auto"/>
              <w:rPr>
                <w:rFonts w:hint="eastAsia" w:ascii="宋体" w:hAnsi="宋体" w:eastAsia="宋体" w:cs="宋体"/>
                <w:color w:val="auto"/>
                <w:szCs w:val="21"/>
                <w:highlight w:val="none"/>
              </w:rPr>
            </w:pPr>
          </w:p>
        </w:tc>
      </w:tr>
    </w:tbl>
    <w:p w14:paraId="57CAC363">
      <w:pPr>
        <w:adjustRightInd w:val="0"/>
        <w:snapToGrid w:val="0"/>
        <w:spacing w:line="288" w:lineRule="auto"/>
        <w:rPr>
          <w:rFonts w:hint="eastAsia" w:ascii="宋体" w:hAnsi="宋体" w:eastAsia="宋体" w:cs="Times New Roman"/>
          <w:b/>
          <w:bCs/>
          <w:color w:val="auto"/>
          <w:spacing w:val="-6"/>
          <w:szCs w:val="21"/>
          <w:highlight w:val="none"/>
        </w:rPr>
      </w:pPr>
    </w:p>
    <w:p w14:paraId="18B69D5C">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30BF9795">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4126FBB5">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0F931AA9">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197278F3">
      <w:pPr>
        <w:adjustRightInd w:val="0"/>
        <w:snapToGrid w:val="0"/>
        <w:spacing w:line="288" w:lineRule="auto"/>
        <w:rPr>
          <w:rFonts w:hint="eastAsia" w:ascii="宋体" w:hAnsi="宋体" w:eastAsia="宋体" w:cs="Times New Roman"/>
          <w:color w:val="auto"/>
          <w:spacing w:val="-6"/>
          <w:szCs w:val="21"/>
          <w:highlight w:val="none"/>
        </w:rPr>
      </w:pPr>
    </w:p>
    <w:p w14:paraId="5796B48E">
      <w:pPr>
        <w:adjustRightInd w:val="0"/>
        <w:snapToGrid w:val="0"/>
        <w:spacing w:line="288" w:lineRule="auto"/>
        <w:rPr>
          <w:rFonts w:hint="eastAsia" w:ascii="宋体" w:hAnsi="宋体" w:eastAsia="宋体" w:cs="Times New Roman"/>
          <w:color w:val="auto"/>
          <w:spacing w:val="-6"/>
          <w:szCs w:val="21"/>
          <w:highlight w:val="none"/>
        </w:rPr>
      </w:pPr>
    </w:p>
    <w:p w14:paraId="4B9980D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AF1202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F6B8D1F">
      <w:pPr>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br w:type="page"/>
      </w:r>
    </w:p>
    <w:p w14:paraId="0C11E25D">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（5）团队人员材料（实质性条款要求）</w:t>
      </w:r>
    </w:p>
    <w:p w14:paraId="2525C641">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▲①项目总监理工程师（项目负责人）具有国家注册监理工程师注册执业证书（专业为房屋建筑工程）；在单项工程施工期间的到位率不低于60%（提供承诺函，格式自拟）。</w:t>
      </w:r>
    </w:p>
    <w:p w14:paraId="3533757E">
      <w:pPr>
        <w:pStyle w:val="2"/>
        <w:jc w:val="center"/>
        <w:rPr>
          <w:rFonts w:hint="eastAsia" w:hAnsi="宋体" w:eastAsia="宋体" w:cs="宋体"/>
          <w:b/>
          <w:bCs/>
          <w:color w:val="auto"/>
          <w:sz w:val="24"/>
          <w:szCs w:val="32"/>
          <w:highlight w:val="none"/>
        </w:rPr>
      </w:pPr>
      <w:r>
        <w:rPr>
          <w:rFonts w:hint="eastAsia" w:hAnsi="宋体" w:eastAsia="宋体" w:cs="宋体"/>
          <w:b/>
          <w:bCs/>
          <w:color w:val="auto"/>
          <w:sz w:val="24"/>
          <w:szCs w:val="32"/>
          <w:highlight w:val="none"/>
        </w:rPr>
        <w:t>【注：请提供项目总监理工程师注册执业证书、到位率承诺函】</w:t>
      </w:r>
    </w:p>
    <w:p w14:paraId="122F405D">
      <w:pPr>
        <w:rPr>
          <w:rFonts w:hint="eastAsia" w:ascii="宋体" w:hAnsi="宋体" w:eastAsia="宋体" w:cs="宋体"/>
          <w:b/>
          <w:bCs/>
          <w:color w:val="auto"/>
          <w:szCs w:val="21"/>
          <w:highlight w:val="none"/>
        </w:rPr>
      </w:pPr>
    </w:p>
    <w:p w14:paraId="39C4DE3E">
      <w:pPr>
        <w:pStyle w:val="2"/>
        <w:rPr>
          <w:rFonts w:hint="eastAsia" w:hAnsi="宋体" w:eastAsia="宋体" w:cs="宋体"/>
          <w:b/>
          <w:bCs/>
          <w:color w:val="auto"/>
          <w:szCs w:val="21"/>
          <w:highlight w:val="none"/>
        </w:rPr>
      </w:pPr>
    </w:p>
    <w:p w14:paraId="508EBBAD">
      <w:pPr>
        <w:rPr>
          <w:rFonts w:hint="eastAsia" w:ascii="宋体" w:hAnsi="宋体" w:eastAsia="宋体" w:cs="宋体"/>
          <w:b/>
          <w:bCs/>
          <w:color w:val="auto"/>
          <w:szCs w:val="21"/>
          <w:highlight w:val="none"/>
        </w:rPr>
      </w:pPr>
    </w:p>
    <w:p w14:paraId="0EC2BCCF">
      <w:pPr>
        <w:pStyle w:val="2"/>
        <w:rPr>
          <w:rFonts w:hint="eastAsia" w:hAnsi="宋体" w:eastAsia="宋体" w:cs="宋体"/>
          <w:b/>
          <w:bCs/>
          <w:color w:val="auto"/>
          <w:szCs w:val="21"/>
          <w:highlight w:val="none"/>
        </w:rPr>
      </w:pPr>
    </w:p>
    <w:p w14:paraId="5FD20652">
      <w:pPr>
        <w:rPr>
          <w:rFonts w:hint="eastAsia" w:ascii="宋体" w:hAnsi="宋体" w:eastAsia="宋体" w:cs="宋体"/>
          <w:b/>
          <w:bCs/>
          <w:color w:val="auto"/>
          <w:szCs w:val="21"/>
          <w:highlight w:val="none"/>
        </w:rPr>
      </w:pPr>
    </w:p>
    <w:p w14:paraId="17496FAD">
      <w:pPr>
        <w:pStyle w:val="2"/>
        <w:rPr>
          <w:rFonts w:hint="eastAsia" w:hAnsi="宋体" w:eastAsia="宋体" w:cs="宋体"/>
          <w:b/>
          <w:bCs/>
          <w:color w:val="auto"/>
          <w:szCs w:val="21"/>
          <w:highlight w:val="none"/>
        </w:rPr>
      </w:pPr>
    </w:p>
    <w:p w14:paraId="774E0B4C">
      <w:pPr>
        <w:rPr>
          <w:rFonts w:hint="eastAsia" w:ascii="宋体" w:hAnsi="宋体" w:eastAsia="宋体" w:cs="宋体"/>
          <w:b/>
          <w:bCs/>
          <w:color w:val="auto"/>
          <w:szCs w:val="21"/>
          <w:highlight w:val="none"/>
        </w:rPr>
      </w:pPr>
    </w:p>
    <w:p w14:paraId="08145F72">
      <w:pPr>
        <w:pStyle w:val="2"/>
        <w:rPr>
          <w:rFonts w:hint="eastAsia" w:hAnsi="宋体" w:eastAsia="宋体" w:cs="宋体"/>
          <w:b/>
          <w:bCs/>
          <w:color w:val="auto"/>
          <w:szCs w:val="21"/>
          <w:highlight w:val="none"/>
        </w:rPr>
      </w:pPr>
    </w:p>
    <w:p w14:paraId="109E3D35">
      <w:pPr>
        <w:rPr>
          <w:rFonts w:hint="eastAsia" w:ascii="宋体" w:hAnsi="宋体" w:eastAsia="宋体" w:cs="宋体"/>
          <w:b/>
          <w:bCs/>
          <w:color w:val="auto"/>
          <w:szCs w:val="21"/>
          <w:highlight w:val="none"/>
        </w:rPr>
      </w:pPr>
    </w:p>
    <w:p w14:paraId="219ED4DA">
      <w:pPr>
        <w:pStyle w:val="2"/>
        <w:rPr>
          <w:rFonts w:hint="eastAsia" w:hAnsi="宋体" w:eastAsia="宋体" w:cs="宋体"/>
          <w:b/>
          <w:bCs/>
          <w:color w:val="auto"/>
          <w:szCs w:val="21"/>
          <w:highlight w:val="none"/>
        </w:rPr>
      </w:pPr>
    </w:p>
    <w:p w14:paraId="65586451">
      <w:pPr>
        <w:rPr>
          <w:rFonts w:hint="eastAsia"/>
          <w:color w:val="auto"/>
          <w:highlight w:val="none"/>
        </w:rPr>
      </w:pPr>
    </w:p>
    <w:p w14:paraId="0B0D6F51">
      <w:pPr>
        <w:rPr>
          <w:rFonts w:hint="eastAsia"/>
          <w:color w:val="auto"/>
          <w:highlight w:val="none"/>
        </w:rPr>
      </w:pPr>
    </w:p>
    <w:p w14:paraId="1D741B85">
      <w:pPr>
        <w:snapToGrid w:val="0"/>
        <w:spacing w:line="360" w:lineRule="auto"/>
        <w:ind w:left="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▲②监理团队的项目负责人、监理人员必须为投标人的正式员工（以社保缴纳证明为准）。</w:t>
      </w:r>
    </w:p>
    <w:p w14:paraId="0A506D6D">
      <w:pPr>
        <w:pStyle w:val="2"/>
        <w:jc w:val="center"/>
        <w:rPr>
          <w:rFonts w:hint="eastAsia" w:hAnsi="宋体" w:eastAsia="宋体" w:cs="宋体"/>
          <w:b/>
          <w:bCs/>
          <w:color w:val="auto"/>
          <w:sz w:val="24"/>
          <w:szCs w:val="32"/>
          <w:highlight w:val="none"/>
        </w:rPr>
      </w:pPr>
      <w:r>
        <w:rPr>
          <w:rFonts w:hint="eastAsia" w:hAnsi="宋体" w:eastAsia="宋体" w:cs="宋体"/>
          <w:b/>
          <w:bCs/>
          <w:color w:val="auto"/>
          <w:sz w:val="24"/>
          <w:szCs w:val="32"/>
          <w:highlight w:val="none"/>
        </w:rPr>
        <w:t>【注：请提供监理团队的项目负责人、监理人员的社保缴纳证明（开标前三月任意一月社保缴纳证明）】</w:t>
      </w:r>
    </w:p>
    <w:p w14:paraId="4A82933D">
      <w:pPr>
        <w:rPr>
          <w:rFonts w:hint="eastAsia"/>
          <w:color w:val="auto"/>
          <w:highlight w:val="none"/>
        </w:rPr>
      </w:pPr>
    </w:p>
    <w:p w14:paraId="0E575E2F">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（6）标的配置清单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4F88C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C4EE71">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5FC35D3">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7A9B22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p w14:paraId="4424351F">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C16AD8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D0B9731">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0B3FE6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243399D3">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6AA0F66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C1A144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（可另附页）</w:t>
            </w:r>
          </w:p>
        </w:tc>
      </w:tr>
      <w:tr w14:paraId="26F36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E6709C">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F7AE6EA">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8F97B78">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60289FA">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A741E6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3C016F0">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B3CB8C5">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6389579F">
            <w:pPr>
              <w:adjustRightInd w:val="0"/>
              <w:snapToGrid w:val="0"/>
              <w:spacing w:line="360" w:lineRule="auto"/>
              <w:jc w:val="center"/>
              <w:rPr>
                <w:rFonts w:hint="eastAsia" w:ascii="宋体" w:hAnsi="宋体" w:eastAsia="宋体" w:cs="宋体"/>
                <w:b/>
                <w:bCs/>
                <w:color w:val="auto"/>
                <w:szCs w:val="21"/>
                <w:highlight w:val="none"/>
              </w:rPr>
            </w:pPr>
          </w:p>
        </w:tc>
      </w:tr>
      <w:tr w14:paraId="40C32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599262">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E51B1B5">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F1B737A">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B29D992">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F8CB678">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440D9F6">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6F666F7">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5D8FF34">
            <w:pPr>
              <w:adjustRightInd w:val="0"/>
              <w:snapToGrid w:val="0"/>
              <w:spacing w:line="360" w:lineRule="auto"/>
              <w:jc w:val="center"/>
              <w:rPr>
                <w:rFonts w:hint="eastAsia" w:ascii="宋体" w:hAnsi="宋体" w:eastAsia="宋体" w:cs="宋体"/>
                <w:b/>
                <w:bCs/>
                <w:color w:val="auto"/>
                <w:szCs w:val="21"/>
                <w:highlight w:val="none"/>
              </w:rPr>
            </w:pPr>
          </w:p>
        </w:tc>
      </w:tr>
      <w:tr w14:paraId="15749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0EABDD">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CE3FA94">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110C991">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C11BCA8">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F7F51F9">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278883D">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50F4A47">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6A14F86">
            <w:pPr>
              <w:adjustRightInd w:val="0"/>
              <w:snapToGrid w:val="0"/>
              <w:spacing w:line="360" w:lineRule="auto"/>
              <w:jc w:val="center"/>
              <w:rPr>
                <w:rFonts w:hint="eastAsia" w:ascii="宋体" w:hAnsi="宋体" w:eastAsia="宋体" w:cs="宋体"/>
                <w:b/>
                <w:bCs/>
                <w:color w:val="auto"/>
                <w:szCs w:val="21"/>
                <w:highlight w:val="none"/>
              </w:rPr>
            </w:pPr>
          </w:p>
        </w:tc>
      </w:tr>
      <w:tr w14:paraId="4F794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DE4E94">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381B6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B8AF9E">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7364518">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8059DEE">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A88A92D">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7CEE49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7251688">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04DE1B6E">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57CEEB07">
            <w:pPr>
              <w:adjustRightInd w:val="0"/>
              <w:snapToGrid w:val="0"/>
              <w:spacing w:line="360" w:lineRule="auto"/>
              <w:jc w:val="center"/>
              <w:rPr>
                <w:rFonts w:hint="eastAsia" w:ascii="宋体" w:hAnsi="宋体" w:eastAsia="宋体" w:cs="宋体"/>
                <w:b/>
                <w:bCs/>
                <w:color w:val="auto"/>
                <w:szCs w:val="21"/>
                <w:highlight w:val="none"/>
              </w:rPr>
            </w:pPr>
          </w:p>
        </w:tc>
      </w:tr>
      <w:tr w14:paraId="641A8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D85E122">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1043B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F73390">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B8211EC">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7F6792D">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93A983">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CDACB3A">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B3323B">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559AEA2F">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3316E45E">
            <w:pPr>
              <w:adjustRightInd w:val="0"/>
              <w:snapToGrid w:val="0"/>
              <w:spacing w:line="360" w:lineRule="auto"/>
              <w:jc w:val="center"/>
              <w:rPr>
                <w:rFonts w:hint="eastAsia" w:ascii="宋体" w:hAnsi="宋体" w:eastAsia="宋体" w:cs="宋体"/>
                <w:b/>
                <w:bCs/>
                <w:color w:val="auto"/>
                <w:szCs w:val="21"/>
                <w:highlight w:val="none"/>
              </w:rPr>
            </w:pPr>
          </w:p>
        </w:tc>
      </w:tr>
    </w:tbl>
    <w:p w14:paraId="10868C52">
      <w:pPr>
        <w:adjustRightInd w:val="0"/>
        <w:snapToGrid w:val="0"/>
        <w:spacing w:line="288" w:lineRule="auto"/>
        <w:rPr>
          <w:rFonts w:hint="eastAsia" w:ascii="宋体" w:hAnsi="宋体" w:eastAsia="宋体" w:cs="宋体"/>
          <w:color w:val="auto"/>
          <w:spacing w:val="-6"/>
          <w:szCs w:val="21"/>
          <w:highlight w:val="none"/>
        </w:rPr>
      </w:pPr>
    </w:p>
    <w:p w14:paraId="14C1E748">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6DD25F30">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3A9AB0D2">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★2.服务项目不涉及提供货物的，规格型号、品牌、制造商、产地的可不填写；</w:t>
      </w:r>
    </w:p>
    <w:p w14:paraId="5B7E2FD8">
      <w:pPr>
        <w:adjustRightInd w:val="0"/>
        <w:snapToGrid w:val="0"/>
        <w:spacing w:line="288" w:lineRule="auto"/>
        <w:rPr>
          <w:rFonts w:hint="eastAsia"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★3.联合体其他成员承担的部分、分包单位承担的部分，应在表中列明。</w:t>
      </w:r>
    </w:p>
    <w:p w14:paraId="12FE5D38">
      <w:pPr>
        <w:adjustRightInd w:val="0"/>
        <w:snapToGrid w:val="0"/>
        <w:spacing w:line="288" w:lineRule="auto"/>
        <w:rPr>
          <w:rFonts w:hint="eastAsia" w:ascii="宋体" w:hAnsi="宋体" w:eastAsia="宋体" w:cs="Times New Roman"/>
          <w:b/>
          <w:bCs/>
          <w:color w:val="auto"/>
          <w:spacing w:val="-6"/>
          <w:szCs w:val="21"/>
          <w:highlight w:val="none"/>
        </w:rPr>
      </w:pPr>
    </w:p>
    <w:p w14:paraId="434AE876">
      <w:pPr>
        <w:adjustRightInd w:val="0"/>
        <w:snapToGrid w:val="0"/>
        <w:spacing w:line="288" w:lineRule="auto"/>
        <w:rPr>
          <w:rFonts w:hint="eastAsia" w:ascii="宋体" w:hAnsi="宋体" w:eastAsia="宋体" w:cs="Times New Roman"/>
          <w:b/>
          <w:bCs/>
          <w:color w:val="auto"/>
          <w:spacing w:val="-6"/>
          <w:szCs w:val="21"/>
          <w:highlight w:val="none"/>
        </w:rPr>
      </w:pPr>
    </w:p>
    <w:p w14:paraId="2BC4DCC5">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A564C9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BC5A463">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p>
    <w:p w14:paraId="084027C9">
      <w:pPr>
        <w:adjustRightInd w:val="0"/>
        <w:snapToGrid w:val="0"/>
        <w:spacing w:line="288" w:lineRule="auto"/>
        <w:rPr>
          <w:rFonts w:hint="eastAsia" w:ascii="宋体" w:hAnsi="宋体" w:eastAsia="宋体" w:cs="宋体"/>
          <w:color w:val="auto"/>
          <w:szCs w:val="21"/>
          <w:highlight w:val="none"/>
        </w:rPr>
      </w:pPr>
    </w:p>
    <w:p w14:paraId="2042F7E1">
      <w:pPr>
        <w:adjustRightInd w:val="0"/>
        <w:snapToGrid w:val="0"/>
        <w:spacing w:line="288"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442C2C82">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6DB452C9">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39D8E7E0">
      <w:pPr>
        <w:rPr>
          <w:rFonts w:hint="eastAsia"/>
          <w:color w:val="auto"/>
          <w:highlight w:val="none"/>
        </w:rPr>
      </w:pPr>
    </w:p>
    <w:p w14:paraId="514443C8">
      <w:pPr>
        <w:rPr>
          <w:rFonts w:hint="eastAsia"/>
          <w:color w:val="auto"/>
          <w:highlight w:val="none"/>
        </w:rPr>
      </w:pPr>
    </w:p>
    <w:p w14:paraId="42E92D77">
      <w:pPr>
        <w:rPr>
          <w:rFonts w:hint="eastAsia"/>
          <w:color w:val="auto"/>
          <w:highlight w:val="none"/>
        </w:rPr>
      </w:pPr>
    </w:p>
    <w:p w14:paraId="068217F5">
      <w:pPr>
        <w:rPr>
          <w:rFonts w:hint="eastAsia"/>
          <w:color w:val="auto"/>
          <w:highlight w:val="none"/>
        </w:rPr>
      </w:pPr>
    </w:p>
    <w:p w14:paraId="47DDD0CB">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（7）体系认证</w:t>
      </w:r>
    </w:p>
    <w:p w14:paraId="239FDDD4">
      <w:pPr>
        <w:pStyle w:val="2"/>
        <w:rPr>
          <w:color w:val="auto"/>
          <w:highlight w:val="none"/>
        </w:rPr>
      </w:pPr>
    </w:p>
    <w:p w14:paraId="470DDEF0">
      <w:pPr>
        <w:rPr>
          <w:rFonts w:hint="eastAsia"/>
          <w:color w:val="auto"/>
          <w:highlight w:val="none"/>
        </w:rPr>
      </w:pPr>
    </w:p>
    <w:p w14:paraId="7A2E7D9E">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（8）技术方案</w:t>
      </w:r>
    </w:p>
    <w:p w14:paraId="64960DD5">
      <w:pPr>
        <w:adjustRightInd w:val="0"/>
        <w:snapToGrid w:val="0"/>
        <w:spacing w:line="288" w:lineRule="auto"/>
        <w:rPr>
          <w:rFonts w:hint="eastAsia" w:ascii="宋体" w:hAnsi="宋体" w:eastAsia="宋体" w:cs="宋体"/>
          <w:b/>
          <w:color w:val="auto"/>
          <w:spacing w:val="-6"/>
          <w:szCs w:val="21"/>
          <w:highlight w:val="none"/>
        </w:rPr>
      </w:pPr>
    </w:p>
    <w:p w14:paraId="6B9D92E5">
      <w:pPr>
        <w:adjustRightInd w:val="0"/>
        <w:snapToGrid w:val="0"/>
        <w:spacing w:line="288" w:lineRule="auto"/>
        <w:ind w:left="420"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人员团队方案</w:t>
      </w:r>
    </w:p>
    <w:p w14:paraId="17195853">
      <w:pPr>
        <w:adjustRightInd w:val="0"/>
        <w:snapToGrid w:val="0"/>
        <w:spacing w:line="288" w:lineRule="auto"/>
        <w:ind w:left="420"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技术服务方案</w:t>
      </w:r>
    </w:p>
    <w:p w14:paraId="425E28D1">
      <w:pPr>
        <w:adjustRightInd w:val="0"/>
        <w:snapToGrid w:val="0"/>
        <w:spacing w:line="288" w:lineRule="auto"/>
        <w:rPr>
          <w:rFonts w:hint="eastAsia" w:ascii="宋体" w:hAnsi="宋体" w:eastAsia="宋体" w:cs="宋体"/>
          <w:b/>
          <w:color w:val="auto"/>
          <w:spacing w:val="-6"/>
          <w:szCs w:val="21"/>
          <w:highlight w:val="none"/>
        </w:rPr>
      </w:pPr>
    </w:p>
    <w:p w14:paraId="3150AA66">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（……）投标人需要说明的其他文件和材料。</w:t>
      </w:r>
    </w:p>
    <w:p w14:paraId="7EA5E80A">
      <w:pPr>
        <w:widowControl/>
        <w:adjustRightInd w:val="0"/>
        <w:snapToGrid w:val="0"/>
        <w:spacing w:line="288" w:lineRule="auto"/>
        <w:jc w:val="left"/>
        <w:rPr>
          <w:rFonts w:hint="eastAsia" w:ascii="宋体" w:hAnsi="宋体" w:eastAsia="宋体" w:cs="宋体"/>
          <w:b/>
          <w:color w:val="auto"/>
          <w:spacing w:val="-6"/>
          <w:szCs w:val="21"/>
          <w:highlight w:val="none"/>
        </w:rPr>
      </w:pPr>
    </w:p>
    <w:p w14:paraId="3DC3B16F">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77AB516">
      <w:pPr>
        <w:overflowPunct w:val="0"/>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5981C496">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25FA627">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0A76031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6C60F918">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项目名称：浙江工商大学2025-2026年度修缮工程监理服务</w:t>
      </w:r>
    </w:p>
    <w:p w14:paraId="5F40FDF6">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项目编号：QSZB-Z(F)-C25099(GK)</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8"/>
        <w:gridCol w:w="4410"/>
      </w:tblGrid>
      <w:tr w14:paraId="2CE4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18" w:type="dxa"/>
            <w:vAlign w:val="center"/>
          </w:tcPr>
          <w:p w14:paraId="5B5BA41A">
            <w:pPr>
              <w:adjustRightInd w:val="0"/>
              <w:snapToGrid w:val="0"/>
              <w:spacing w:line="288"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项目名称</w:t>
            </w:r>
          </w:p>
        </w:tc>
        <w:tc>
          <w:tcPr>
            <w:tcW w:w="4410" w:type="dxa"/>
            <w:vAlign w:val="center"/>
          </w:tcPr>
          <w:p w14:paraId="65B35C33">
            <w:pPr>
              <w:adjustRightInd w:val="0"/>
              <w:snapToGrid w:val="0"/>
              <w:spacing w:line="288"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投标报价</w:t>
            </w:r>
          </w:p>
        </w:tc>
      </w:tr>
      <w:tr w14:paraId="01B0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218" w:type="dxa"/>
            <w:vAlign w:val="center"/>
          </w:tcPr>
          <w:p w14:paraId="67500F2D">
            <w:pPr>
              <w:adjustRightInd w:val="0"/>
              <w:snapToGrid w:val="0"/>
              <w:spacing w:line="288"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浙江工商大学2025-2026年度修缮工程监理服务</w:t>
            </w:r>
          </w:p>
        </w:tc>
        <w:tc>
          <w:tcPr>
            <w:tcW w:w="4410" w:type="dxa"/>
            <w:vAlign w:val="center"/>
          </w:tcPr>
          <w:p w14:paraId="05632C29">
            <w:pPr>
              <w:adjustRightInd w:val="0"/>
              <w:snapToGrid w:val="0"/>
              <w:spacing w:line="480" w:lineRule="auto"/>
              <w:rPr>
                <w:rFonts w:hint="eastAsia" w:ascii="宋体" w:hAnsi="宋体" w:eastAsia="宋体" w:cs="宋体"/>
                <w:bCs/>
                <w:color w:val="auto"/>
                <w:spacing w:val="-6"/>
                <w:szCs w:val="21"/>
                <w:highlight w:val="none"/>
              </w:rPr>
            </w:pPr>
            <w:r>
              <w:rPr>
                <w:rFonts w:ascii="宋体" w:hAnsi="宋体" w:eastAsia="宋体" w:cs="宋体"/>
                <w:bCs/>
                <w:color w:val="auto"/>
                <w:spacing w:val="-6"/>
                <w:szCs w:val="21"/>
                <w:highlight w:val="none"/>
              </w:rPr>
              <w:t>以单项工程合同价</w:t>
            </w:r>
            <w:r>
              <w:rPr>
                <w:rFonts w:ascii="宋体" w:hAnsi="宋体" w:eastAsia="宋体" w:cs="宋体"/>
                <w:bCs/>
                <w:color w:val="auto"/>
                <w:spacing w:val="-6"/>
                <w:szCs w:val="21"/>
                <w:highlight w:val="none"/>
                <w:u w:val="single"/>
              </w:rPr>
              <w:t xml:space="preserve">       %</w:t>
            </w:r>
            <w:r>
              <w:rPr>
                <w:rFonts w:ascii="宋体" w:hAnsi="宋体" w:eastAsia="宋体" w:cs="宋体"/>
                <w:bCs/>
                <w:color w:val="auto"/>
                <w:spacing w:val="-6"/>
                <w:szCs w:val="21"/>
                <w:highlight w:val="none"/>
              </w:rPr>
              <w:t>的费率承担并完成2025-2026年度修缮工程监理服务任务。</w:t>
            </w:r>
          </w:p>
          <w:p w14:paraId="48A1C935">
            <w:pPr>
              <w:adjustRightInd w:val="0"/>
              <w:snapToGrid w:val="0"/>
              <w:spacing w:line="480" w:lineRule="auto"/>
              <w:rPr>
                <w:rFonts w:hint="eastAsia"/>
                <w:color w:val="auto"/>
                <w:highlight w:val="none"/>
              </w:rPr>
            </w:pPr>
            <w:r>
              <w:rPr>
                <w:rFonts w:ascii="宋体" w:hAnsi="宋体" w:eastAsia="宋体" w:cs="宋体"/>
                <w:bCs/>
                <w:color w:val="auto"/>
                <w:spacing w:val="-6"/>
                <w:szCs w:val="21"/>
                <w:highlight w:val="none"/>
              </w:rPr>
              <w:t>（此处填写的费率不得大于2.64%）</w:t>
            </w:r>
          </w:p>
        </w:tc>
      </w:tr>
    </w:tbl>
    <w:p w14:paraId="7593CCC0">
      <w:pPr>
        <w:adjustRightInd w:val="0"/>
        <w:snapToGrid w:val="0"/>
        <w:spacing w:line="288" w:lineRule="auto"/>
        <w:rPr>
          <w:rFonts w:hint="eastAsia" w:ascii="宋体" w:hAnsi="宋体" w:eastAsia="宋体" w:cs="Times New Roman"/>
          <w:bCs/>
          <w:color w:val="auto"/>
          <w:spacing w:val="-6"/>
          <w:szCs w:val="21"/>
          <w:highlight w:val="none"/>
        </w:rPr>
      </w:pPr>
    </w:p>
    <w:p w14:paraId="4222EB3F">
      <w:pPr>
        <w:rPr>
          <w:rFonts w:hint="eastAsia"/>
          <w:color w:val="auto"/>
          <w:highlight w:val="none"/>
        </w:rPr>
      </w:pPr>
    </w:p>
    <w:p w14:paraId="50A7A647">
      <w:pPr>
        <w:adjustRightInd w:val="0"/>
        <w:snapToGrid w:val="0"/>
        <w:spacing w:line="288" w:lineRule="auto"/>
        <w:rPr>
          <w:rFonts w:hint="eastAsia" w:ascii="宋体" w:hAnsi="宋体" w:eastAsia="宋体" w:cs="Times New Roman"/>
          <w:color w:val="auto"/>
          <w:spacing w:val="-6"/>
          <w:szCs w:val="21"/>
          <w:highlight w:val="none"/>
        </w:rPr>
      </w:pPr>
    </w:p>
    <w:p w14:paraId="4AA2DC31">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64E61AF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1.开标一览表应按照本招标文件“第三章 投标人须知”关于“投标报价”的规定填写；</w:t>
      </w:r>
    </w:p>
    <w:p w14:paraId="6AA472E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1 \* GB3</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本项目采用费率报价；</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2 \* GB3</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费率参照国家发改委、建设部发布的《建设工程监理与相关服务收费管理规定》（发改价格[2007]670号），投标人的最高报价不得超过该收费标准的80%（即单项工程合同价的2.64%）。</w:t>
      </w:r>
    </w:p>
    <w:p w14:paraId="41D90293">
      <w:pPr>
        <w:pStyle w:val="2"/>
        <w:ind w:firstLine="0"/>
        <w:rPr>
          <w:color w:val="auto"/>
          <w:highlight w:val="none"/>
        </w:rPr>
      </w:pPr>
    </w:p>
    <w:p w14:paraId="3D44A881">
      <w:pPr>
        <w:rPr>
          <w:rFonts w:hint="eastAsia"/>
          <w:color w:val="auto"/>
          <w:highlight w:val="none"/>
        </w:rPr>
      </w:pPr>
    </w:p>
    <w:p w14:paraId="0E01344F">
      <w:pPr>
        <w:rPr>
          <w:rFonts w:hint="eastAsia"/>
          <w:color w:val="auto"/>
          <w:highlight w:val="none"/>
        </w:rPr>
      </w:pPr>
    </w:p>
    <w:p w14:paraId="5F406D3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5AA27B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2BC1E6A1">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48B977D8">
      <w:pPr>
        <w:adjustRightInd w:val="0"/>
        <w:snapToGrid w:val="0"/>
        <w:spacing w:line="288" w:lineRule="auto"/>
        <w:outlineLvl w:val="2"/>
        <w:rPr>
          <w:rFonts w:hint="eastAsia"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0E376CA4">
      <w:pPr>
        <w:snapToGrid w:val="0"/>
        <w:spacing w:line="288" w:lineRule="auto"/>
        <w:rPr>
          <w:rFonts w:hint="eastAsia" w:ascii="宋体" w:hAnsi="宋体" w:eastAsia="宋体" w:cs="仿宋_GB2312"/>
          <w:color w:val="auto"/>
          <w:szCs w:val="21"/>
          <w:highlight w:val="none"/>
          <w:u w:val="single"/>
        </w:rPr>
      </w:pPr>
    </w:p>
    <w:p w14:paraId="7F4F9AE1">
      <w:pPr>
        <w:snapToGrid w:val="0"/>
        <w:spacing w:line="288" w:lineRule="auto"/>
        <w:rPr>
          <w:rFonts w:hint="eastAsia"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2BF598A2">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07ED521A">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36735B5B">
      <w:pPr>
        <w:snapToGrid w:val="0"/>
        <w:spacing w:line="288" w:lineRule="auto"/>
        <w:ind w:right="48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02847679">
      <w:pPr>
        <w:snapToGrid w:val="0"/>
        <w:spacing w:line="288" w:lineRule="auto"/>
        <w:ind w:right="1440"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日期：       年     月     日</w:t>
      </w:r>
    </w:p>
    <w:p w14:paraId="2EC1AD37">
      <w:pPr>
        <w:snapToGrid w:val="0"/>
        <w:spacing w:line="288" w:lineRule="auto"/>
        <w:rPr>
          <w:rFonts w:hint="eastAsia" w:ascii="宋体" w:hAnsi="宋体" w:eastAsia="宋体" w:cs="宋体"/>
          <w:b/>
          <w:bCs/>
          <w:color w:val="auto"/>
          <w:szCs w:val="21"/>
          <w:highlight w:val="none"/>
        </w:rPr>
      </w:pPr>
    </w:p>
    <w:p w14:paraId="571EE5BB">
      <w:pPr>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5760241A">
      <w:pPr>
        <w:snapToGrid w:val="0"/>
        <w:spacing w:line="288" w:lineRule="auto"/>
        <w:rPr>
          <w:rFonts w:hint="eastAsia"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1E55EC3D">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61549E20">
      <w:pPr>
        <w:snapToGrid w:val="0"/>
        <w:spacing w:line="288" w:lineRule="auto"/>
        <w:jc w:val="center"/>
        <w:outlineLvl w:val="2"/>
        <w:rPr>
          <w:rFonts w:hint="eastAsia"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064313C9">
      <w:pPr>
        <w:widowControl/>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565AB78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7140522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4B9D336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rPr>
        <w:t>响应</w:t>
      </w:r>
      <w:r>
        <w:rPr>
          <w:rFonts w:hint="eastAsia" w:ascii="宋体" w:hAnsi="宋体" w:eastAsia="宋体" w:cs="仿宋_GB2312"/>
          <w:color w:val="auto"/>
          <w:kern w:val="0"/>
          <w:szCs w:val="21"/>
          <w:highlight w:val="none"/>
          <w:lang w:val="zh-CN"/>
        </w:rPr>
        <w:t>等均对联合投标各方产生约束力。</w:t>
      </w:r>
    </w:p>
    <w:p w14:paraId="68CAEDE2">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4C14D8A8">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56C891E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679221D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6C28DD3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76BA817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6C054BA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22334F82">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257DF6FC">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6C78E355">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74B62026">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09FC3DC8">
      <w:pPr>
        <w:snapToGrid w:val="0"/>
        <w:spacing w:line="288" w:lineRule="auto"/>
        <w:ind w:firstLine="424" w:firstLineChars="201"/>
        <w:rPr>
          <w:rFonts w:hint="eastAsia" w:ascii="宋体" w:hAnsi="宋体" w:eastAsia="宋体" w:cs="Times New Roman"/>
          <w:b/>
          <w:bCs/>
          <w:color w:val="auto"/>
          <w:szCs w:val="21"/>
          <w:highlight w:val="none"/>
        </w:rPr>
      </w:pPr>
    </w:p>
    <w:p w14:paraId="2CDACB65">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60B99BD6">
      <w:pPr>
        <w:widowControl/>
        <w:jc w:val="left"/>
        <w:rPr>
          <w:rFonts w:hint="eastAsia"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4B9C38C8">
      <w:pPr>
        <w:snapToGrid w:val="0"/>
        <w:spacing w:line="288" w:lineRule="auto"/>
        <w:jc w:val="center"/>
        <w:outlineLvl w:val="2"/>
        <w:rPr>
          <w:rFonts w:hint="eastAsia"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433B3AE8">
      <w:pPr>
        <w:widowControl/>
        <w:snapToGrid w:val="0"/>
        <w:spacing w:line="288" w:lineRule="auto"/>
        <w:ind w:firstLine="422" w:firstLineChars="201"/>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524F9F7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53A643A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2C7DE47D">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74B3573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1F24CD1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61DCC08C">
      <w:pPr>
        <w:snapToGrid w:val="0"/>
        <w:spacing w:line="288" w:lineRule="auto"/>
        <w:ind w:firstLine="422" w:firstLineChars="201"/>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6CD3A8D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0F01A5E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D46B914">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2D37218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370D71F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19DAB0C2">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75BBBEA4">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3E8D945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587F88E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2FB480A1">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的，对大中型企业的报价给予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3AB7717D">
      <w:pPr>
        <w:snapToGrid w:val="0"/>
        <w:spacing w:line="288" w:lineRule="auto"/>
        <w:rPr>
          <w:rFonts w:hint="eastAsia" w:ascii="宋体" w:hAnsi="宋体" w:eastAsia="宋体" w:cs="仿宋_GB2312"/>
          <w:color w:val="auto"/>
          <w:kern w:val="0"/>
          <w:szCs w:val="21"/>
          <w:highlight w:val="none"/>
          <w:lang w:val="zh-CN"/>
        </w:rPr>
      </w:pPr>
    </w:p>
    <w:p w14:paraId="2A898973">
      <w:pPr>
        <w:snapToGrid w:val="0"/>
        <w:spacing w:line="288" w:lineRule="auto"/>
        <w:ind w:firstLine="422" w:firstLineChars="200"/>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796ACDBA">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11634751">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28B3B3E3">
      <w:pPr>
        <w:snapToGrid w:val="0"/>
        <w:spacing w:line="288" w:lineRule="auto"/>
        <w:rPr>
          <w:rFonts w:hint="eastAsia" w:ascii="宋体" w:hAnsi="宋体" w:eastAsia="宋体" w:cs="仿宋_GB2312"/>
          <w:b/>
          <w:bCs/>
          <w:color w:val="auto"/>
          <w:kern w:val="0"/>
          <w:szCs w:val="21"/>
          <w:highlight w:val="none"/>
          <w:lang w:val="zh-CN"/>
        </w:rPr>
      </w:pPr>
    </w:p>
    <w:p w14:paraId="1108CD8E">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9C27C02">
      <w:pPr>
        <w:rPr>
          <w:rFonts w:hint="eastAsia" w:ascii="等线" w:hAnsi="等线" w:eastAsia="等线" w:cs="Times New Roman"/>
          <w:color w:val="auto"/>
          <w:highlight w:val="none"/>
        </w:rPr>
      </w:pPr>
    </w:p>
    <w:p w14:paraId="551C0DC6">
      <w:pPr>
        <w:adjustRightInd w:val="0"/>
        <w:snapToGrid w:val="0"/>
        <w:spacing w:line="288" w:lineRule="auto"/>
        <w:rPr>
          <w:rFonts w:hint="eastAsia"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1C34">
    <w:pPr>
      <w:pStyle w:val="17"/>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31B1">
    <w:pPr>
      <w:pStyle w:val="17"/>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F771">
    <w:pPr>
      <w:pStyle w:val="17"/>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BB44">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9055B"/>
    <w:multiLevelType w:val="singleLevel"/>
    <w:tmpl w:val="8139055B"/>
    <w:lvl w:ilvl="0" w:tentative="0">
      <w:start w:val="1"/>
      <w:numFmt w:val="chineseCounting"/>
      <w:suff w:val="nothing"/>
      <w:lvlText w:val="（%1）"/>
      <w:lvlJc w:val="left"/>
      <w:pPr>
        <w:ind w:left="0" w:firstLine="420"/>
      </w:pPr>
      <w:rPr>
        <w:rFonts w:hint="eastAsia"/>
      </w:rPr>
    </w:lvl>
  </w:abstractNum>
  <w:abstractNum w:abstractNumId="1">
    <w:nsid w:val="A6555C82"/>
    <w:multiLevelType w:val="singleLevel"/>
    <w:tmpl w:val="A6555C82"/>
    <w:lvl w:ilvl="0" w:tentative="0">
      <w:start w:val="3"/>
      <w:numFmt w:val="decimal"/>
      <w:suff w:val="nothing"/>
      <w:lvlText w:val="（%1）"/>
      <w:lvlJc w:val="left"/>
    </w:lvl>
  </w:abstractNum>
  <w:abstractNum w:abstractNumId="2">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0E5E"/>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52D3"/>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4D85"/>
    <w:rsid w:val="000B5BC8"/>
    <w:rsid w:val="000C0401"/>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6CF"/>
    <w:rsid w:val="00106A4D"/>
    <w:rsid w:val="00111418"/>
    <w:rsid w:val="00112A2A"/>
    <w:rsid w:val="001137C8"/>
    <w:rsid w:val="00117EF1"/>
    <w:rsid w:val="001203D7"/>
    <w:rsid w:val="00120781"/>
    <w:rsid w:val="00121025"/>
    <w:rsid w:val="00126419"/>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1586"/>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16A4"/>
    <w:rsid w:val="001820C5"/>
    <w:rsid w:val="00182FEC"/>
    <w:rsid w:val="00183AD9"/>
    <w:rsid w:val="001865B0"/>
    <w:rsid w:val="00190A0E"/>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C74B6"/>
    <w:rsid w:val="001D157A"/>
    <w:rsid w:val="001D2D58"/>
    <w:rsid w:val="001D7868"/>
    <w:rsid w:val="001E1516"/>
    <w:rsid w:val="001E1992"/>
    <w:rsid w:val="001E1EBA"/>
    <w:rsid w:val="001E3085"/>
    <w:rsid w:val="001F36AC"/>
    <w:rsid w:val="001F3DFC"/>
    <w:rsid w:val="001F3F5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26CC"/>
    <w:rsid w:val="002336BD"/>
    <w:rsid w:val="00235AE1"/>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1480"/>
    <w:rsid w:val="00282765"/>
    <w:rsid w:val="002831C7"/>
    <w:rsid w:val="00283AE2"/>
    <w:rsid w:val="00283EB5"/>
    <w:rsid w:val="0028444F"/>
    <w:rsid w:val="002871B1"/>
    <w:rsid w:val="00295796"/>
    <w:rsid w:val="00296AB0"/>
    <w:rsid w:val="002A17E3"/>
    <w:rsid w:val="002A2E78"/>
    <w:rsid w:val="002A35E5"/>
    <w:rsid w:val="002A5B31"/>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3A64"/>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4E8A"/>
    <w:rsid w:val="003C5468"/>
    <w:rsid w:val="003C7A4A"/>
    <w:rsid w:val="003D0CB0"/>
    <w:rsid w:val="003D1ED8"/>
    <w:rsid w:val="003D26B2"/>
    <w:rsid w:val="003D327F"/>
    <w:rsid w:val="003D3515"/>
    <w:rsid w:val="003D4971"/>
    <w:rsid w:val="003D5E01"/>
    <w:rsid w:val="003D6E1E"/>
    <w:rsid w:val="003E0D08"/>
    <w:rsid w:val="003E24B1"/>
    <w:rsid w:val="003E3756"/>
    <w:rsid w:val="003E60E1"/>
    <w:rsid w:val="003E77E4"/>
    <w:rsid w:val="003F42B3"/>
    <w:rsid w:val="003F52EA"/>
    <w:rsid w:val="00400160"/>
    <w:rsid w:val="004011A4"/>
    <w:rsid w:val="00401E65"/>
    <w:rsid w:val="00403B44"/>
    <w:rsid w:val="00403FBB"/>
    <w:rsid w:val="00405332"/>
    <w:rsid w:val="0041002E"/>
    <w:rsid w:val="0041148F"/>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5983"/>
    <w:rsid w:val="004866A5"/>
    <w:rsid w:val="00487EDA"/>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3A9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69"/>
    <w:rsid w:val="005A6A8A"/>
    <w:rsid w:val="005A6C9A"/>
    <w:rsid w:val="005B2265"/>
    <w:rsid w:val="005B7D64"/>
    <w:rsid w:val="005C1B0A"/>
    <w:rsid w:val="005C25EA"/>
    <w:rsid w:val="005C26DA"/>
    <w:rsid w:val="005D0864"/>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17FF7"/>
    <w:rsid w:val="00622995"/>
    <w:rsid w:val="006252C4"/>
    <w:rsid w:val="00627588"/>
    <w:rsid w:val="006279EA"/>
    <w:rsid w:val="006314E7"/>
    <w:rsid w:val="00631980"/>
    <w:rsid w:val="00635BD5"/>
    <w:rsid w:val="00640CB4"/>
    <w:rsid w:val="00641772"/>
    <w:rsid w:val="006425F2"/>
    <w:rsid w:val="00642A44"/>
    <w:rsid w:val="00644E31"/>
    <w:rsid w:val="00645B02"/>
    <w:rsid w:val="00646003"/>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D7E14"/>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4A93"/>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1CA"/>
    <w:rsid w:val="00857757"/>
    <w:rsid w:val="00860FD0"/>
    <w:rsid w:val="008629F4"/>
    <w:rsid w:val="00863A5B"/>
    <w:rsid w:val="0087038D"/>
    <w:rsid w:val="008709EA"/>
    <w:rsid w:val="008800E3"/>
    <w:rsid w:val="008807C0"/>
    <w:rsid w:val="008851A9"/>
    <w:rsid w:val="008869EC"/>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4E97"/>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10C3"/>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0EC3"/>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1A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3BB0"/>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295B"/>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378D5"/>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2269"/>
    <w:rsid w:val="00D1355E"/>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072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597"/>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6C40"/>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22AD"/>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388"/>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33317F"/>
    <w:rsid w:val="03F93561"/>
    <w:rsid w:val="04C840C5"/>
    <w:rsid w:val="050D470B"/>
    <w:rsid w:val="05D34727"/>
    <w:rsid w:val="068C2630"/>
    <w:rsid w:val="06EE5866"/>
    <w:rsid w:val="07B34FF0"/>
    <w:rsid w:val="082246DF"/>
    <w:rsid w:val="08931933"/>
    <w:rsid w:val="09E44461"/>
    <w:rsid w:val="0A8446BE"/>
    <w:rsid w:val="0A851326"/>
    <w:rsid w:val="0AA74E2E"/>
    <w:rsid w:val="0ABF3657"/>
    <w:rsid w:val="0AEA54F5"/>
    <w:rsid w:val="0AF24B9B"/>
    <w:rsid w:val="0B20594B"/>
    <w:rsid w:val="0B4A1776"/>
    <w:rsid w:val="0C786503"/>
    <w:rsid w:val="0D1A04C9"/>
    <w:rsid w:val="0D1B6226"/>
    <w:rsid w:val="0D8D4779"/>
    <w:rsid w:val="0E434661"/>
    <w:rsid w:val="0EC35F79"/>
    <w:rsid w:val="0F25063A"/>
    <w:rsid w:val="0F55482C"/>
    <w:rsid w:val="0F7D2DA5"/>
    <w:rsid w:val="10757130"/>
    <w:rsid w:val="10BB203E"/>
    <w:rsid w:val="10BE6606"/>
    <w:rsid w:val="112B34AD"/>
    <w:rsid w:val="1148563A"/>
    <w:rsid w:val="11612C9F"/>
    <w:rsid w:val="116E7DE3"/>
    <w:rsid w:val="11DF3E08"/>
    <w:rsid w:val="11FF5827"/>
    <w:rsid w:val="124D3697"/>
    <w:rsid w:val="12663FC3"/>
    <w:rsid w:val="12AD3208"/>
    <w:rsid w:val="13AE150F"/>
    <w:rsid w:val="14130142"/>
    <w:rsid w:val="16694FE2"/>
    <w:rsid w:val="169326D4"/>
    <w:rsid w:val="170F4AD1"/>
    <w:rsid w:val="173D2504"/>
    <w:rsid w:val="1744743B"/>
    <w:rsid w:val="18090C43"/>
    <w:rsid w:val="1820601B"/>
    <w:rsid w:val="18FB5F15"/>
    <w:rsid w:val="1B321622"/>
    <w:rsid w:val="1B355C77"/>
    <w:rsid w:val="1C1E5611"/>
    <w:rsid w:val="1C9E2B33"/>
    <w:rsid w:val="1D886D0B"/>
    <w:rsid w:val="1DEF28E6"/>
    <w:rsid w:val="1ED61CF8"/>
    <w:rsid w:val="1F9C38D3"/>
    <w:rsid w:val="20175E92"/>
    <w:rsid w:val="20767551"/>
    <w:rsid w:val="208714FC"/>
    <w:rsid w:val="21110DC5"/>
    <w:rsid w:val="21380A0A"/>
    <w:rsid w:val="21DB64E2"/>
    <w:rsid w:val="221C4C30"/>
    <w:rsid w:val="22A70B6C"/>
    <w:rsid w:val="23111551"/>
    <w:rsid w:val="235149A9"/>
    <w:rsid w:val="23C14303"/>
    <w:rsid w:val="23FF4622"/>
    <w:rsid w:val="2555021A"/>
    <w:rsid w:val="267267AA"/>
    <w:rsid w:val="27432BC1"/>
    <w:rsid w:val="27BD1A2E"/>
    <w:rsid w:val="27F0275A"/>
    <w:rsid w:val="28580092"/>
    <w:rsid w:val="28BC23D4"/>
    <w:rsid w:val="2980069E"/>
    <w:rsid w:val="29C66370"/>
    <w:rsid w:val="2A40077C"/>
    <w:rsid w:val="2AA10ED5"/>
    <w:rsid w:val="2ADA0518"/>
    <w:rsid w:val="2B440EB6"/>
    <w:rsid w:val="2C403817"/>
    <w:rsid w:val="2C921974"/>
    <w:rsid w:val="2D056010"/>
    <w:rsid w:val="2DA35CF6"/>
    <w:rsid w:val="2DBE14C9"/>
    <w:rsid w:val="2DC077E5"/>
    <w:rsid w:val="2F6A64D8"/>
    <w:rsid w:val="2FB64281"/>
    <w:rsid w:val="2FF25686"/>
    <w:rsid w:val="301765BD"/>
    <w:rsid w:val="30504B0F"/>
    <w:rsid w:val="30616EA9"/>
    <w:rsid w:val="313E5C07"/>
    <w:rsid w:val="31A44D82"/>
    <w:rsid w:val="31EC174B"/>
    <w:rsid w:val="32BE120D"/>
    <w:rsid w:val="330C0EF9"/>
    <w:rsid w:val="332607E0"/>
    <w:rsid w:val="33506DE6"/>
    <w:rsid w:val="33D35826"/>
    <w:rsid w:val="34256C0A"/>
    <w:rsid w:val="344B5501"/>
    <w:rsid w:val="34B3363B"/>
    <w:rsid w:val="35A54CED"/>
    <w:rsid w:val="36BF474E"/>
    <w:rsid w:val="37217B5C"/>
    <w:rsid w:val="372376B1"/>
    <w:rsid w:val="37534CA7"/>
    <w:rsid w:val="37D824F1"/>
    <w:rsid w:val="38417AE6"/>
    <w:rsid w:val="38884367"/>
    <w:rsid w:val="38A74091"/>
    <w:rsid w:val="38B555EE"/>
    <w:rsid w:val="39721EDA"/>
    <w:rsid w:val="39977756"/>
    <w:rsid w:val="3A3519D1"/>
    <w:rsid w:val="3ACE7AB8"/>
    <w:rsid w:val="3AFF06C5"/>
    <w:rsid w:val="3B0C4DFA"/>
    <w:rsid w:val="3B900EE6"/>
    <w:rsid w:val="3C4D26C6"/>
    <w:rsid w:val="3D044EFC"/>
    <w:rsid w:val="3D714641"/>
    <w:rsid w:val="3E6946AD"/>
    <w:rsid w:val="3E907376"/>
    <w:rsid w:val="3EB60CB3"/>
    <w:rsid w:val="3EC436F9"/>
    <w:rsid w:val="3F67286D"/>
    <w:rsid w:val="3F740895"/>
    <w:rsid w:val="3FB93DC6"/>
    <w:rsid w:val="3FFC1167"/>
    <w:rsid w:val="400940BB"/>
    <w:rsid w:val="400F48E4"/>
    <w:rsid w:val="402A691C"/>
    <w:rsid w:val="403A1C8F"/>
    <w:rsid w:val="40CB3F8B"/>
    <w:rsid w:val="40E165AE"/>
    <w:rsid w:val="414A1F2F"/>
    <w:rsid w:val="422E66F3"/>
    <w:rsid w:val="4275164D"/>
    <w:rsid w:val="430A3262"/>
    <w:rsid w:val="44465C74"/>
    <w:rsid w:val="4488746D"/>
    <w:rsid w:val="44896D41"/>
    <w:rsid w:val="448F18B0"/>
    <w:rsid w:val="45181E73"/>
    <w:rsid w:val="45616206"/>
    <w:rsid w:val="46352E02"/>
    <w:rsid w:val="46964285"/>
    <w:rsid w:val="46A824B9"/>
    <w:rsid w:val="46BB170B"/>
    <w:rsid w:val="47510906"/>
    <w:rsid w:val="4767266A"/>
    <w:rsid w:val="476C56A5"/>
    <w:rsid w:val="47D66741"/>
    <w:rsid w:val="495D70F7"/>
    <w:rsid w:val="4A5E5147"/>
    <w:rsid w:val="4B0275FC"/>
    <w:rsid w:val="4B59658C"/>
    <w:rsid w:val="4B7D5F80"/>
    <w:rsid w:val="4BD458ED"/>
    <w:rsid w:val="4BF40741"/>
    <w:rsid w:val="4C2179FD"/>
    <w:rsid w:val="4C3B3017"/>
    <w:rsid w:val="4C5E019B"/>
    <w:rsid w:val="4E724CEA"/>
    <w:rsid w:val="4F0A3AA5"/>
    <w:rsid w:val="4F64249F"/>
    <w:rsid w:val="4F6E1200"/>
    <w:rsid w:val="4FEE189E"/>
    <w:rsid w:val="50963E1B"/>
    <w:rsid w:val="50A1482A"/>
    <w:rsid w:val="50D70B61"/>
    <w:rsid w:val="516C2CF9"/>
    <w:rsid w:val="525E080C"/>
    <w:rsid w:val="52937A30"/>
    <w:rsid w:val="53F038EA"/>
    <w:rsid w:val="56360502"/>
    <w:rsid w:val="56B43451"/>
    <w:rsid w:val="572E64E3"/>
    <w:rsid w:val="59127C60"/>
    <w:rsid w:val="596674B0"/>
    <w:rsid w:val="59945467"/>
    <w:rsid w:val="59BA69E3"/>
    <w:rsid w:val="59CB737B"/>
    <w:rsid w:val="5A2672A5"/>
    <w:rsid w:val="5A332157"/>
    <w:rsid w:val="5A661DF4"/>
    <w:rsid w:val="5AB04FEE"/>
    <w:rsid w:val="5ACF0178"/>
    <w:rsid w:val="5B3F5F54"/>
    <w:rsid w:val="5B535726"/>
    <w:rsid w:val="5B5E287E"/>
    <w:rsid w:val="5C3E17F9"/>
    <w:rsid w:val="5CD5691D"/>
    <w:rsid w:val="5D3A6920"/>
    <w:rsid w:val="5D8135CC"/>
    <w:rsid w:val="5E20521A"/>
    <w:rsid w:val="5E97335F"/>
    <w:rsid w:val="5EDD75E0"/>
    <w:rsid w:val="5EDF7EC4"/>
    <w:rsid w:val="600446EC"/>
    <w:rsid w:val="600D2EE6"/>
    <w:rsid w:val="605B3830"/>
    <w:rsid w:val="617A5F38"/>
    <w:rsid w:val="618A2CF5"/>
    <w:rsid w:val="61A6685E"/>
    <w:rsid w:val="61F93300"/>
    <w:rsid w:val="621760F6"/>
    <w:rsid w:val="62246B60"/>
    <w:rsid w:val="62BD6F1E"/>
    <w:rsid w:val="62CE653B"/>
    <w:rsid w:val="635F099A"/>
    <w:rsid w:val="644041B0"/>
    <w:rsid w:val="644F1ACD"/>
    <w:rsid w:val="652E583F"/>
    <w:rsid w:val="66203D89"/>
    <w:rsid w:val="67FF1998"/>
    <w:rsid w:val="680D1D99"/>
    <w:rsid w:val="6846757A"/>
    <w:rsid w:val="687A15D9"/>
    <w:rsid w:val="69431270"/>
    <w:rsid w:val="6967717A"/>
    <w:rsid w:val="69981651"/>
    <w:rsid w:val="6A1A2066"/>
    <w:rsid w:val="6A7F4F75"/>
    <w:rsid w:val="6ACA16F9"/>
    <w:rsid w:val="6ADF127C"/>
    <w:rsid w:val="6B0F32F3"/>
    <w:rsid w:val="6B16774A"/>
    <w:rsid w:val="6B8F25E0"/>
    <w:rsid w:val="6BBD3B1A"/>
    <w:rsid w:val="6C0F3165"/>
    <w:rsid w:val="6CE77AD2"/>
    <w:rsid w:val="6CE90920"/>
    <w:rsid w:val="6DBF05AA"/>
    <w:rsid w:val="6E1D2124"/>
    <w:rsid w:val="6EB93B1F"/>
    <w:rsid w:val="6EB96263"/>
    <w:rsid w:val="6ECE2681"/>
    <w:rsid w:val="6ED07EFC"/>
    <w:rsid w:val="6F637E3A"/>
    <w:rsid w:val="6F8C1F27"/>
    <w:rsid w:val="6FF0577A"/>
    <w:rsid w:val="700B5C22"/>
    <w:rsid w:val="707C2730"/>
    <w:rsid w:val="709D6190"/>
    <w:rsid w:val="70DF597A"/>
    <w:rsid w:val="71131A5C"/>
    <w:rsid w:val="717165A8"/>
    <w:rsid w:val="72340F9C"/>
    <w:rsid w:val="725965C5"/>
    <w:rsid w:val="728D7448"/>
    <w:rsid w:val="72B20B1A"/>
    <w:rsid w:val="744877CF"/>
    <w:rsid w:val="74EB1DB0"/>
    <w:rsid w:val="750A4AEE"/>
    <w:rsid w:val="75B93A51"/>
    <w:rsid w:val="75C12BF5"/>
    <w:rsid w:val="770077CC"/>
    <w:rsid w:val="774152C9"/>
    <w:rsid w:val="791A5BDE"/>
    <w:rsid w:val="793070F8"/>
    <w:rsid w:val="7956473D"/>
    <w:rsid w:val="79D825C1"/>
    <w:rsid w:val="7AA825DC"/>
    <w:rsid w:val="7B240B8B"/>
    <w:rsid w:val="7B5D131E"/>
    <w:rsid w:val="7BB74208"/>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8"/>
    <w:unhideWhenUsed/>
    <w:qFormat/>
    <w:uiPriority w:val="99"/>
    <w:pPr>
      <w:ind w:firstLine="420"/>
    </w:pPr>
  </w:style>
  <w:style w:type="paragraph" w:styleId="3">
    <w:name w:val="Body Text Indent"/>
    <w:basedOn w:val="1"/>
    <w:next w:val="1"/>
    <w:link w:val="70"/>
    <w:qFormat/>
    <w:uiPriority w:val="0"/>
    <w:pPr>
      <w:spacing w:line="200" w:lineRule="atLeast"/>
      <w:ind w:firstLine="301"/>
    </w:pPr>
    <w:rPr>
      <w:rFonts w:ascii="宋体" w:hAnsi="Courier New"/>
      <w:spacing w:val="-4"/>
      <w:sz w:val="18"/>
    </w:rPr>
  </w:style>
  <w:style w:type="paragraph" w:styleId="7">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8">
    <w:name w:val="Normal Indent"/>
    <w:basedOn w:val="1"/>
    <w:next w:val="1"/>
    <w:link w:val="46"/>
    <w:qFormat/>
    <w:uiPriority w:val="0"/>
    <w:pPr>
      <w:ind w:firstLine="420"/>
    </w:pPr>
    <w:rPr>
      <w:rFonts w:eastAsia="宋体"/>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3"/>
    <w:unhideWhenUsed/>
    <w:qFormat/>
    <w:uiPriority w:val="99"/>
    <w:rPr>
      <w:rFonts w:ascii="宋体"/>
      <w:sz w:val="18"/>
      <w:szCs w:val="18"/>
    </w:rPr>
  </w:style>
  <w:style w:type="paragraph" w:styleId="11">
    <w:name w:val="annotation text"/>
    <w:basedOn w:val="1"/>
    <w:link w:val="80"/>
    <w:unhideWhenUsed/>
    <w:qFormat/>
    <w:uiPriority w:val="99"/>
    <w:pPr>
      <w:jc w:val="left"/>
    </w:pPr>
  </w:style>
  <w:style w:type="paragraph" w:styleId="12">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3">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4">
    <w:name w:val="Plain Text"/>
    <w:basedOn w:val="1"/>
    <w:next w:val="8"/>
    <w:link w:val="55"/>
    <w:qFormat/>
    <w:uiPriority w:val="99"/>
    <w:pPr>
      <w:spacing w:before="156" w:beforeLines="50" w:after="156" w:afterLines="50" w:line="400" w:lineRule="atLeast"/>
    </w:pPr>
    <w:rPr>
      <w:rFonts w:ascii="宋体" w:hAnsi="Courier New"/>
      <w:sz w:val="24"/>
      <w:szCs w:val="24"/>
    </w:rPr>
  </w:style>
  <w:style w:type="paragraph" w:styleId="15">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6">
    <w:name w:val="Balloon Text"/>
    <w:basedOn w:val="1"/>
    <w:link w:val="84"/>
    <w:qFormat/>
    <w:uiPriority w:val="0"/>
    <w:rPr>
      <w:rFonts w:ascii="Times New Roman" w:hAnsi="Times New Roman" w:eastAsia="宋体" w:cs="Times New Roman"/>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rPr>
      <w:rFonts w:ascii="Times New Roman" w:hAnsi="Times New Roman" w:eastAsia="宋体" w:cs="Times New Roman"/>
      <w:sz w:val="28"/>
      <w:szCs w:val="24"/>
    </w:rPr>
  </w:style>
  <w:style w:type="paragraph" w:styleId="20">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1">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2">
    <w:name w:val="annotation subject"/>
    <w:basedOn w:val="11"/>
    <w:next w:val="11"/>
    <w:link w:val="56"/>
    <w:unhideWhenUsed/>
    <w:qFormat/>
    <w:uiPriority w:val="99"/>
    <w:rPr>
      <w:b/>
      <w:bCs/>
      <w:sz w:val="28"/>
      <w:szCs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8"/>
    <w:qFormat/>
    <w:uiPriority w:val="99"/>
    <w:rPr>
      <w:sz w:val="18"/>
      <w:szCs w:val="18"/>
    </w:rPr>
  </w:style>
  <w:style w:type="character" w:customStyle="1" w:styleId="36">
    <w:name w:val="页脚 字符"/>
    <w:basedOn w:val="25"/>
    <w:link w:val="17"/>
    <w:qFormat/>
    <w:uiPriority w:val="99"/>
    <w:rPr>
      <w:sz w:val="18"/>
      <w:szCs w:val="18"/>
    </w:rPr>
  </w:style>
  <w:style w:type="character" w:customStyle="1" w:styleId="37">
    <w:name w:val="标题 1 字符"/>
    <w:basedOn w:val="25"/>
    <w:link w:val="4"/>
    <w:qFormat/>
    <w:uiPriority w:val="9"/>
    <w:rPr>
      <w:rFonts w:ascii="Times New Roman" w:hAnsi="Times New Roman" w:eastAsia="宋体" w:cs="Times New Roman"/>
      <w:b/>
      <w:bCs/>
      <w:kern w:val="44"/>
      <w:sz w:val="44"/>
      <w:szCs w:val="44"/>
    </w:rPr>
  </w:style>
  <w:style w:type="character" w:customStyle="1" w:styleId="38">
    <w:name w:val="标题 2 字符"/>
    <w:basedOn w:val="25"/>
    <w:link w:val="5"/>
    <w:qFormat/>
    <w:uiPriority w:val="9"/>
    <w:rPr>
      <w:rFonts w:ascii="Cambria" w:hAnsi="Cambria" w:eastAsia="宋体" w:cs="Times New Roman"/>
      <w:b/>
      <w:bCs/>
      <w:sz w:val="32"/>
      <w:szCs w:val="32"/>
    </w:rPr>
  </w:style>
  <w:style w:type="character" w:customStyle="1" w:styleId="39">
    <w:name w:val="标题 3 字符"/>
    <w:basedOn w:val="25"/>
    <w:link w:val="6"/>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10"/>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8"/>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4"/>
    <w:qFormat/>
    <w:uiPriority w:val="99"/>
    <w:rPr>
      <w:rFonts w:ascii="宋体" w:hAnsi="Courier New"/>
      <w:sz w:val="24"/>
      <w:szCs w:val="24"/>
    </w:rPr>
  </w:style>
  <w:style w:type="character" w:customStyle="1" w:styleId="56">
    <w:name w:val="批注主题 字符"/>
    <w:link w:val="22"/>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3"/>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20"/>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11"/>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2"/>
    <w:qFormat/>
    <w:uiPriority w:val="99"/>
    <w:rPr>
      <w:rFonts w:ascii="Times New Roman" w:hAnsi="Times New Roman" w:eastAsia="宋体" w:cs="Times New Roman"/>
      <w:sz w:val="28"/>
      <w:szCs w:val="24"/>
    </w:rPr>
  </w:style>
  <w:style w:type="character" w:customStyle="1" w:styleId="84">
    <w:name w:val="批注框文本 字符"/>
    <w:basedOn w:val="25"/>
    <w:link w:val="16"/>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5"/>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5"/>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1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60</Pages>
  <Words>32232</Words>
  <Characters>33833</Characters>
  <Lines>283</Lines>
  <Paragraphs>79</Paragraphs>
  <TotalTime>0</TotalTime>
  <ScaleCrop>false</ScaleCrop>
  <LinksUpToDate>false</LinksUpToDate>
  <CharactersWithSpaces>34418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2025-04-29T06:28:05Z</dcterms:modified>
  <cp:revision>1073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B363B45C01FF4C5A8AB2573BD522DAF7</vt:lpwstr>
  </property>
  <property fmtid="{D5CDD505-2E9C-101B-9397-08002B2CF9AE}" pid="4" name="KSOTemplateDocerSaveRecord">
    <vt:lpwstr>eyJoZGlkIjoiYmFjNjQyZTEwMThkZmRmNDAyZTZiYmEzYjZiNGZmYTUiLCJ1c2VySWQiOiIxNjEzNDM1NjUyIn0=</vt:lpwstr>
  </property>
</Properties>
</file>