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ind w:right="-108"/>
        <w:jc w:val="center"/>
        <w:rPr>
          <w:rFonts w:ascii="宋体" w:hAnsi="宋体"/>
          <w:b/>
          <w:bCs/>
          <w:color w:val="000000" w:themeColor="text1"/>
          <w:spacing w:val="10"/>
          <w:kern w:val="0"/>
          <w:sz w:val="48"/>
          <w:szCs w:val="56"/>
          <w14:textFill>
            <w14:solidFill>
              <w14:schemeClr w14:val="tx1"/>
            </w14:solidFill>
          </w14:textFill>
        </w:rPr>
      </w:pPr>
      <w:r>
        <w:rPr>
          <w:rFonts w:hint="eastAsia" w:ascii="宋体" w:hAnsi="宋体"/>
          <w:b/>
          <w:bCs/>
          <w:color w:val="000000" w:themeColor="text1"/>
          <w:spacing w:val="10"/>
          <w:kern w:val="0"/>
          <w:sz w:val="48"/>
          <w:szCs w:val="56"/>
          <w:lang w:val="en-US" w:eastAsia="zh-CN"/>
          <w14:textFill>
            <w14:solidFill>
              <w14:schemeClr w14:val="tx1"/>
            </w14:solidFill>
          </w14:textFill>
        </w:rPr>
        <w:t xml:space="preserve">  </w:t>
      </w:r>
      <w:r>
        <w:rPr>
          <w:rFonts w:hint="eastAsia" w:ascii="宋体" w:hAnsi="宋体"/>
          <w:b/>
          <w:bCs/>
          <w:color w:val="000000" w:themeColor="text1"/>
          <w:spacing w:val="10"/>
          <w:kern w:val="0"/>
          <w:sz w:val="48"/>
          <w:szCs w:val="56"/>
          <w:lang w:eastAsia="zh-CN"/>
          <w14:textFill>
            <w14:solidFill>
              <w14:schemeClr w14:val="tx1"/>
            </w14:solidFill>
          </w14:textFill>
        </w:rPr>
        <w:t>2025年度浙江省（不含宁波）预算单位台式计算机封闭式框架协议</w:t>
      </w:r>
      <w:r>
        <w:rPr>
          <w:rFonts w:hint="eastAsia" w:ascii="宋体" w:hAnsi="宋体"/>
          <w:b/>
          <w:bCs/>
          <w:color w:val="000000" w:themeColor="text1"/>
          <w:spacing w:val="10"/>
          <w:kern w:val="0"/>
          <w:sz w:val="48"/>
          <w:szCs w:val="56"/>
          <w14:textFill>
            <w14:solidFill>
              <w14:schemeClr w14:val="tx1"/>
            </w14:solidFill>
          </w14:textFill>
        </w:rPr>
        <w:t>采购项目</w:t>
      </w:r>
    </w:p>
    <w:p>
      <w:pPr>
        <w:spacing w:before="240" w:beforeLines="100" w:line="360" w:lineRule="auto"/>
        <w:ind w:right="-108"/>
        <w:jc w:val="center"/>
        <w:rPr>
          <w:rFonts w:hint="eastAsia" w:ascii="宋体" w:hAnsi="宋体" w:eastAsia="宋体"/>
          <w:color w:val="000000" w:themeColor="text1"/>
          <w:sz w:val="36"/>
          <w:szCs w:val="36"/>
          <w:lang w:val="en-US"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项目编号：ZZCG202</w:t>
      </w:r>
      <w:r>
        <w:rPr>
          <w:rFonts w:hint="eastAsia" w:ascii="宋体" w:hAnsi="宋体"/>
          <w:color w:val="000000" w:themeColor="text1"/>
          <w:sz w:val="36"/>
          <w:szCs w:val="36"/>
          <w:lang w:val="en-US" w:eastAsia="zh-CN"/>
          <w14:textFill>
            <w14:solidFill>
              <w14:schemeClr w14:val="tx1"/>
            </w14:solidFill>
          </w14:textFill>
        </w:rPr>
        <w:t>4A</w:t>
      </w:r>
      <w:r>
        <w:rPr>
          <w:rFonts w:hint="eastAsia" w:ascii="宋体" w:hAnsi="宋体"/>
          <w:color w:val="000000" w:themeColor="text1"/>
          <w:sz w:val="36"/>
          <w:szCs w:val="36"/>
          <w14:textFill>
            <w14:solidFill>
              <w14:schemeClr w14:val="tx1"/>
            </w14:solidFill>
          </w14:textFill>
        </w:rPr>
        <w:t>-ZJ-00</w:t>
      </w:r>
      <w:r>
        <w:rPr>
          <w:rFonts w:hint="eastAsia" w:ascii="宋体" w:hAnsi="宋体"/>
          <w:color w:val="000000" w:themeColor="text1"/>
          <w:sz w:val="36"/>
          <w:szCs w:val="36"/>
          <w:lang w:val="en-US" w:eastAsia="zh-CN"/>
          <w14:textFill>
            <w14:solidFill>
              <w14:schemeClr w14:val="tx1"/>
            </w14:solidFill>
          </w14:textFill>
        </w:rPr>
        <w:t>2</w:t>
      </w:r>
    </w:p>
    <w:p>
      <w:pPr>
        <w:tabs>
          <w:tab w:val="left" w:pos="5142"/>
        </w:tabs>
        <w:spacing w:after="100" w:afterAutospacing="1" w:line="800" w:lineRule="exact"/>
        <w:ind w:right="-108"/>
        <w:jc w:val="left"/>
        <w:rPr>
          <w:rFonts w:hint="default" w:ascii="宋体" w:hAnsi="宋体" w:eastAsia="宋体"/>
          <w:b/>
          <w:color w:val="000000" w:themeColor="text1"/>
          <w:spacing w:val="40"/>
          <w:sz w:val="84"/>
          <w:szCs w:val="84"/>
          <w:lang w:val="en-US" w:eastAsia="zh-CN"/>
          <w14:textFill>
            <w14:solidFill>
              <w14:schemeClr w14:val="tx1"/>
            </w14:solidFill>
          </w14:textFill>
        </w:rPr>
      </w:pPr>
      <w:r>
        <w:rPr>
          <w:rFonts w:hint="eastAsia" w:ascii="宋体" w:hAnsi="宋体"/>
          <w:b/>
          <w:color w:val="000000" w:themeColor="text1"/>
          <w:spacing w:val="40"/>
          <w:sz w:val="84"/>
          <w:szCs w:val="84"/>
          <w:lang w:eastAsia="zh-CN"/>
          <w14:textFill>
            <w14:solidFill>
              <w14:schemeClr w14:val="tx1"/>
            </w14:solidFill>
          </w14:textFill>
        </w:rPr>
        <w:tab/>
      </w:r>
      <w:r>
        <w:rPr>
          <w:rFonts w:hint="eastAsia" w:ascii="宋体" w:hAnsi="宋体"/>
          <w:b/>
          <w:color w:val="000000" w:themeColor="text1"/>
          <w:spacing w:val="40"/>
          <w:sz w:val="84"/>
          <w:szCs w:val="84"/>
          <w:lang w:val="en-US" w:eastAsia="zh-CN"/>
          <w14:textFill>
            <w14:solidFill>
              <w14:schemeClr w14:val="tx1"/>
            </w14:solidFill>
          </w14:textFill>
        </w:rPr>
        <w:t xml:space="preserve">     </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征</w:t>
      </w:r>
    </w:p>
    <w:p>
      <w:pPr>
        <w:spacing w:after="100" w:afterAutospacing="1" w:line="800" w:lineRule="exact"/>
        <w:ind w:right="-108"/>
        <w:jc w:val="center"/>
        <w:rPr>
          <w:rFonts w:hint="eastAsia" w:ascii="宋体" w:hAnsi="宋体"/>
          <w:b/>
          <w:color w:val="000000" w:themeColor="text1"/>
          <w:spacing w:val="40"/>
          <w:sz w:val="84"/>
          <w:szCs w:val="84"/>
          <w14:textFill>
            <w14:solidFill>
              <w14:schemeClr w14:val="tx1"/>
            </w14:solidFill>
          </w14:textFill>
        </w:rPr>
      </w:pP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集</w:t>
      </w:r>
    </w:p>
    <w:p>
      <w:pPr>
        <w:spacing w:after="100" w:afterAutospacing="1" w:line="800" w:lineRule="exact"/>
        <w:ind w:right="-108"/>
        <w:jc w:val="center"/>
        <w:rPr>
          <w:rFonts w:hint="eastAsia" w:ascii="宋体" w:hAnsi="宋体"/>
          <w:b/>
          <w:color w:val="000000" w:themeColor="text1"/>
          <w:spacing w:val="40"/>
          <w:sz w:val="84"/>
          <w:szCs w:val="84"/>
          <w14:textFill>
            <w14:solidFill>
              <w14:schemeClr w14:val="tx1"/>
            </w14:solidFill>
          </w14:textFill>
        </w:rPr>
      </w:pP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pPr>
        <w:spacing w:after="100" w:afterAutospacing="1" w:line="800" w:lineRule="exact"/>
        <w:ind w:right="-108"/>
        <w:jc w:val="center"/>
        <w:rPr>
          <w:rFonts w:hint="eastAsia" w:ascii="宋体" w:hAnsi="宋体"/>
          <w:b/>
          <w:color w:val="000000" w:themeColor="text1"/>
          <w:spacing w:val="40"/>
          <w:sz w:val="84"/>
          <w:szCs w:val="84"/>
          <w14:textFill>
            <w14:solidFill>
              <w14:schemeClr w14:val="tx1"/>
            </w14:solidFill>
          </w14:textFill>
        </w:rPr>
      </w:pP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pPr>
        <w:ind w:right="-110"/>
        <w:rPr>
          <w:rFonts w:ascii="宋体" w:hAnsi="宋体"/>
          <w:color w:val="000000" w:themeColor="text1"/>
          <w:sz w:val="32"/>
          <w:szCs w:val="32"/>
          <w14:textFill>
            <w14:solidFill>
              <w14:schemeClr w14:val="tx1"/>
            </w14:solidFill>
          </w14:textFill>
        </w:rPr>
      </w:pPr>
    </w:p>
    <w:p>
      <w:pPr>
        <w:spacing w:line="500" w:lineRule="exact"/>
        <w:ind w:right="532" w:firstLine="540" w:firstLineChars="150"/>
        <w:jc w:val="center"/>
        <w:rPr>
          <w:rFonts w:ascii="宋体" w:hAnsi="宋体"/>
          <w:color w:val="000000" w:themeColor="text1"/>
          <w:sz w:val="36"/>
          <w:szCs w:val="36"/>
          <w14:textFill>
            <w14:solidFill>
              <w14:schemeClr w14:val="tx1"/>
            </w14:solidFill>
          </w14:textFill>
        </w:rPr>
      </w:pPr>
      <w:bookmarkStart w:id="0" w:name="采购单位"/>
      <w:r>
        <w:rPr>
          <w:rFonts w:hint="eastAsia" w:ascii="宋体" w:hAnsi="宋体"/>
          <w:color w:val="000000" w:themeColor="text1"/>
          <w:sz w:val="36"/>
          <w:szCs w:val="36"/>
          <w14:textFill>
            <w14:solidFill>
              <w14:schemeClr w14:val="tx1"/>
            </w14:solidFill>
          </w14:textFill>
        </w:rPr>
        <w:t>浙江省政府采购中心</w:t>
      </w:r>
      <w:bookmarkEnd w:id="0"/>
    </w:p>
    <w:p>
      <w:pPr>
        <w:spacing w:line="500" w:lineRule="exact"/>
        <w:ind w:right="532"/>
        <w:jc w:val="center"/>
        <w:rPr>
          <w:rFonts w:ascii="宋体" w:hAnsi="宋体"/>
          <w:color w:val="000000" w:themeColor="text1"/>
          <w:sz w:val="36"/>
          <w:szCs w:val="36"/>
          <w14:textFill>
            <w14:solidFill>
              <w14:schemeClr w14:val="tx1"/>
            </w14:solidFill>
          </w14:textFill>
        </w:rPr>
      </w:pPr>
    </w:p>
    <w:p>
      <w:pPr>
        <w:wordWrap w:val="0"/>
        <w:spacing w:line="500" w:lineRule="exact"/>
        <w:ind w:right="-108" w:firstLine="2340" w:firstLineChars="650"/>
        <w:jc w:val="both"/>
        <w:rPr>
          <w:rFonts w:hint="default" w:ascii="宋体" w:hAnsi="宋体" w:eastAsia="宋体"/>
          <w:color w:val="000000" w:themeColor="text1"/>
          <w:sz w:val="36"/>
          <w:szCs w:val="36"/>
          <w:lang w:val="en-US" w:eastAsia="zh-CN"/>
          <w14:textFill>
            <w14:solidFill>
              <w14:schemeClr w14:val="tx1"/>
            </w14:solidFill>
          </w14:textFill>
        </w:rPr>
      </w:pPr>
      <w:bookmarkStart w:id="1" w:name="地址"/>
      <w:r>
        <w:rPr>
          <w:rFonts w:hint="eastAsia" w:ascii="宋体" w:hAnsi="宋体"/>
          <w:color w:val="000000" w:themeColor="text1"/>
          <w:sz w:val="36"/>
          <w:szCs w:val="36"/>
          <w14:textFill>
            <w14:solidFill>
              <w14:schemeClr w14:val="tx1"/>
            </w14:solidFill>
          </w14:textFill>
        </w:rPr>
        <w:t>杭州市</w:t>
      </w:r>
      <w:bookmarkEnd w:id="1"/>
      <w:r>
        <w:rPr>
          <w:rFonts w:hint="eastAsia" w:ascii="宋体" w:hAnsi="宋体"/>
          <w:color w:val="000000" w:themeColor="text1"/>
          <w:sz w:val="36"/>
          <w:szCs w:val="36"/>
          <w:lang w:val="en-US" w:eastAsia="zh-CN"/>
          <w14:textFill>
            <w14:solidFill>
              <w14:schemeClr w14:val="tx1"/>
            </w14:solidFill>
          </w14:textFill>
        </w:rPr>
        <w:t>西湖区宝石一路3号</w:t>
      </w:r>
    </w:p>
    <w:p>
      <w:pPr>
        <w:pStyle w:val="9"/>
        <w:spacing w:before="120" w:after="120" w:line="360" w:lineRule="auto"/>
        <w:jc w:val="center"/>
        <w:rPr>
          <w:rFonts w:hAnsi="宋体"/>
          <w:b/>
          <w:color w:val="000000" w:themeColor="text1"/>
          <w:sz w:val="44"/>
          <w:szCs w:val="44"/>
          <w14:textFill>
            <w14:solidFill>
              <w14:schemeClr w14:val="tx1"/>
            </w14:solidFill>
          </w14:textFill>
        </w:rPr>
      </w:pPr>
    </w:p>
    <w:p>
      <w:pPr>
        <w:pStyle w:val="9"/>
        <w:spacing w:before="120" w:after="120" w:line="360" w:lineRule="auto"/>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目    录</w:t>
      </w:r>
    </w:p>
    <w:p>
      <w:pPr>
        <w:pStyle w:val="9"/>
        <w:spacing w:before="120" w:after="120" w:line="360" w:lineRule="auto"/>
        <w:jc w:val="center"/>
        <w:rPr>
          <w:rFonts w:hAnsi="宋体"/>
          <w:color w:val="000000" w:themeColor="text1"/>
          <w:sz w:val="32"/>
          <w:szCs w:val="32"/>
          <w14:textFill>
            <w14:solidFill>
              <w14:schemeClr w14:val="tx1"/>
            </w14:solidFill>
          </w14:textFill>
        </w:rPr>
      </w:pPr>
    </w:p>
    <w:p>
      <w:pPr>
        <w:pStyle w:val="13"/>
        <w:tabs>
          <w:tab w:val="right" w:leader="dot" w:pos="8834"/>
        </w:tabs>
        <w:rPr>
          <w:rFonts w:ascii="宋体" w:hAnsi="宋体" w:eastAsia="宋体"/>
          <w:color w:val="000000" w:themeColor="text1"/>
          <w:sz w:val="21"/>
          <w:szCs w:val="22"/>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fldChar w:fldCharType="begin"/>
      </w:r>
      <w:r>
        <w:rPr>
          <w:rFonts w:ascii="宋体" w:hAnsi="宋体" w:eastAsia="宋体"/>
          <w:color w:val="000000" w:themeColor="text1"/>
          <w:sz w:val="30"/>
          <w:szCs w:val="30"/>
          <w14:textFill>
            <w14:solidFill>
              <w14:schemeClr w14:val="tx1"/>
            </w14:solidFill>
          </w14:textFill>
        </w:rPr>
        <w:instrText xml:space="preserve"> TOC \o "1-1" \h \z \u </w:instrText>
      </w:r>
      <w:r>
        <w:rPr>
          <w:rFonts w:ascii="宋体" w:hAnsi="宋体" w:eastAsia="宋体"/>
          <w:color w:val="000000" w:themeColor="text1"/>
          <w:sz w:val="30"/>
          <w:szCs w:val="30"/>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"_Toc496796635"</w:instrText>
      </w:r>
      <w:r>
        <w:rPr>
          <w:color w:val="000000" w:themeColor="text1"/>
          <w14:textFill>
            <w14:solidFill>
              <w14:schemeClr w14:val="tx1"/>
            </w14:solidFill>
          </w14:textFill>
        </w:rPr>
        <w:fldChar w:fldCharType="separate"/>
      </w:r>
      <w:r>
        <w:rPr>
          <w:rStyle w:val="19"/>
          <w:rFonts w:hint="eastAsia" w:ascii="宋体" w:hAnsi="宋体" w:eastAsia="宋体"/>
          <w:b/>
          <w:color w:val="000000" w:themeColor="text1"/>
          <w14:textFill>
            <w14:solidFill>
              <w14:schemeClr w14:val="tx1"/>
            </w14:solidFill>
          </w14:textFill>
        </w:rPr>
        <w:t>第一章 征集公告</w:t>
      </w:r>
      <w:r>
        <w:rPr>
          <w:rFonts w:ascii="宋体" w:hAnsi="宋体" w:eastAsia="宋体"/>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3</w:t>
      </w:r>
    </w:p>
    <w:p>
      <w:pPr>
        <w:pStyle w:val="13"/>
        <w:tabs>
          <w:tab w:val="right" w:leader="dot" w:pos="8834"/>
        </w:tabs>
        <w:rPr>
          <w:rFonts w:ascii="宋体" w:hAnsi="宋体" w:eastAsia="宋体"/>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"_Toc496796636"</w:instrText>
      </w:r>
      <w:r>
        <w:rPr>
          <w:color w:val="000000" w:themeColor="text1"/>
          <w14:textFill>
            <w14:solidFill>
              <w14:schemeClr w14:val="tx1"/>
            </w14:solidFill>
          </w14:textFill>
        </w:rPr>
        <w:fldChar w:fldCharType="separate"/>
      </w:r>
      <w:r>
        <w:rPr>
          <w:rStyle w:val="19"/>
          <w:rFonts w:hint="eastAsia" w:ascii="宋体" w:hAnsi="宋体" w:eastAsia="宋体"/>
          <w:b/>
          <w:color w:val="000000" w:themeColor="text1"/>
          <w14:textFill>
            <w14:solidFill>
              <w14:schemeClr w14:val="tx1"/>
            </w14:solidFill>
          </w14:textFill>
        </w:rPr>
        <w:t>第二章 响应方须知</w:t>
      </w:r>
      <w:r>
        <w:rPr>
          <w:rFonts w:ascii="宋体" w:hAnsi="宋体" w:eastAsia="宋体"/>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9</w:t>
      </w:r>
    </w:p>
    <w:p>
      <w:pPr>
        <w:pStyle w:val="13"/>
        <w:tabs>
          <w:tab w:val="right" w:leader="dot" w:pos="8834"/>
        </w:tabs>
        <w:rPr>
          <w:rFonts w:ascii="宋体" w:hAnsi="宋体" w:eastAsia="宋体"/>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"_Toc496796637"</w:instrText>
      </w:r>
      <w:r>
        <w:rPr>
          <w:color w:val="000000" w:themeColor="text1"/>
          <w14:textFill>
            <w14:solidFill>
              <w14:schemeClr w14:val="tx1"/>
            </w14:solidFill>
          </w14:textFill>
        </w:rPr>
        <w:fldChar w:fldCharType="separate"/>
      </w:r>
      <w:r>
        <w:rPr>
          <w:rStyle w:val="19"/>
          <w:rFonts w:hint="eastAsia" w:ascii="宋体" w:hAnsi="宋体" w:eastAsia="宋体"/>
          <w:b/>
          <w:color w:val="000000" w:themeColor="text1"/>
          <w14:textFill>
            <w14:solidFill>
              <w14:schemeClr w14:val="tx1"/>
            </w14:solidFill>
          </w14:textFill>
        </w:rPr>
        <w:t>第三章 评审办法及评审标准</w:t>
      </w:r>
      <w:r>
        <w:rPr>
          <w:rFonts w:ascii="宋体" w:hAnsi="宋体" w:eastAsia="宋体"/>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4</w:t>
      </w:r>
    </w:p>
    <w:p>
      <w:pPr>
        <w:pStyle w:val="13"/>
        <w:tabs>
          <w:tab w:val="right" w:leader="dot" w:pos="8834"/>
        </w:tabs>
        <w:rPr>
          <w:rFonts w:ascii="宋体" w:hAnsi="宋体" w:eastAsia="宋体"/>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"_Toc496796638"</w:instrText>
      </w:r>
      <w:r>
        <w:rPr>
          <w:color w:val="000000" w:themeColor="text1"/>
          <w14:textFill>
            <w14:solidFill>
              <w14:schemeClr w14:val="tx1"/>
            </w14:solidFill>
          </w14:textFill>
        </w:rPr>
        <w:fldChar w:fldCharType="separate"/>
      </w:r>
      <w:r>
        <w:rPr>
          <w:rStyle w:val="19"/>
          <w:rFonts w:hint="eastAsia" w:ascii="宋体" w:hAnsi="宋体" w:eastAsia="宋体"/>
          <w:b/>
          <w:color w:val="000000" w:themeColor="text1"/>
          <w14:textFill>
            <w14:solidFill>
              <w14:schemeClr w14:val="tx1"/>
            </w14:solidFill>
          </w14:textFill>
        </w:rPr>
        <w:t>第四章 采购需求</w:t>
      </w:r>
      <w:r>
        <w:rPr>
          <w:rFonts w:ascii="宋体" w:hAnsi="宋体" w:eastAsia="宋体"/>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5</w:t>
      </w:r>
    </w:p>
    <w:p>
      <w:pPr>
        <w:pStyle w:val="13"/>
        <w:tabs>
          <w:tab w:val="right" w:leader="dot" w:pos="8834"/>
        </w:tabs>
        <w:rPr>
          <w:rFonts w:ascii="宋体" w:hAnsi="宋体" w:eastAsia="宋体"/>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"_Toc496796639"</w:instrText>
      </w:r>
      <w:r>
        <w:rPr>
          <w:color w:val="000000" w:themeColor="text1"/>
          <w14:textFill>
            <w14:solidFill>
              <w14:schemeClr w14:val="tx1"/>
            </w14:solidFill>
          </w14:textFill>
        </w:rPr>
        <w:fldChar w:fldCharType="separate"/>
      </w:r>
      <w:r>
        <w:rPr>
          <w:rStyle w:val="19"/>
          <w:rFonts w:hint="eastAsia" w:ascii="宋体" w:hAnsi="宋体" w:eastAsia="宋体"/>
          <w:b/>
          <w:color w:val="000000" w:themeColor="text1"/>
          <w14:textFill>
            <w14:solidFill>
              <w14:schemeClr w14:val="tx1"/>
            </w14:solidFill>
          </w14:textFill>
        </w:rPr>
        <w:t>第五章 框架协议</w:t>
      </w:r>
      <w:r>
        <w:rPr>
          <w:rStyle w:val="19"/>
          <w:rFonts w:hint="eastAsia" w:ascii="宋体" w:hAnsi="宋体" w:eastAsia="宋体"/>
          <w:b/>
          <w:color w:val="000000" w:themeColor="text1"/>
          <w:lang w:val="en-US" w:eastAsia="zh-CN"/>
          <w14:textFill>
            <w14:solidFill>
              <w14:schemeClr w14:val="tx1"/>
            </w14:solidFill>
          </w14:textFill>
        </w:rPr>
        <w:t>及第二阶段合同</w:t>
      </w:r>
      <w:r>
        <w:rPr>
          <w:rFonts w:ascii="宋体" w:hAnsi="宋体" w:eastAsia="宋体"/>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3</w:t>
      </w:r>
    </w:p>
    <w:p>
      <w:pPr>
        <w:pStyle w:val="13"/>
        <w:tabs>
          <w:tab w:val="right" w:leader="dot" w:pos="8834"/>
        </w:tabs>
        <w:rPr>
          <w:rFonts w:hint="eastAsia" w:ascii="宋体" w:hAnsi="宋体" w:eastAsia="仿宋"/>
          <w:color w:val="000000" w:themeColor="text1"/>
          <w:sz w:val="21"/>
          <w:szCs w:val="22"/>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"_Toc496796640"</w:instrText>
      </w:r>
      <w:r>
        <w:rPr>
          <w:color w:val="000000" w:themeColor="text1"/>
          <w14:textFill>
            <w14:solidFill>
              <w14:schemeClr w14:val="tx1"/>
            </w14:solidFill>
          </w14:textFill>
        </w:rPr>
        <w:fldChar w:fldCharType="separate"/>
      </w:r>
      <w:r>
        <w:rPr>
          <w:rStyle w:val="19"/>
          <w:rFonts w:hint="eastAsia" w:ascii="宋体" w:hAnsi="宋体" w:eastAsia="宋体"/>
          <w:b/>
          <w:color w:val="000000" w:themeColor="text1"/>
          <w14:textFill>
            <w14:solidFill>
              <w14:schemeClr w14:val="tx1"/>
            </w14:solidFill>
          </w14:textFill>
        </w:rPr>
        <w:t>第六章 响应文件格式附件</w:t>
      </w:r>
      <w:r>
        <w:rPr>
          <w:rFonts w:ascii="宋体" w:hAnsi="宋体" w:eastAsia="宋体"/>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6</w:t>
      </w:r>
    </w:p>
    <w:p>
      <w:pPr>
        <w:spacing w:before="120" w:beforeLines="50" w:line="480" w:lineRule="exact"/>
        <w:ind w:left="165"/>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fldChar w:fldCharType="end"/>
      </w:r>
    </w:p>
    <w:p>
      <w:pPr>
        <w:pStyle w:val="9"/>
        <w:spacing w:before="120" w:after="120" w:line="360" w:lineRule="auto"/>
        <w:ind w:firstLine="640"/>
        <w:jc w:val="center"/>
        <w:outlineLvl w:val="0"/>
        <w:rPr>
          <w:rFonts w:hAnsi="宋体"/>
          <w:b/>
          <w:color w:val="000000" w:themeColor="text1"/>
          <w:sz w:val="36"/>
          <w:szCs w:val="36"/>
          <w14:textFill>
            <w14:solidFill>
              <w14:schemeClr w14:val="tx1"/>
            </w14:solidFill>
          </w14:textFill>
        </w:rPr>
      </w:pPr>
      <w:r>
        <w:rPr>
          <w:rFonts w:hAnsi="宋体"/>
          <w:color w:val="000000" w:themeColor="text1"/>
          <w:sz w:val="32"/>
          <w:szCs w:val="32"/>
          <w14:textFill>
            <w14:solidFill>
              <w14:schemeClr w14:val="tx1"/>
            </w14:solidFill>
          </w14:textFill>
        </w:rPr>
        <w:br w:type="page"/>
      </w:r>
      <w:bookmarkStart w:id="2" w:name="_Toc496796635"/>
      <w:r>
        <w:rPr>
          <w:rFonts w:hint="eastAsia" w:hAnsi="宋体"/>
          <w:b/>
          <w:color w:val="000000" w:themeColor="text1"/>
          <w:sz w:val="36"/>
          <w:szCs w:val="36"/>
          <w14:textFill>
            <w14:solidFill>
              <w14:schemeClr w14:val="tx1"/>
            </w14:solidFill>
          </w14:textFill>
        </w:rPr>
        <w:t>第一章  征集公告</w:t>
      </w:r>
      <w:bookmarkEnd w:id="2"/>
    </w:p>
    <w:p>
      <w:pPr>
        <w:snapToGrid w:val="0"/>
        <w:spacing w:line="500" w:lineRule="exact"/>
        <w:ind w:firstLine="560" w:firstLineChars="200"/>
        <w:rPr>
          <w:rFonts w:hint="eastAsia" w:ascii="仿宋" w:hAnsi="仿宋" w:eastAsia="仿宋" w:cs="Arial"/>
          <w:bCs/>
          <w:color w:val="000000" w:themeColor="text1"/>
          <w:kern w:val="2"/>
          <w:sz w:val="28"/>
          <w:szCs w:val="28"/>
          <w14:textFill>
            <w14:solidFill>
              <w14:schemeClr w14:val="tx1"/>
            </w14:solidFill>
          </w14:textFill>
        </w:rPr>
      </w:pPr>
      <w:r>
        <w:rPr>
          <w:rFonts w:hint="eastAsia" w:ascii="仿宋" w:hAnsi="仿宋" w:eastAsia="仿宋" w:cs="Arial"/>
          <w:bCs/>
          <w:color w:val="000000" w:themeColor="text1"/>
          <w:kern w:val="2"/>
          <w:sz w:val="28"/>
          <w:szCs w:val="28"/>
          <w14:textFill>
            <w14:solidFill>
              <w14:schemeClr w14:val="tx1"/>
            </w14:solidFill>
          </w14:textFill>
        </w:rPr>
        <w:t>根据《中华人民共和国政府采购法》《中华人民共和国政府采购法实施条例》《政府采购框架协议采购方式管理暂行办法》《政府采购货物和服务招标投标管理办法》《政府采购框架协议采购方式管理暂行办法》《浙江省政府采购项目电子交易管理暂行办法》等规定，现公开征集</w:t>
      </w:r>
      <w:r>
        <w:rPr>
          <w:rFonts w:hint="eastAsia" w:ascii="仿宋" w:hAnsi="仿宋" w:eastAsia="仿宋" w:cs="Arial"/>
          <w:bCs/>
          <w:color w:val="000000" w:themeColor="text1"/>
          <w:kern w:val="2"/>
          <w:sz w:val="28"/>
          <w:szCs w:val="28"/>
          <w:lang w:eastAsia="zh-CN"/>
          <w14:textFill>
            <w14:solidFill>
              <w14:schemeClr w14:val="tx1"/>
            </w14:solidFill>
          </w14:textFill>
        </w:rPr>
        <w:t>2025年度浙江省（不含宁波）预算单位台式计算机封闭式框架协议采购项目</w:t>
      </w:r>
      <w:r>
        <w:rPr>
          <w:rFonts w:hint="eastAsia" w:ascii="仿宋" w:hAnsi="仿宋" w:eastAsia="仿宋" w:cs="Arial"/>
          <w:bCs/>
          <w:color w:val="000000" w:themeColor="text1"/>
          <w:kern w:val="2"/>
          <w:sz w:val="28"/>
          <w:szCs w:val="28"/>
          <w14:textFill>
            <w14:solidFill>
              <w14:schemeClr w14:val="tx1"/>
            </w14:solidFill>
          </w14:textFill>
        </w:rPr>
        <w:t>供应商，欢迎提供本国货物、服务的单位或个人前来响应：</w:t>
      </w:r>
    </w:p>
    <w:p>
      <w:pPr>
        <w:numPr>
          <w:ilvl w:val="0"/>
          <w:numId w:val="2"/>
        </w:numPr>
        <w:snapToGrid w:val="0"/>
        <w:spacing w:line="500" w:lineRule="exact"/>
        <w:ind w:firstLine="562" w:firstLineChars="200"/>
        <w:rPr>
          <w:rFonts w:hint="eastAsia" w:ascii="宋体" w:hAnsi="宋体" w:eastAsia="宋体" w:cs="Arial"/>
          <w:color w:val="000000" w:themeColor="text1"/>
          <w:sz w:val="28"/>
          <w:szCs w:val="28"/>
          <w:lang w:val="en-US" w:eastAsia="zh-CN"/>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项目编号：</w:t>
      </w:r>
      <w:r>
        <w:rPr>
          <w:rFonts w:hint="eastAsia" w:ascii="宋体" w:hAnsi="宋体" w:eastAsia="宋体" w:cs="Arial"/>
          <w:b/>
          <w:bCs/>
          <w:color w:val="000000" w:themeColor="text1"/>
          <w:sz w:val="28"/>
          <w:szCs w:val="28"/>
          <w14:textFill>
            <w14:solidFill>
              <w14:schemeClr w14:val="tx1"/>
            </w14:solidFill>
          </w14:textFill>
        </w:rPr>
        <w:t>ZZCG202</w:t>
      </w:r>
      <w:r>
        <w:rPr>
          <w:rFonts w:hint="eastAsia" w:ascii="宋体" w:hAnsi="宋体" w:eastAsia="宋体" w:cs="Arial"/>
          <w:b/>
          <w:bCs/>
          <w:color w:val="000000" w:themeColor="text1"/>
          <w:sz w:val="28"/>
          <w:szCs w:val="28"/>
          <w:lang w:val="en-US" w:eastAsia="zh-CN"/>
          <w14:textFill>
            <w14:solidFill>
              <w14:schemeClr w14:val="tx1"/>
            </w14:solidFill>
          </w14:textFill>
        </w:rPr>
        <w:t>4A</w:t>
      </w:r>
      <w:r>
        <w:rPr>
          <w:rFonts w:hint="eastAsia" w:ascii="宋体" w:hAnsi="宋体" w:eastAsia="宋体" w:cs="Arial"/>
          <w:b/>
          <w:bCs/>
          <w:color w:val="000000" w:themeColor="text1"/>
          <w:sz w:val="28"/>
          <w:szCs w:val="28"/>
          <w14:textFill>
            <w14:solidFill>
              <w14:schemeClr w14:val="tx1"/>
            </w14:solidFill>
          </w14:textFill>
        </w:rPr>
        <w:t>-ZJ-00</w:t>
      </w:r>
      <w:r>
        <w:rPr>
          <w:rFonts w:hint="eastAsia" w:ascii="宋体" w:hAnsi="宋体" w:eastAsia="宋体" w:cs="Arial"/>
          <w:b/>
          <w:bCs/>
          <w:color w:val="000000" w:themeColor="text1"/>
          <w:sz w:val="28"/>
          <w:szCs w:val="28"/>
          <w:lang w:val="en-US" w:eastAsia="zh-CN"/>
          <w14:textFill>
            <w14:solidFill>
              <w14:schemeClr w14:val="tx1"/>
            </w14:solidFill>
          </w14:textFill>
        </w:rPr>
        <w:t>2</w:t>
      </w:r>
    </w:p>
    <w:p>
      <w:pPr>
        <w:snapToGrid w:val="0"/>
        <w:spacing w:after="120" w:afterLines="50" w:line="500" w:lineRule="exact"/>
        <w:ind w:firstLine="562" w:firstLineChars="200"/>
        <w:rPr>
          <w:rFonts w:ascii="宋体" w:hAnsi="宋体" w:cs="Arial"/>
          <w:b/>
          <w:bCs/>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二、公告期限：5个工作日</w:t>
      </w:r>
    </w:p>
    <w:p>
      <w:pPr>
        <w:snapToGrid w:val="0"/>
        <w:spacing w:after="120" w:afterLines="50" w:line="500" w:lineRule="exact"/>
        <w:ind w:firstLine="562" w:firstLineChars="200"/>
        <w:rPr>
          <w:rFonts w:hint="eastAsia" w:ascii="宋体" w:hAnsi="宋体" w:cs="Arial"/>
          <w:b/>
          <w:color w:val="000000" w:themeColor="text1"/>
          <w:sz w:val="28"/>
          <w:szCs w:val="28"/>
          <w14:textFill>
            <w14:solidFill>
              <w14:schemeClr w14:val="tx1"/>
            </w14:solidFill>
          </w14:textFill>
        </w:rPr>
        <w:sectPr>
          <w:footerReference r:id="rId3" w:type="default"/>
          <w:pgSz w:w="11906" w:h="16838"/>
          <w:pgMar w:top="1558" w:right="1531" w:bottom="468" w:left="1531" w:header="851" w:footer="851" w:gutter="0"/>
          <w:pgNumType w:chapStyle="1" w:chapSep="colon"/>
          <w:cols w:space="720" w:num="1"/>
        </w:sectPr>
      </w:pPr>
    </w:p>
    <w:p>
      <w:pPr>
        <w:snapToGrid w:val="0"/>
        <w:spacing w:after="120" w:afterLines="50" w:line="500" w:lineRule="exact"/>
        <w:ind w:firstLine="562" w:firstLineChars="200"/>
        <w:rPr>
          <w:rFonts w:hint="eastAsia"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三、采购项目内容、数量及限价</w:t>
      </w:r>
    </w:p>
    <w:tbl>
      <w:tblPr>
        <w:tblStyle w:val="16"/>
        <w:tblW w:w="15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97"/>
        <w:gridCol w:w="451"/>
        <w:gridCol w:w="451"/>
        <w:gridCol w:w="898"/>
        <w:gridCol w:w="3252"/>
        <w:gridCol w:w="894"/>
        <w:gridCol w:w="941"/>
        <w:gridCol w:w="2243"/>
        <w:gridCol w:w="646"/>
        <w:gridCol w:w="1604"/>
        <w:gridCol w:w="894"/>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397" w:type="dxa"/>
            <w:textDirection w:val="tbRlV"/>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采购包号</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采购包名称</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描述</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最高限价（元）</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CPU 详细</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主板详细</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内存详细</w:t>
            </w:r>
          </w:p>
        </w:tc>
        <w:tc>
          <w:tcPr>
            <w:tcW w:w="2243"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硬盘要求</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显卡详细</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显示器尺寸</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机箱</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台式01</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4500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Intel i3及以上</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8GB DDR4</w:t>
            </w:r>
          </w:p>
        </w:tc>
        <w:tc>
          <w:tcPr>
            <w:tcW w:w="2243"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256GB SSD+1TB HDD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台式02</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4500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 xml:space="preserve">AMD Ryzen 5及以上 </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8GB DDR4</w:t>
            </w:r>
          </w:p>
        </w:tc>
        <w:tc>
          <w:tcPr>
            <w:tcW w:w="2243"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256GB SSD+1TB HDD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23.8 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台式03</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5000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 xml:space="preserve">Intel i5及以上 </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8GB DDR4</w:t>
            </w:r>
          </w:p>
        </w:tc>
        <w:tc>
          <w:tcPr>
            <w:tcW w:w="2243" w:type="dxa"/>
            <w:vAlign w:val="center"/>
          </w:tcPr>
          <w:p>
            <w:pPr>
              <w:widowControl/>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w:t>
            </w:r>
            <w:r>
              <w:rPr>
                <w:rFonts w:hint="eastAsia" w:ascii="微软雅黑" w:hAnsi="微软雅黑" w:eastAsia="微软雅黑" w:cs="微软雅黑"/>
                <w:color w:val="000000" w:themeColor="text1"/>
                <w:kern w:val="0"/>
                <w:sz w:val="22"/>
                <w:lang w:bidi="ar"/>
                <w14:textFill>
                  <w14:solidFill>
                    <w14:schemeClr w14:val="tx1"/>
                  </w14:solidFill>
                </w14:textFill>
              </w:rPr>
              <w:t>GB SSD+1TB HDD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 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台式04</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5000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 xml:space="preserve">Intel i5及以上 </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16GB DDR4</w:t>
            </w:r>
          </w:p>
        </w:tc>
        <w:tc>
          <w:tcPr>
            <w:tcW w:w="2243" w:type="dxa"/>
            <w:vAlign w:val="center"/>
          </w:tcPr>
          <w:p>
            <w:pPr>
              <w:widowControl/>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256GB SSD+1TB HDD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 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台式05</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6000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 xml:space="preserve">Intel i7及以上 </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8GB DDR4</w:t>
            </w:r>
          </w:p>
        </w:tc>
        <w:tc>
          <w:tcPr>
            <w:tcW w:w="2243" w:type="dxa"/>
            <w:vAlign w:val="center"/>
          </w:tcPr>
          <w:p>
            <w:pPr>
              <w:widowControl/>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256</w:t>
            </w:r>
            <w:r>
              <w:rPr>
                <w:rFonts w:hint="eastAsia" w:ascii="微软雅黑" w:hAnsi="微软雅黑" w:eastAsia="微软雅黑" w:cs="微软雅黑"/>
                <w:color w:val="000000" w:themeColor="text1"/>
                <w:kern w:val="0"/>
                <w:sz w:val="22"/>
                <w:lang w:bidi="ar"/>
                <w14:textFill>
                  <w14:solidFill>
                    <w14:schemeClr w14:val="tx1"/>
                  </w14:solidFill>
                </w14:textFill>
              </w:rPr>
              <w:t>GB SSD+1TB HDD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 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 xml:space="preserve">Windows操作系统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台式06</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6500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Intel i7及以上</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16GB DDR4</w:t>
            </w:r>
          </w:p>
        </w:tc>
        <w:tc>
          <w:tcPr>
            <w:tcW w:w="2243" w:type="dxa"/>
            <w:vAlign w:val="center"/>
          </w:tcPr>
          <w:p>
            <w:pPr>
              <w:widowControl/>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w:t>
            </w:r>
            <w:r>
              <w:rPr>
                <w:rFonts w:hint="eastAsia" w:ascii="微软雅黑" w:hAnsi="微软雅黑" w:eastAsia="微软雅黑" w:cs="微软雅黑"/>
                <w:color w:val="000000" w:themeColor="text1"/>
                <w:kern w:val="0"/>
                <w:sz w:val="22"/>
                <w:lang w:bidi="ar"/>
                <w14:textFill>
                  <w14:solidFill>
                    <w14:schemeClr w14:val="tx1"/>
                  </w14:solidFill>
                </w14:textFill>
              </w:rPr>
              <w:t>GB SSD+1TB HDD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 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01</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pacing w:val="-12"/>
                <w:sz w:val="18"/>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pacing w:val="-4"/>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4500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Intel i3及以上</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8GB DDR4</w:t>
            </w:r>
          </w:p>
        </w:tc>
        <w:tc>
          <w:tcPr>
            <w:tcW w:w="2243"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512GB SSD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pacing w:val="-3"/>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 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eastAsia"/>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02</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pacing w:val="-12"/>
                <w:sz w:val="18"/>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pacing w:val="-4"/>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5000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Intel i5及以上</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8GB DDR4</w:t>
            </w:r>
          </w:p>
        </w:tc>
        <w:tc>
          <w:tcPr>
            <w:tcW w:w="2243"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512GB SSD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pacing w:val="-3"/>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 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eastAsia"/>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03</w:t>
            </w:r>
          </w:p>
        </w:tc>
        <w:tc>
          <w:tcPr>
            <w:tcW w:w="451"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5000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Intel i5及以上</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16GB DDR4</w:t>
            </w:r>
          </w:p>
        </w:tc>
        <w:tc>
          <w:tcPr>
            <w:tcW w:w="2243" w:type="dxa"/>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256GB SSD</w:t>
            </w:r>
          </w:p>
        </w:tc>
        <w:tc>
          <w:tcPr>
            <w:tcW w:w="646"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集成显卡</w:t>
            </w:r>
          </w:p>
        </w:tc>
        <w:tc>
          <w:tcPr>
            <w:tcW w:w="1604"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w:t>
            </w:r>
            <w:r>
              <w:rPr>
                <w:rFonts w:hint="eastAsia" w:ascii="微软雅黑" w:hAnsi="微软雅黑" w:eastAsia="微软雅黑" w:cs="微软雅黑"/>
                <w:color w:val="000000" w:themeColor="text1"/>
                <w:kern w:val="0"/>
                <w:sz w:val="22"/>
                <w:lang w:bidi="ar"/>
                <w14:textFill>
                  <w14:solidFill>
                    <w14:schemeClr w14:val="tx1"/>
                  </w14:solidFill>
                </w14:textFill>
              </w:rPr>
              <w:t xml:space="preserve"> 寸宽屏 LED 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04</w:t>
            </w:r>
          </w:p>
        </w:tc>
        <w:tc>
          <w:tcPr>
            <w:tcW w:w="451"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6000</w:t>
            </w:r>
          </w:p>
        </w:tc>
        <w:tc>
          <w:tcPr>
            <w:tcW w:w="3252"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Intel i</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7</w:t>
            </w: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及以上</w:t>
            </w:r>
          </w:p>
        </w:tc>
        <w:tc>
          <w:tcPr>
            <w:tcW w:w="894"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16GB DDR4</w:t>
            </w:r>
          </w:p>
        </w:tc>
        <w:tc>
          <w:tcPr>
            <w:tcW w:w="2243" w:type="dxa"/>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512GB SSD</w:t>
            </w:r>
          </w:p>
        </w:tc>
        <w:tc>
          <w:tcPr>
            <w:tcW w:w="646"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集成显卡</w:t>
            </w:r>
          </w:p>
        </w:tc>
        <w:tc>
          <w:tcPr>
            <w:tcW w:w="1604"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w:t>
            </w:r>
            <w:r>
              <w:rPr>
                <w:rFonts w:hint="eastAsia" w:ascii="微软雅黑" w:hAnsi="微软雅黑" w:eastAsia="微软雅黑" w:cs="微软雅黑"/>
                <w:color w:val="000000" w:themeColor="text1"/>
                <w:kern w:val="0"/>
                <w:sz w:val="22"/>
                <w:lang w:bidi="ar"/>
                <w14:textFill>
                  <w14:solidFill>
                    <w14:schemeClr w14:val="tx1"/>
                  </w14:solidFill>
                </w14:textFill>
              </w:rPr>
              <w:t xml:space="preserve"> 寸宽屏 LED 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台式07</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6000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国产海光处理器≥8核16线程,主频≥3.0GHz，支持睿频</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32GB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512GB固态硬盘+1TB机械硬盘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独显≥4G</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23.8寸宽屏LED显示器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台式08</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5200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国产海光处理器≥8核16线程,主频≥3.0GHz，支持睿频</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16GB</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512GB固态硬盘+1TB机械硬盘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23.8寸宽屏LED显示器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台式09</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4950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国产海光处理器≥8核16线程,主频≥2.8GHz，支持睿频</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16GB</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512GB固态硬盘+1TB机械硬盘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23.8寸宽屏LED显示器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台式10</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4900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国产海光处理器≥8核16线程,主频≥3.0GHz，支持睿频</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8GB</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512GB固态硬盘+1TB机械硬盘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23.8寸宽屏LED显示器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台式11</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4800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国产海光处理器≥8核16线程,主频≥3.0GHz，支持睿频</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8GB</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256GB固态硬盘+1TB机械硬盘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23.8寸宽屏LED显示器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台式12</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4500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国产海光处理器≥4核8线程,主频≥2.8GHz，支持睿频</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8GB</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256GB固态硬盘+1TB机械硬盘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23.8寸宽屏LED显示器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05</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一体机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5000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国产海光处理器≥4核8线程,主频≥2.8GHz，支持睿频</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8GB</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 xml:space="preserve">256GB固态硬盘 </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23寸液晶及以上一体显示器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台式13</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4400</w:t>
            </w:r>
          </w:p>
        </w:tc>
        <w:tc>
          <w:tcPr>
            <w:tcW w:w="3252"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兆芯开先系列</w:t>
            </w:r>
          </w:p>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核，主频：≥2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.7GH</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256</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GB</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固态硬盘+1TB机械硬盘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集成/独显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台式14</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4600</w:t>
            </w:r>
          </w:p>
        </w:tc>
        <w:tc>
          <w:tcPr>
            <w:tcW w:w="3252"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兆芯开先系列</w:t>
            </w:r>
          </w:p>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核，主频：≥2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.7GH</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512GB固态硬盘+1TB机械硬盘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集成/独显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台式15</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4950</w:t>
            </w:r>
          </w:p>
        </w:tc>
        <w:tc>
          <w:tcPr>
            <w:tcW w:w="3252"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兆芯开先系列</w:t>
            </w:r>
          </w:p>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核，主频：≥3.6</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GH</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16</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512GB固态硬盘+1TB机械硬盘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集成/独显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台式16</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t>5500</w:t>
            </w:r>
          </w:p>
        </w:tc>
        <w:tc>
          <w:tcPr>
            <w:tcW w:w="3252"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兆芯开先系列</w:t>
            </w:r>
          </w:p>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核，主频：≥2.7</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GH</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16</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1T固态硬盘+1TB机械硬盘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≥2G独显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台式17</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6000</w:t>
            </w:r>
          </w:p>
        </w:tc>
        <w:tc>
          <w:tcPr>
            <w:tcW w:w="3252"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兆芯开先系列</w:t>
            </w:r>
          </w:p>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核，主频：≥3.6</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GH</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32GB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512GB固态硬盘+1TB机械硬盘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集成/独显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06</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t>一体机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5000</w:t>
            </w:r>
          </w:p>
        </w:tc>
        <w:tc>
          <w:tcPr>
            <w:tcW w:w="3252"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兆芯开先系列</w:t>
            </w:r>
          </w:p>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核，主频：≥2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.7GH</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16</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512GB固态硬盘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集成/独显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寸液晶及以上一体显示器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台式18</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5000</w:t>
            </w:r>
          </w:p>
        </w:tc>
        <w:tc>
          <w:tcPr>
            <w:tcW w:w="3252"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兆芯开先系列</w:t>
            </w:r>
          </w:p>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核，主频：≥3.6</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GH</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512GB固态硬盘+1TB机械硬盘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集成/独显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台式19</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4300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国产处理器飞腾8核，主频:2.3GHZ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8G</w:t>
            </w:r>
          </w:p>
        </w:tc>
        <w:tc>
          <w:tcPr>
            <w:tcW w:w="2243"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256GB固态硬盘 + 1T 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23寸液晶及以上独立显示器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台式20</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4500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国产处理器飞腾8核，主频:2.3GHZ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16G</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256GB固态硬盘 + 1T 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23寸液晶及以上独立显示器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台式21</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6000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国产处理器飞腾8核，主频:2.5GHz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32G</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256GB固态硬盘 + 1T 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独显≥2G</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23寸液晶及以上独立显示器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07</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一体机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5000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国产处理器飞腾8核，主频:2.3GHz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16G</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512G固态硬盘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独显≥2G</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23寸液晶及以上一体显示器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台式22</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5000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国产化处理器飞腾 8核，主频2.5GHz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16G  DDR5</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512GB+</w:t>
            </w:r>
            <w:r>
              <w:rPr>
                <w:rFonts w:hint="default" w:ascii="微软雅黑" w:hAnsi="微软雅黑" w:eastAsia="微软雅黑" w:cs="微软雅黑"/>
                <w:color w:val="000000" w:themeColor="text1"/>
                <w:kern w:val="0"/>
                <w:sz w:val="22"/>
                <w:lang w:val="en-US" w:eastAsia="zh-CN" w:bidi="ar"/>
                <w14:textFill>
                  <w14:solidFill>
                    <w14:schemeClr w14:val="tx1"/>
                  </w14:solidFill>
                </w14:textFill>
              </w:rPr>
              <w:t>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23寸液晶及以上独立显示器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预装正式版本麒麟或统信操作系统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台式23</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6500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国产化处理器飞腾 8核，主频2.5GHz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32G  DDR5</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1T+</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23寸液晶及以上独立显示器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预装正式版本麒麟或统信操作系统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台式24</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5000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国产化处理器飞腾 8核，主频2.5GHz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8G  DDR5</w:t>
            </w:r>
          </w:p>
        </w:tc>
        <w:tc>
          <w:tcPr>
            <w:tcW w:w="2243"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512GB+</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≥2G独显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23寸液晶及以上独立显示器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预装正式版本麒麟或统信操作系统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台式25</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vAlign w:val="center"/>
          </w:tcPr>
          <w:p>
            <w:pPr>
              <w:keepNext w:val="0"/>
              <w:keepLines w:val="0"/>
              <w:widowControl/>
              <w:suppressLineNumbers w:val="0"/>
              <w:shd w:val="clear"/>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shd w:val="clear"/>
                <w:lang w:val="en-US" w:eastAsia="zh-CN" w:bidi="ar"/>
                <w14:textFill>
                  <w14:solidFill>
                    <w14:schemeClr w14:val="tx1"/>
                  </w14:solidFill>
                </w14:textFill>
              </w:rPr>
              <w:t>4300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国产龙芯处理器≥4核， LoongArch ≥3A5000</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8GB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256GB固态硬盘 +1TB机械硬盘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台式26</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vAlign w:val="center"/>
          </w:tcPr>
          <w:p>
            <w:pPr>
              <w:keepNext w:val="0"/>
              <w:keepLines w:val="0"/>
              <w:widowControl/>
              <w:suppressLineNumbers w:val="0"/>
              <w:shd w:val="clear"/>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shd w:val="clear" w:fill="FFFFFF" w:themeFill="background1"/>
                <w:lang w:val="en-US" w:eastAsia="zh-CN" w:bidi="ar"/>
                <w14:textFill>
                  <w14:solidFill>
                    <w14:schemeClr w14:val="tx1"/>
                  </w14:solidFill>
                </w14:textFill>
              </w:rPr>
              <w:t>4700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1"/>
                <w:szCs w:val="21"/>
                <w:highlight w:val="none"/>
                <w:lang w:val="en-US" w:eastAsia="zh-CN" w:bidi="ar"/>
                <w14:textFill>
                  <w14:solidFill>
                    <w14:schemeClr w14:val="tx1"/>
                  </w14:solidFill>
                </w14:textFill>
              </w:rPr>
              <w:t>国产龙芯处理器≥4核， LoongArch ≥3A5000</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16GB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512GB固态硬盘 +1TB机械硬盘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台式27</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2"/>
                <w:sz w:val="21"/>
                <w:szCs w:val="21"/>
                <w:highlight w:val="none"/>
                <w:lang w:val="en-US" w:eastAsia="zh-CN" w:bidi="ar-SA"/>
                <w14:textFill>
                  <w14:solidFill>
                    <w14:schemeClr w14:val="tx1"/>
                  </w14:solidFill>
                </w14:textFill>
              </w:rPr>
              <w:t>5000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国产龙芯处理器≥4核8线程， LoongArch ≥3A6000</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8GB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512GB固态硬盘 +1TB机械硬盘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集成/独显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台式28</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2"/>
                <w:sz w:val="21"/>
                <w:szCs w:val="21"/>
                <w:highlight w:val="none"/>
                <w:lang w:val="en-US" w:eastAsia="zh-CN" w:bidi="ar-SA"/>
                <w14:textFill>
                  <w14:solidFill>
                    <w14:schemeClr w14:val="tx1"/>
                  </w14:solidFill>
                </w14:textFill>
              </w:rPr>
              <w:t>5000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国产龙芯处理器≥4核8线程， LoongArch ≥3A6000</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16GB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256GB固态硬盘 +1TB机械硬盘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集成/独显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台式29</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2"/>
                <w:sz w:val="21"/>
                <w:szCs w:val="21"/>
                <w:highlight w:val="none"/>
                <w:lang w:val="en-US" w:eastAsia="zh-CN" w:bidi="ar-SA"/>
                <w14:textFill>
                  <w14:solidFill>
                    <w14:schemeClr w14:val="tx1"/>
                  </w14:solidFill>
                </w14:textFill>
              </w:rPr>
              <w:t>5400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国产龙芯处理器≥4核8线程， LoongArch ≥3A6000</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16GB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512GB固态硬盘 +1TB机械硬盘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≥2G独显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台式30</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2"/>
                <w:sz w:val="21"/>
                <w:szCs w:val="21"/>
                <w:highlight w:val="none"/>
                <w:shd w:val="clear"/>
                <w:lang w:val="en-US" w:eastAsia="zh-CN" w:bidi="ar-SA"/>
                <w14:textFill>
                  <w14:solidFill>
                    <w14:schemeClr w14:val="tx1"/>
                  </w14:solidFill>
                </w14:textFill>
              </w:rPr>
              <w:t>6000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国产龙芯处理器≥4核8线程， LoongArch ≥3A6000</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shd w:val="clear" w:fill="FFFFFF" w:themeFill="background1"/>
                <w:lang w:val="en-US" w:eastAsia="zh-CN" w:bidi="ar"/>
                <w14:textFill>
                  <w14:solidFill>
                    <w14:schemeClr w14:val="tx1"/>
                  </w14:solidFill>
                </w14:textFill>
              </w:rPr>
              <w:t>32GB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1TB固态硬盘 +1TB机械硬盘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≥2G独显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spacing w:val="-12"/>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08</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spacing w:val="-12"/>
                <w:kern w:val="2"/>
                <w:sz w:val="21"/>
                <w:szCs w:val="21"/>
                <w:lang w:val="en-US" w:eastAsia="zh-CN" w:bidi="ar-SA"/>
                <w14:textFill>
                  <w14:solidFill>
                    <w14:schemeClr w14:val="tx1"/>
                  </w14:solidFill>
                </w14:textFill>
              </w:rPr>
              <w:t>一体机</w:t>
            </w:r>
          </w:p>
        </w:tc>
        <w:tc>
          <w:tcPr>
            <w:tcW w:w="898"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5000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国产龙芯处理器≥4核， LoongArch ≥3A5000</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16GB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512GB固态硬盘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23寸液晶及以上一体显示器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台式31</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4400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国产麒麟处理器，核心数≥6核，最高主频≥2.0GHz</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8GB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256GB固态硬盘+1T机械硬盘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台式32</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4500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国产麒麟处理器，核心数≥8核，最高主频≥2.0GHz</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8GB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256GB固态硬盘+1T机械硬盘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台式33</w:t>
            </w: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5000</w:t>
            </w:r>
          </w:p>
        </w:tc>
        <w:tc>
          <w:tcPr>
            <w:tcW w:w="3252"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国产麒麟处理器，核心数≥8核，最高主频≥2.0GHz</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94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8GB</w:t>
            </w:r>
          </w:p>
        </w:tc>
        <w:tc>
          <w:tcPr>
            <w:tcW w:w="2243"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512GB固态硬盘+1T机械硬盘</w:t>
            </w:r>
          </w:p>
        </w:tc>
        <w:tc>
          <w:tcPr>
            <w:tcW w:w="646"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台式34</w:t>
            </w: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5000</w:t>
            </w:r>
          </w:p>
        </w:tc>
        <w:tc>
          <w:tcPr>
            <w:tcW w:w="3252"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国产麒麟处理器，核心数≥6核，最高主频≥2.0GHz</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94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16GB</w:t>
            </w:r>
          </w:p>
        </w:tc>
        <w:tc>
          <w:tcPr>
            <w:tcW w:w="2243"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512GB固态硬盘+1T机械硬盘</w:t>
            </w:r>
          </w:p>
        </w:tc>
        <w:tc>
          <w:tcPr>
            <w:tcW w:w="646"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台式35</w:t>
            </w: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5900</w:t>
            </w:r>
          </w:p>
        </w:tc>
        <w:tc>
          <w:tcPr>
            <w:tcW w:w="3252"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国产麒麟处理器，核心数≥8核，最高主频≥2.0GHz</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94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16GB</w:t>
            </w:r>
          </w:p>
        </w:tc>
        <w:tc>
          <w:tcPr>
            <w:tcW w:w="2243"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256GB固态硬盘+1T机械硬盘</w:t>
            </w:r>
          </w:p>
        </w:tc>
        <w:tc>
          <w:tcPr>
            <w:tcW w:w="646"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台式36</w:t>
            </w: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6500</w:t>
            </w:r>
          </w:p>
        </w:tc>
        <w:tc>
          <w:tcPr>
            <w:tcW w:w="3252"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国产麒麟处理器，核心数≥8核，最高主频≥2.0GHz</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94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16GB</w:t>
            </w:r>
          </w:p>
        </w:tc>
        <w:tc>
          <w:tcPr>
            <w:tcW w:w="2243"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512GB固态硬盘+1T机械硬盘</w:t>
            </w:r>
          </w:p>
        </w:tc>
        <w:tc>
          <w:tcPr>
            <w:tcW w:w="646"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台式37</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4800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国产处理器申威SW-WY831，8核，主频:2.5GHz</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8G</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256GB固态硬盘 + 1T 机械硬盘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独显≥2G</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23寸液晶</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台式38</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5000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国产处理器申威SW-WY831，8核，主频:2.5GHz</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16G</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256GB固态硬盘 + 1T 机械硬盘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独显≥2G</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23寸液晶</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09</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一体机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4800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国产处理器申威SW-WY831，8核，主频:2.4GHz</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8G</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256G固态硬盘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独显≥2G</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23寸液晶及以上一体显示器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3"/>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10</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一体机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5000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国产处理器申威SW-WY831，8核，主频:2.4GHz</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16G</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512G固态硬盘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独显≥2G</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23寸液晶及以上一体显示器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bl>
    <w:p>
      <w:pPr>
        <w:spacing w:line="500" w:lineRule="exact"/>
        <w:rPr>
          <w:rFonts w:hint="eastAsia" w:ascii="宋体" w:hAnsi="宋体"/>
          <w:b/>
          <w:color w:val="000000" w:themeColor="text1"/>
          <w:sz w:val="28"/>
          <w:szCs w:val="28"/>
          <w:lang w:val="en-US" w:eastAsia="zh-CN"/>
          <w14:textFill>
            <w14:solidFill>
              <w14:schemeClr w14:val="tx1"/>
            </w14:solidFill>
          </w14:textFill>
        </w:rPr>
        <w:sectPr>
          <w:pgSz w:w="16838" w:h="11906" w:orient="landscape"/>
          <w:pgMar w:top="1531" w:right="1558" w:bottom="1531" w:left="468" w:header="851" w:footer="851" w:gutter="0"/>
          <w:pgNumType w:chapStyle="1" w:chapSep="colon"/>
          <w:cols w:space="720" w:num="1"/>
        </w:sectPr>
      </w:pP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1</w:t>
      </w:r>
      <w:r>
        <w:rPr>
          <w:rFonts w:hint="eastAsia" w:ascii="宋体" w:hAnsi="宋体"/>
          <w:b/>
          <w:color w:val="000000" w:themeColor="text1"/>
          <w:sz w:val="28"/>
          <w:szCs w:val="28"/>
          <w14:textFill>
            <w14:solidFill>
              <w14:schemeClr w14:val="tx1"/>
            </w14:solidFill>
          </w14:textFill>
        </w:rPr>
        <w:t>.入围比例：</w:t>
      </w:r>
    </w:p>
    <w:p>
      <w:pPr>
        <w:keepNext w:val="0"/>
        <w:keepLines w:val="0"/>
        <w:pageBreakBefore w:val="0"/>
        <w:widowControl/>
        <w:kinsoku/>
        <w:wordWrap/>
        <w:overflowPunct/>
        <w:topLinePunct w:val="0"/>
        <w:bidi w:val="0"/>
        <w:snapToGrid w:val="0"/>
        <w:spacing w:line="460" w:lineRule="exact"/>
        <w:ind w:firstLine="560" w:firstLineChars="200"/>
        <w:textAlignment w:val="auto"/>
        <w:rPr>
          <w:rFonts w:hint="eastAsia" w:ascii="宋体" w:hAnsi="宋体"/>
          <w:b/>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有效响应方的80%（去尾法取整数）。</w:t>
      </w:r>
    </w:p>
    <w:p>
      <w:pPr>
        <w:keepNext w:val="0"/>
        <w:keepLines w:val="0"/>
        <w:pageBreakBefore w:val="0"/>
        <w:kinsoku/>
        <w:wordWrap/>
        <w:overflowPunct/>
        <w:topLinePunct w:val="0"/>
        <w:bidi w:val="0"/>
        <w:snapToGrid w:val="0"/>
        <w:spacing w:line="460" w:lineRule="exact"/>
        <w:ind w:firstLine="562" w:firstLineChars="200"/>
        <w:textAlignment w:val="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四、框架协议适用范围</w:t>
      </w:r>
    </w:p>
    <w:p>
      <w:pPr>
        <w:keepNext w:val="0"/>
        <w:keepLines w:val="0"/>
        <w:pageBreakBefore w:val="0"/>
        <w:kinsoku/>
        <w:wordWrap/>
        <w:overflowPunct/>
        <w:topLinePunct w:val="0"/>
        <w:bidi w:val="0"/>
        <w:snapToGrid w:val="0"/>
        <w:spacing w:line="460" w:lineRule="exact"/>
        <w:ind w:firstLine="560" w:firstLineChars="200"/>
        <w:textAlignment w:val="auto"/>
        <w:rPr>
          <w:rFonts w:hint="eastAsia"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lang w:eastAsia="zh-CN"/>
          <w14:textFill>
            <w14:solidFill>
              <w14:schemeClr w14:val="tx1"/>
            </w14:solidFill>
          </w14:textFill>
        </w:rPr>
        <w:t>浙江省（不含宁波）各级预算单位</w:t>
      </w:r>
      <w:r>
        <w:rPr>
          <w:rFonts w:hint="eastAsia" w:ascii="仿宋" w:hAnsi="仿宋" w:eastAsia="仿宋" w:cs="Arial"/>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val="0"/>
        <w:spacing w:line="460" w:lineRule="exact"/>
        <w:ind w:firstLine="562" w:firstLineChars="200"/>
        <w:textAlignment w:val="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五、协议有效期</w:t>
      </w:r>
    </w:p>
    <w:p>
      <w:pPr>
        <w:keepNext w:val="0"/>
        <w:keepLines w:val="0"/>
        <w:pageBreakBefore w:val="0"/>
        <w:kinsoku/>
        <w:wordWrap/>
        <w:overflowPunct/>
        <w:topLinePunct w:val="0"/>
        <w:bidi w:val="0"/>
        <w:snapToGrid w:val="0"/>
        <w:spacing w:line="460" w:lineRule="exact"/>
        <w:ind w:firstLine="560" w:firstLineChars="200"/>
        <w:textAlignment w:val="auto"/>
        <w:rPr>
          <w:rFonts w:hint="eastAsia" w:ascii="仿宋" w:hAnsi="仿宋" w:eastAsia="仿宋" w:cs="Arial"/>
          <w:bCs/>
          <w:color w:val="000000" w:themeColor="text1"/>
          <w:sz w:val="28"/>
          <w:szCs w:val="28"/>
          <w:lang w:eastAsia="zh-CN"/>
          <w14:textFill>
            <w14:solidFill>
              <w14:schemeClr w14:val="tx1"/>
            </w14:solidFill>
          </w14:textFill>
        </w:rPr>
      </w:pPr>
      <w:r>
        <w:rPr>
          <w:rFonts w:hint="eastAsia" w:ascii="仿宋" w:hAnsi="仿宋" w:eastAsia="仿宋" w:cs="Arial"/>
          <w:bCs/>
          <w:color w:val="000000" w:themeColor="text1"/>
          <w:sz w:val="28"/>
          <w:szCs w:val="28"/>
          <w:lang w:val="en-US" w:eastAsia="zh-CN"/>
          <w14:textFill>
            <w14:solidFill>
              <w14:schemeClr w14:val="tx1"/>
            </w14:solidFill>
          </w14:textFill>
        </w:rPr>
        <w:t>协议生效之日起至2025年12月31日</w:t>
      </w:r>
      <w:r>
        <w:rPr>
          <w:rFonts w:hint="eastAsia" w:ascii="仿宋" w:hAnsi="仿宋" w:eastAsia="仿宋" w:cs="Arial"/>
          <w:bCs/>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bidi w:val="0"/>
        <w:snapToGrid w:val="0"/>
        <w:spacing w:line="460" w:lineRule="exact"/>
        <w:ind w:firstLine="562" w:firstLineChars="200"/>
        <w:textAlignment w:val="auto"/>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六、合格响应方的资格要求</w:t>
      </w:r>
    </w:p>
    <w:p>
      <w:pPr>
        <w:keepNext w:val="0"/>
        <w:keepLines w:val="0"/>
        <w:pageBreakBefore w:val="0"/>
        <w:kinsoku/>
        <w:wordWrap/>
        <w:overflowPunct/>
        <w:topLinePunct w:val="0"/>
        <w:bidi w:val="0"/>
        <w:snapToGrid w:val="0"/>
        <w:spacing w:line="460" w:lineRule="exact"/>
        <w:ind w:firstLine="560" w:firstLineChars="200"/>
        <w:textAlignment w:val="auto"/>
        <w:rPr>
          <w:rFonts w:ascii="宋体" w:hAnsi="宋体" w:cs="Arial"/>
          <w:bCs/>
          <w:color w:val="000000" w:themeColor="text1"/>
          <w:sz w:val="28"/>
          <w:szCs w:val="28"/>
          <w14:textFill>
            <w14:solidFill>
              <w14:schemeClr w14:val="tx1"/>
            </w14:solidFill>
          </w14:textFill>
        </w:rPr>
      </w:pPr>
      <w:r>
        <w:rPr>
          <w:rFonts w:hint="eastAsia" w:ascii="宋体" w:hAnsi="宋体" w:cs="Arial"/>
          <w:bCs/>
          <w:color w:val="000000" w:themeColor="text1"/>
          <w:sz w:val="28"/>
          <w:szCs w:val="28"/>
          <w14:textFill>
            <w14:solidFill>
              <w14:schemeClr w14:val="tx1"/>
            </w14:solidFill>
          </w14:textFill>
        </w:rPr>
        <w:t>1.</w:t>
      </w:r>
      <w:r>
        <w:rPr>
          <w:rFonts w:hint="eastAsia" w:ascii="仿宋" w:hAnsi="仿宋" w:eastAsia="仿宋" w:cs="Arial"/>
          <w:bCs/>
          <w:color w:val="000000" w:themeColor="text1"/>
          <w:sz w:val="28"/>
          <w:szCs w:val="28"/>
          <w14:textFill>
            <w14:solidFill>
              <w14:schemeClr w14:val="tx1"/>
            </w14:solidFill>
          </w14:textFill>
        </w:rPr>
        <w:t>符合《中华人民共和国政府采购法》第二十二条和浙财采监【2013】24号《关于规范政府采购供应商资格设定及资格审查的通知》第六条规定,且未被</w:t>
      </w:r>
      <w:r>
        <w:rPr>
          <w:rFonts w:hint="eastAsia" w:ascii="仿宋" w:hAnsi="仿宋" w:eastAsia="仿宋"/>
          <w:color w:val="000000" w:themeColor="text1"/>
          <w:sz w:val="28"/>
          <w:szCs w:val="28"/>
          <w14:textFill>
            <w14:solidFill>
              <w14:schemeClr w14:val="tx1"/>
            </w14:solidFill>
          </w14:textFill>
        </w:rPr>
        <w:t>“信用中国”（www.creditchina.gov.cn）、中国政府采购网（www.ccgp.gov.cn）列入失信被执行人、重大税收违法案件当事人名单、政府采购严重违法失信行为记录名单。</w:t>
      </w:r>
    </w:p>
    <w:p>
      <w:pPr>
        <w:keepNext w:val="0"/>
        <w:keepLines w:val="0"/>
        <w:pageBreakBefore w:val="0"/>
        <w:kinsoku/>
        <w:wordWrap/>
        <w:overflowPunct/>
        <w:topLinePunct w:val="0"/>
        <w:bidi w:val="0"/>
        <w:snapToGrid w:val="0"/>
        <w:spacing w:line="460" w:lineRule="exact"/>
        <w:ind w:firstLine="562" w:firstLineChars="200"/>
        <w:textAlignment w:val="auto"/>
        <w:rPr>
          <w:rFonts w:ascii="宋体" w:hAnsi="宋体" w:cs="宋体"/>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2.响应方的特定条件</w:t>
      </w:r>
    </w:p>
    <w:p>
      <w:pPr>
        <w:keepNext w:val="0"/>
        <w:keepLines w:val="0"/>
        <w:pageBreakBefore w:val="0"/>
        <w:kinsoku/>
        <w:wordWrap/>
        <w:overflowPunct/>
        <w:topLinePunct w:val="0"/>
        <w:autoSpaceDE w:val="0"/>
        <w:autoSpaceDN w:val="0"/>
        <w:bidi w:val="0"/>
        <w:adjustRightInd w:val="0"/>
        <w:snapToGrid w:val="0"/>
        <w:spacing w:line="460" w:lineRule="exact"/>
        <w:ind w:firstLine="560" w:firstLineChars="200"/>
        <w:textAlignment w:val="auto"/>
        <w:rPr>
          <w:rFonts w:hint="eastAsia" w:ascii="仿宋" w:hAnsi="仿宋" w:eastAsia="仿宋" w:cs="仿宋"/>
          <w:bCs w:val="0"/>
          <w:color w:val="000000" w:themeColor="text1"/>
          <w:kern w:val="0"/>
          <w:sz w:val="28"/>
          <w:szCs w:val="28"/>
          <w:lang w:val="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1</w:t>
      </w:r>
      <w:r>
        <w:rPr>
          <w:rFonts w:hint="eastAsia" w:ascii="仿宋" w:hAnsi="仿宋" w:eastAsia="仿宋" w:cs="仿宋"/>
          <w:bCs/>
          <w:color w:val="000000" w:themeColor="text1"/>
          <w:sz w:val="28"/>
          <w:szCs w:val="28"/>
          <w14:textFill>
            <w14:solidFill>
              <w14:schemeClr w14:val="tx1"/>
            </w14:solidFill>
          </w14:textFill>
        </w:rPr>
        <w:t>）响应方为计算机生产厂家或其唯一授权核心供应商。由唯一授权核心供应商参与本项目响应的，须提供由生产厂家出具的针对本项目的唯一授权书【授权书内容应包含且不限于项目名称、项目编号、核心代理商证书、唯一授权事项(响应、签约等具体事务、签署相关文件和政采云系统网上操作等)，且必须由生产厂家加盖公司公章】。采购包1-</w:t>
      </w:r>
      <w:r>
        <w:rPr>
          <w:rFonts w:hint="eastAsia" w:ascii="仿宋" w:hAnsi="仿宋" w:eastAsia="仿宋" w:cs="仿宋"/>
          <w:bCs/>
          <w:color w:val="000000" w:themeColor="text1"/>
          <w:sz w:val="28"/>
          <w:szCs w:val="28"/>
          <w:lang w:val="en-US" w:eastAsia="zh-CN"/>
          <w14:textFill>
            <w14:solidFill>
              <w14:schemeClr w14:val="tx1"/>
            </w14:solidFill>
          </w14:textFill>
        </w:rPr>
        <w:t>10</w:t>
      </w:r>
      <w:r>
        <w:rPr>
          <w:rFonts w:hint="eastAsia" w:ascii="仿宋" w:hAnsi="仿宋" w:eastAsia="仿宋" w:cs="仿宋"/>
          <w:bCs/>
          <w:color w:val="000000" w:themeColor="text1"/>
          <w:sz w:val="28"/>
          <w:szCs w:val="28"/>
          <w14:textFill>
            <w14:solidFill>
              <w14:schemeClr w14:val="tx1"/>
            </w14:solidFill>
          </w14:textFill>
        </w:rPr>
        <w:t>限生产厂家或其授权的1家供应商参加；采购包</w:t>
      </w:r>
      <w:r>
        <w:rPr>
          <w:rFonts w:hint="eastAsia" w:ascii="仿宋" w:hAnsi="仿宋" w:eastAsia="仿宋" w:cs="仿宋"/>
          <w:bCs/>
          <w:color w:val="000000" w:themeColor="text1"/>
          <w:sz w:val="28"/>
          <w:szCs w:val="28"/>
          <w:lang w:val="en-US" w:eastAsia="zh-CN"/>
          <w14:textFill>
            <w14:solidFill>
              <w14:schemeClr w14:val="tx1"/>
            </w14:solidFill>
          </w14:textFill>
        </w:rPr>
        <w:t>11</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48</w:t>
      </w:r>
      <w:r>
        <w:rPr>
          <w:rFonts w:hint="eastAsia" w:ascii="仿宋" w:hAnsi="仿宋" w:eastAsia="仿宋" w:cs="仿宋"/>
          <w:bCs/>
          <w:color w:val="000000" w:themeColor="text1"/>
          <w:sz w:val="28"/>
          <w:szCs w:val="28"/>
          <w14:textFill>
            <w14:solidFill>
              <w14:schemeClr w14:val="tx1"/>
            </w14:solidFill>
          </w14:textFill>
        </w:rPr>
        <w:t>限生产厂家或其授权的1家供应商参加。</w:t>
      </w:r>
    </w:p>
    <w:p>
      <w:pPr>
        <w:keepNext w:val="0"/>
        <w:keepLines w:val="0"/>
        <w:pageBreakBefore w:val="0"/>
        <w:kinsoku/>
        <w:wordWrap/>
        <w:overflowPunct/>
        <w:topLinePunct w:val="0"/>
        <w:bidi w:val="0"/>
        <w:snapToGrid w:val="0"/>
        <w:spacing w:line="460" w:lineRule="exact"/>
        <w:ind w:firstLine="560" w:firstLineChars="200"/>
        <w:textAlignment w:val="auto"/>
        <w:rPr>
          <w:rFonts w:hint="eastAsia"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（2）不允许联合体</w:t>
      </w:r>
      <w:r>
        <w:rPr>
          <w:rFonts w:hint="eastAsia" w:ascii="仿宋" w:hAnsi="仿宋" w:eastAsia="仿宋" w:cs="Arial"/>
          <w:bCs/>
          <w:color w:val="000000" w:themeColor="text1"/>
          <w:sz w:val="28"/>
          <w:szCs w:val="28"/>
          <w:lang w:val="en-US" w:eastAsia="zh-CN"/>
          <w14:textFill>
            <w14:solidFill>
              <w14:schemeClr w14:val="tx1"/>
            </w14:solidFill>
          </w14:textFill>
        </w:rPr>
        <w:t>响应</w:t>
      </w:r>
      <w:r>
        <w:rPr>
          <w:rFonts w:hint="eastAsia" w:ascii="仿宋" w:hAnsi="仿宋" w:eastAsia="仿宋" w:cs="Arial"/>
          <w:bCs/>
          <w:color w:val="000000" w:themeColor="text1"/>
          <w:sz w:val="28"/>
          <w:szCs w:val="28"/>
          <w14:textFill>
            <w14:solidFill>
              <w14:schemeClr w14:val="tx1"/>
            </w14:solidFill>
          </w14:textFill>
        </w:rPr>
        <w:t>。</w:t>
      </w:r>
      <w:bookmarkStart w:id="3" w:name="资格条件1"/>
    </w:p>
    <w:bookmarkEnd w:id="3"/>
    <w:p>
      <w:pPr>
        <w:keepNext w:val="0"/>
        <w:keepLines w:val="0"/>
        <w:pageBreakBefore w:val="0"/>
        <w:kinsoku/>
        <w:wordWrap/>
        <w:overflowPunct/>
        <w:topLinePunct w:val="0"/>
        <w:bidi w:val="0"/>
        <w:snapToGrid w:val="0"/>
        <w:spacing w:line="460" w:lineRule="exact"/>
        <w:ind w:firstLine="562" w:firstLineChars="200"/>
        <w:textAlignment w:val="auto"/>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七、</w:t>
      </w:r>
      <w:r>
        <w:rPr>
          <w:rFonts w:hint="eastAsia" w:ascii="宋体" w:hAnsi="宋体" w:cs="仿宋"/>
          <w:b/>
          <w:bCs/>
          <w:color w:val="000000" w:themeColor="text1"/>
          <w:kern w:val="0"/>
          <w:sz w:val="28"/>
          <w:szCs w:val="28"/>
          <w:lang w:val="zh-CN"/>
          <w14:textFill>
            <w14:solidFill>
              <w14:schemeClr w14:val="tx1"/>
            </w14:solidFill>
          </w14:textFill>
        </w:rPr>
        <w:t>获取征集文件</w:t>
      </w:r>
    </w:p>
    <w:p>
      <w:pPr>
        <w:keepNext w:val="0"/>
        <w:keepLines w:val="0"/>
        <w:pageBreakBefore w:val="0"/>
        <w:kinsoku/>
        <w:wordWrap/>
        <w:overflowPunct/>
        <w:topLinePunct w:val="0"/>
        <w:bidi w:val="0"/>
        <w:snapToGrid w:val="0"/>
        <w:spacing w:line="46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1.获取时间：</w:t>
      </w:r>
      <w:r>
        <w:rPr>
          <w:rFonts w:hint="eastAsia" w:ascii="仿宋" w:hAnsi="仿宋" w:eastAsia="仿宋" w:cs="仿宋"/>
          <w:color w:val="000000" w:themeColor="text1"/>
          <w:kern w:val="0"/>
          <w:sz w:val="28"/>
          <w:szCs w:val="28"/>
          <w:lang w:val="en-US" w:eastAsia="zh-CN"/>
          <w14:textFill>
            <w14:solidFill>
              <w14:schemeClr w14:val="tx1"/>
            </w14:solidFill>
          </w14:textFill>
        </w:rPr>
        <w:t>2025年2月14日</w:t>
      </w:r>
      <w:r>
        <w:rPr>
          <w:rFonts w:hint="eastAsia" w:ascii="仿宋" w:hAnsi="仿宋" w:eastAsia="仿宋" w:cs="仿宋"/>
          <w:color w:val="000000" w:themeColor="text1"/>
          <w:kern w:val="0"/>
          <w:sz w:val="28"/>
          <w:szCs w:val="28"/>
          <w14:textFill>
            <w14:solidFill>
              <w14:schemeClr w14:val="tx1"/>
            </w14:solidFill>
          </w14:textFill>
        </w:rPr>
        <w:t>至</w:t>
      </w:r>
      <w:r>
        <w:rPr>
          <w:rFonts w:hint="eastAsia" w:ascii="仿宋" w:hAnsi="仿宋" w:eastAsia="仿宋" w:cs="仿宋"/>
          <w:color w:val="000000" w:themeColor="text1"/>
          <w:kern w:val="0"/>
          <w:sz w:val="28"/>
          <w:szCs w:val="28"/>
          <w:lang w:val="en-US" w:eastAsia="zh-CN"/>
          <w14:textFill>
            <w14:solidFill>
              <w14:schemeClr w14:val="tx1"/>
            </w14:solidFill>
          </w14:textFill>
        </w:rPr>
        <w:t>2025年3月7日上午09:00</w:t>
      </w:r>
      <w:r>
        <w:rPr>
          <w:rFonts w:hint="eastAsia" w:ascii="仿宋" w:hAnsi="仿宋" w:eastAsia="仿宋" w:cs="仿宋"/>
          <w:color w:val="000000" w:themeColor="text1"/>
          <w:kern w:val="0"/>
          <w:sz w:val="28"/>
          <w:szCs w:val="28"/>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val="0"/>
        <w:spacing w:line="460" w:lineRule="exact"/>
        <w:ind w:firstLine="560" w:firstLineChars="200"/>
        <w:textAlignment w:val="auto"/>
        <w:rPr>
          <w:rFonts w:hint="eastAsia"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2.获取方式：本项目征集文件实行网上获取。供应商登录浙江政府采购网（</w:t>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HYPERLINK "http://zfcg.czt.zj.gov.cn/" </w:instrText>
      </w:r>
      <w:r>
        <w:rPr>
          <w:rFonts w:hint="eastAsia" w:ascii="仿宋" w:hAnsi="仿宋" w:eastAsia="仿宋" w:cs="仿宋"/>
          <w:color w:val="000000" w:themeColor="text1"/>
          <w:sz w:val="28"/>
          <w:szCs w:val="28"/>
          <w14:textFill>
            <w14:solidFill>
              <w14:schemeClr w14:val="tx1"/>
            </w14:solidFill>
          </w14:textFill>
        </w:rPr>
        <w:fldChar w:fldCharType="separate"/>
      </w:r>
      <w:r>
        <w:rPr>
          <w:rStyle w:val="19"/>
          <w:rFonts w:hint="eastAsia" w:ascii="仿宋" w:hAnsi="仿宋" w:eastAsia="仿宋" w:cs="仿宋"/>
          <w:color w:val="000000" w:themeColor="text1"/>
          <w:sz w:val="28"/>
          <w:szCs w:val="28"/>
          <w14:textFill>
            <w14:solidFill>
              <w14:schemeClr w14:val="tx1"/>
            </w14:solidFill>
          </w14:textFill>
        </w:rPr>
        <w:t>http://zfcg.czt.zj.gov.cn/</w:t>
      </w:r>
      <w:r>
        <w:rPr>
          <w:rStyle w:val="19"/>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kern w:val="0"/>
          <w:sz w:val="28"/>
          <w:szCs w:val="28"/>
          <w:lang w:val="zh-CN"/>
          <w14:textFill>
            <w14:solidFill>
              <w14:schemeClr w14:val="tx1"/>
            </w14:solidFill>
          </w14:textFill>
        </w:rPr>
        <w:t>）进入政采云系统“项目采购”模块“获取采购文件”菜单，进行网上获取征集文件。</w:t>
      </w:r>
    </w:p>
    <w:p>
      <w:pPr>
        <w:keepNext w:val="0"/>
        <w:keepLines w:val="0"/>
        <w:pageBreakBefore w:val="0"/>
        <w:kinsoku/>
        <w:wordWrap/>
        <w:overflowPunct/>
        <w:topLinePunct w:val="0"/>
        <w:autoSpaceDE w:val="0"/>
        <w:autoSpaceDN w:val="0"/>
        <w:bidi w:val="0"/>
        <w:adjustRightInd w:val="0"/>
        <w:snapToGrid w:val="0"/>
        <w:spacing w:line="460" w:lineRule="exact"/>
        <w:ind w:firstLine="560" w:firstLineChars="200"/>
        <w:textAlignment w:val="auto"/>
        <w:rPr>
          <w:rFonts w:hint="eastAsia"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3.征集文件免费获取。</w:t>
      </w:r>
    </w:p>
    <w:p>
      <w:pPr>
        <w:keepNext w:val="0"/>
        <w:keepLines w:val="0"/>
        <w:pageBreakBefore w:val="0"/>
        <w:kinsoku/>
        <w:wordWrap/>
        <w:overflowPunct/>
        <w:topLinePunct w:val="0"/>
        <w:bidi w:val="0"/>
        <w:snapToGrid w:val="0"/>
        <w:spacing w:line="460" w:lineRule="exact"/>
        <w:ind w:firstLine="562" w:firstLineChars="200"/>
        <w:textAlignment w:val="auto"/>
        <w:rPr>
          <w:rFonts w:hint="eastAsia"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八、保证金：</w:t>
      </w:r>
      <w:r>
        <w:rPr>
          <w:rFonts w:hint="eastAsia" w:ascii="宋体" w:hAnsi="宋体"/>
          <w:b/>
          <w:color w:val="000000" w:themeColor="text1"/>
          <w:kern w:val="0"/>
          <w:sz w:val="28"/>
          <w:szCs w:val="28"/>
          <w14:textFill>
            <w14:solidFill>
              <w14:schemeClr w14:val="tx1"/>
            </w14:solidFill>
          </w14:textFill>
        </w:rPr>
        <w:t>本项目无需交纳保证金</w:t>
      </w:r>
      <w:r>
        <w:rPr>
          <w:rFonts w:hint="eastAsia" w:ascii="宋体" w:hAnsi="宋体" w:cs="Arial"/>
          <w:b/>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val="0"/>
        <w:spacing w:line="460" w:lineRule="exact"/>
        <w:ind w:firstLine="562" w:firstLineChars="200"/>
        <w:textAlignment w:val="auto"/>
        <w:rPr>
          <w:rFonts w:ascii="宋体" w:hAnsi="宋体"/>
          <w:b/>
          <w:color w:val="000000" w:themeColor="text1"/>
          <w:kern w:val="0"/>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九、响应文件提交截止时间、地点和形式</w:t>
      </w:r>
    </w:p>
    <w:p>
      <w:pPr>
        <w:pStyle w:val="9"/>
        <w:keepNext w:val="0"/>
        <w:keepLines w:val="0"/>
        <w:pageBreakBefore w:val="0"/>
        <w:kinsoku/>
        <w:wordWrap/>
        <w:overflowPunct/>
        <w:topLinePunct w:val="0"/>
        <w:bidi w:val="0"/>
        <w:adjustRightInd w:val="0"/>
        <w:snapToGrid w:val="0"/>
        <w:spacing w:beforeLines="0" w:afterLines="0" w:line="460" w:lineRule="exact"/>
        <w:ind w:firstLine="562" w:firstLineChars="200"/>
        <w:textAlignment w:val="auto"/>
        <w:rPr>
          <w:rFonts w:hAnsi="宋体"/>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提交截止时间：</w:t>
      </w:r>
      <w:bookmarkStart w:id="4" w:name="PO_15528_PM015"/>
      <w:r>
        <w:rPr>
          <w:rFonts w:hint="eastAsia" w:ascii="仿宋" w:hAnsi="仿宋" w:eastAsia="仿宋" w:cs="仿宋"/>
          <w:color w:val="000000" w:themeColor="text1"/>
          <w:kern w:val="0"/>
          <w:sz w:val="28"/>
          <w:szCs w:val="28"/>
          <w:lang w:val="en-US" w:eastAsia="zh-CN"/>
          <w14:textFill>
            <w14:solidFill>
              <w14:schemeClr w14:val="tx1"/>
            </w14:solidFill>
          </w14:textFill>
        </w:rPr>
        <w:t>2025年3月7日上午09:00</w:t>
      </w:r>
      <w:r>
        <w:rPr>
          <w:rFonts w:hint="eastAsia" w:hAnsi="宋体"/>
          <w:b/>
          <w:color w:val="000000" w:themeColor="text1"/>
          <w:kern w:val="0"/>
          <w:sz w:val="28"/>
          <w:szCs w:val="28"/>
          <w14:textFill>
            <w14:solidFill>
              <w14:schemeClr w14:val="tx1"/>
            </w14:solidFill>
          </w14:textFill>
        </w:rPr>
        <w:t xml:space="preserve"> </w:t>
      </w:r>
      <w:bookmarkEnd w:id="4"/>
      <w:r>
        <w:rPr>
          <w:rFonts w:hint="eastAsia" w:hAnsi="宋体"/>
          <w:b/>
          <w:color w:val="000000" w:themeColor="text1"/>
          <w:kern w:val="0"/>
          <w:sz w:val="28"/>
          <w:szCs w:val="28"/>
          <w14:textFill>
            <w14:solidFill>
              <w14:schemeClr w14:val="tx1"/>
            </w14:solidFill>
          </w14:textFill>
        </w:rPr>
        <w:t>。</w:t>
      </w:r>
    </w:p>
    <w:p>
      <w:pPr>
        <w:pStyle w:val="9"/>
        <w:keepNext w:val="0"/>
        <w:keepLines w:val="0"/>
        <w:pageBreakBefore w:val="0"/>
        <w:kinsoku/>
        <w:wordWrap/>
        <w:overflowPunct/>
        <w:topLinePunct w:val="0"/>
        <w:bidi w:val="0"/>
        <w:adjustRightInd w:val="0"/>
        <w:snapToGrid w:val="0"/>
        <w:spacing w:beforeLines="0" w:afterLines="0" w:line="46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本项目实行电子</w:t>
      </w:r>
      <w:r>
        <w:rPr>
          <w:rFonts w:hint="eastAsia" w:ascii="仿宋" w:hAnsi="仿宋" w:eastAsia="仿宋" w:cs="仿宋"/>
          <w:color w:val="000000" w:themeColor="text1"/>
          <w:kern w:val="0"/>
          <w:sz w:val="28"/>
          <w:szCs w:val="28"/>
          <w:lang w:val="en-US" w:eastAsia="zh-CN"/>
          <w14:textFill>
            <w14:solidFill>
              <w14:schemeClr w14:val="tx1"/>
            </w14:solidFill>
          </w14:textFill>
        </w:rPr>
        <w:t>响应</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响应文件</w:t>
      </w:r>
      <w:r>
        <w:rPr>
          <w:rFonts w:hint="eastAsia" w:ascii="仿宋" w:hAnsi="仿宋" w:eastAsia="仿宋" w:cs="仿宋"/>
          <w:color w:val="000000" w:themeColor="text1"/>
          <w:kern w:val="0"/>
          <w:sz w:val="28"/>
          <w:szCs w:val="28"/>
          <w14:textFill>
            <w14:solidFill>
              <w14:schemeClr w14:val="tx1"/>
            </w14:solidFill>
          </w14:textFill>
        </w:rPr>
        <w:t>应按照本项目征集文件</w:t>
      </w:r>
      <w:r>
        <w:rPr>
          <w:rFonts w:hint="eastAsia" w:ascii="仿宋" w:hAnsi="仿宋" w:eastAsia="仿宋" w:cs="仿宋"/>
          <w:color w:val="000000" w:themeColor="text1"/>
          <w:sz w:val="28"/>
          <w:szCs w:val="28"/>
          <w14:textFill>
            <w14:solidFill>
              <w14:schemeClr w14:val="tx1"/>
            </w14:solidFill>
          </w14:textFill>
        </w:rPr>
        <w:t>和电子交易平台</w:t>
      </w:r>
      <w:r>
        <w:rPr>
          <w:rFonts w:hint="eastAsia" w:ascii="仿宋" w:hAnsi="仿宋" w:eastAsia="仿宋" w:cs="仿宋"/>
          <w:color w:val="000000" w:themeColor="text1"/>
          <w:kern w:val="0"/>
          <w:sz w:val="28"/>
          <w:szCs w:val="28"/>
          <w14:textFill>
            <w14:solidFill>
              <w14:schemeClr w14:val="tx1"/>
            </w14:solidFill>
          </w14:textFill>
        </w:rPr>
        <w:t>的要求编制、加密，并应当在提交截止时间前在规定电子交易平台完成传输递交，提交截止时间后送达的响应文件，将被电子交易平台拒收。</w:t>
      </w:r>
    </w:p>
    <w:p>
      <w:pPr>
        <w:pStyle w:val="9"/>
        <w:keepNext w:val="0"/>
        <w:keepLines w:val="0"/>
        <w:pageBreakBefore w:val="0"/>
        <w:kinsoku/>
        <w:wordWrap/>
        <w:overflowPunct/>
        <w:topLinePunct w:val="0"/>
        <w:bidi w:val="0"/>
        <w:adjustRightInd w:val="0"/>
        <w:snapToGrid w:val="0"/>
        <w:spacing w:beforeLines="0" w:afterLines="0" w:line="46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如认为需要，响应方可以选择递交备份响应文件，采用数据电文形式，以U盘或DVD光盘形式存储，并在响应文件提交截止时间前，通过邮寄方式，送达指定地点，逾期送达或未密封将被拒收。</w:t>
      </w:r>
    </w:p>
    <w:p>
      <w:pPr>
        <w:pStyle w:val="9"/>
        <w:keepNext w:val="0"/>
        <w:keepLines w:val="0"/>
        <w:pageBreakBefore w:val="0"/>
        <w:kinsoku/>
        <w:wordWrap/>
        <w:overflowPunct/>
        <w:topLinePunct w:val="0"/>
        <w:bidi w:val="0"/>
        <w:adjustRightInd w:val="0"/>
        <w:snapToGrid w:val="0"/>
        <w:spacing w:before="120" w:after="120" w:line="460" w:lineRule="exact"/>
        <w:ind w:firstLine="560" w:firstLineChars="200"/>
        <w:textAlignment w:val="auto"/>
        <w:rPr>
          <w:rFonts w:hint="eastAsia" w:ascii="仿宋" w:hAnsi="仿宋" w:eastAsia="仿宋" w:cs="仿宋"/>
          <w:b w:val="0"/>
          <w:bCs/>
          <w:color w:val="000000" w:themeColor="text1"/>
          <w:kern w:val="0"/>
          <w:sz w:val="28"/>
          <w:szCs w:val="28"/>
          <w14:textFill>
            <w14:solidFill>
              <w14:schemeClr w14:val="tx1"/>
            </w14:solidFill>
          </w14:textFill>
        </w:rPr>
      </w:pPr>
      <w:r>
        <w:rPr>
          <w:rFonts w:hint="eastAsia" w:ascii="仿宋" w:hAnsi="仿宋" w:eastAsia="仿宋" w:cs="仿宋"/>
          <w:b w:val="0"/>
          <w:bCs/>
          <w:color w:val="000000" w:themeColor="text1"/>
          <w:kern w:val="0"/>
          <w:sz w:val="28"/>
          <w:szCs w:val="28"/>
          <w14:textFill>
            <w14:solidFill>
              <w14:schemeClr w14:val="tx1"/>
            </w14:solidFill>
          </w14:textFill>
        </w:rPr>
        <w:t>备份文件收件人：陶老师，联系方式：0571-88901836（仅限备份文件接收），收件地址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pPr>
        <w:pStyle w:val="9"/>
        <w:keepNext w:val="0"/>
        <w:keepLines w:val="0"/>
        <w:pageBreakBefore w:val="0"/>
        <w:kinsoku/>
        <w:wordWrap/>
        <w:overflowPunct/>
        <w:topLinePunct w:val="0"/>
        <w:bidi w:val="0"/>
        <w:adjustRightInd w:val="0"/>
        <w:snapToGrid w:val="0"/>
        <w:spacing w:before="120" w:after="120" w:line="460" w:lineRule="exact"/>
        <w:ind w:firstLine="560" w:firstLineChars="200"/>
        <w:textAlignment w:val="auto"/>
        <w:rPr>
          <w:rFonts w:hint="eastAsia" w:ascii="仿宋" w:hAnsi="仿宋" w:eastAsia="仿宋" w:cs="仿宋"/>
          <w:b w:val="0"/>
          <w:bCs/>
          <w:color w:val="000000" w:themeColor="text1"/>
          <w:kern w:val="0"/>
          <w:sz w:val="28"/>
          <w:szCs w:val="28"/>
          <w14:textFill>
            <w14:solidFill>
              <w14:schemeClr w14:val="tx1"/>
            </w14:solidFill>
          </w14:textFill>
        </w:rPr>
      </w:pPr>
      <w:r>
        <w:rPr>
          <w:rFonts w:hint="eastAsia" w:ascii="仿宋" w:hAnsi="仿宋" w:eastAsia="仿宋" w:cs="仿宋"/>
          <w:b w:val="0"/>
          <w:bCs/>
          <w:color w:val="000000" w:themeColor="text1"/>
          <w:kern w:val="0"/>
          <w:sz w:val="28"/>
          <w:szCs w:val="28"/>
          <w14:textFill>
            <w14:solidFill>
              <w14:schemeClr w14:val="tx1"/>
            </w14:solidFill>
          </w14:textFill>
        </w:rPr>
        <w:t>本项目拒绝接受纸质响应文件。</w:t>
      </w:r>
    </w:p>
    <w:p>
      <w:pPr>
        <w:keepNext w:val="0"/>
        <w:keepLines w:val="0"/>
        <w:pageBreakBefore w:val="0"/>
        <w:kinsoku/>
        <w:wordWrap/>
        <w:overflowPunct/>
        <w:topLinePunct w:val="0"/>
        <w:bidi w:val="0"/>
        <w:snapToGrid w:val="0"/>
        <w:spacing w:line="460" w:lineRule="exact"/>
        <w:ind w:firstLine="562" w:firstLineChars="200"/>
        <w:textAlignment w:val="auto"/>
        <w:rPr>
          <w:rFonts w:hint="eastAsia" w:ascii="宋体" w:hAnsi="宋体" w:cs="Arial"/>
          <w:b/>
          <w:color w:val="000000" w:themeColor="text1"/>
          <w:sz w:val="28"/>
          <w:szCs w:val="28"/>
          <w:lang w:val="en-US" w:eastAsia="zh-CN"/>
          <w14:textFill>
            <w14:solidFill>
              <w14:schemeClr w14:val="tx1"/>
            </w14:solidFill>
          </w14:textFill>
        </w:rPr>
      </w:pPr>
      <w:bookmarkStart w:id="5" w:name="_Toc496796636"/>
      <w:r>
        <w:rPr>
          <w:rFonts w:hint="eastAsia" w:ascii="宋体" w:hAnsi="宋体" w:cs="Arial"/>
          <w:b/>
          <w:color w:val="000000" w:themeColor="text1"/>
          <w:sz w:val="28"/>
          <w:szCs w:val="28"/>
          <w:lang w:val="en-US" w:eastAsia="zh-CN"/>
          <w14:textFill>
            <w14:solidFill>
              <w14:schemeClr w14:val="tx1"/>
            </w14:solidFill>
          </w14:textFill>
        </w:rPr>
        <w:t>十、开启响应文件时间及地点：</w:t>
      </w:r>
    </w:p>
    <w:p>
      <w:pPr>
        <w:keepNext w:val="0"/>
        <w:keepLines w:val="0"/>
        <w:pageBreakBefore w:val="0"/>
        <w:kinsoku/>
        <w:wordWrap/>
        <w:overflowPunct/>
        <w:topLinePunct w:val="0"/>
        <w:bidi w:val="0"/>
        <w:snapToGrid w:val="0"/>
        <w:spacing w:line="460" w:lineRule="exact"/>
        <w:ind w:firstLine="560" w:firstLineChars="200"/>
        <w:textAlignment w:val="auto"/>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本次征集将于</w:t>
      </w:r>
      <w:r>
        <w:rPr>
          <w:rFonts w:hint="eastAsia" w:ascii="仿宋" w:hAnsi="仿宋" w:eastAsia="仿宋" w:cs="仿宋"/>
          <w:b w:val="0"/>
          <w:bCs/>
          <w:color w:val="000000" w:themeColor="text1"/>
          <w:sz w:val="28"/>
          <w:szCs w:val="28"/>
          <w:lang w:val="en-US" w:eastAsia="zh-CN"/>
          <w14:textFill>
            <w14:solidFill>
              <w14:schemeClr w14:val="tx1"/>
            </w14:solidFill>
          </w14:textFill>
        </w:rPr>
        <w:t>2025</w:t>
      </w:r>
      <w:r>
        <w:rPr>
          <w:rFonts w:hint="eastAsia" w:ascii="仿宋" w:hAnsi="仿宋" w:eastAsia="仿宋" w:cs="仿宋"/>
          <w:b w:val="0"/>
          <w:bCs/>
          <w:color w:val="000000" w:themeColor="text1"/>
          <w:kern w:val="0"/>
          <w:sz w:val="28"/>
          <w:szCs w:val="28"/>
          <w14:textFill>
            <w14:solidFill>
              <w14:schemeClr w14:val="tx1"/>
            </w14:solidFill>
          </w14:textFill>
        </w:rPr>
        <w:t>年</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3</w:t>
      </w:r>
      <w:r>
        <w:rPr>
          <w:rFonts w:hint="eastAsia" w:ascii="仿宋" w:hAnsi="仿宋" w:eastAsia="仿宋" w:cs="仿宋"/>
          <w:b w:val="0"/>
          <w:bCs/>
          <w:color w:val="000000" w:themeColor="text1"/>
          <w:kern w:val="0"/>
          <w:sz w:val="28"/>
          <w:szCs w:val="28"/>
          <w14:textFill>
            <w14:solidFill>
              <w14:schemeClr w14:val="tx1"/>
            </w14:solidFill>
          </w14:textFill>
        </w:rPr>
        <w:t>月</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7</w:t>
      </w:r>
      <w:r>
        <w:rPr>
          <w:rFonts w:hint="eastAsia" w:ascii="仿宋" w:hAnsi="仿宋" w:eastAsia="仿宋" w:cs="仿宋"/>
          <w:b w:val="0"/>
          <w:bCs/>
          <w:color w:val="000000" w:themeColor="text1"/>
          <w:kern w:val="0"/>
          <w:sz w:val="28"/>
          <w:szCs w:val="28"/>
          <w14:textFill>
            <w14:solidFill>
              <w14:schemeClr w14:val="tx1"/>
            </w14:solidFill>
          </w14:textFill>
        </w:rPr>
        <w:t xml:space="preserve">日 </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9:00</w:t>
      </w:r>
      <w:r>
        <w:rPr>
          <w:rFonts w:hint="eastAsia" w:ascii="仿宋" w:hAnsi="仿宋" w:eastAsia="仿宋" w:cs="仿宋"/>
          <w:b w:val="0"/>
          <w:bCs/>
          <w:color w:val="000000" w:themeColor="text1"/>
          <w:kern w:val="0"/>
          <w:sz w:val="28"/>
          <w:szCs w:val="28"/>
          <w14:textFill>
            <w14:solidFill>
              <w14:schemeClr w14:val="tx1"/>
            </w14:solidFill>
          </w14:textFill>
        </w:rPr>
        <w:t>在浙江省</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杭州市西湖区宝石一路3号浙江省政府采购中心203开标</w:t>
      </w:r>
      <w:r>
        <w:rPr>
          <w:rFonts w:hint="eastAsia" w:ascii="仿宋" w:hAnsi="仿宋" w:eastAsia="仿宋" w:cs="仿宋"/>
          <w:b w:val="0"/>
          <w:bCs/>
          <w:color w:val="000000" w:themeColor="text1"/>
          <w:kern w:val="0"/>
          <w:sz w:val="28"/>
          <w:szCs w:val="28"/>
          <w14:textFill>
            <w14:solidFill>
              <w14:schemeClr w14:val="tx1"/>
            </w14:solidFill>
          </w14:textFill>
        </w:rPr>
        <w:t>室</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开启响应文件</w:t>
      </w:r>
      <w:r>
        <w:rPr>
          <w:rFonts w:hint="eastAsia" w:ascii="仿宋" w:hAnsi="仿宋" w:eastAsia="仿宋" w:cs="仿宋"/>
          <w:b w:val="0"/>
          <w:bCs/>
          <w:color w:val="000000" w:themeColor="text1"/>
          <w:kern w:val="0"/>
          <w:sz w:val="28"/>
          <w:szCs w:val="28"/>
          <w14:textFill>
            <w14:solidFill>
              <w14:schemeClr w14:val="tx1"/>
            </w14:solidFill>
          </w14:textFill>
        </w:rPr>
        <w:t>。</w:t>
      </w:r>
    </w:p>
    <w:p>
      <w:pPr>
        <w:keepNext w:val="0"/>
        <w:keepLines w:val="0"/>
        <w:pageBreakBefore w:val="0"/>
        <w:kinsoku/>
        <w:wordWrap/>
        <w:overflowPunct/>
        <w:topLinePunct w:val="0"/>
        <w:bidi w:val="0"/>
        <w:snapToGrid w:val="0"/>
        <w:spacing w:line="460" w:lineRule="exact"/>
        <w:ind w:firstLine="560" w:firstLineChars="200"/>
        <w:textAlignment w:val="auto"/>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本项目实行“不见面开</w:t>
      </w:r>
      <w:r>
        <w:rPr>
          <w:rFonts w:hint="eastAsia" w:ascii="仿宋" w:hAnsi="仿宋" w:eastAsia="仿宋" w:cs="仿宋"/>
          <w:b w:val="0"/>
          <w:bCs/>
          <w:color w:val="000000" w:themeColor="text1"/>
          <w:sz w:val="28"/>
          <w:szCs w:val="28"/>
          <w:lang w:val="en-US" w:eastAsia="zh-CN"/>
          <w14:textFill>
            <w14:solidFill>
              <w14:schemeClr w14:val="tx1"/>
            </w14:solidFill>
          </w14:textFill>
        </w:rPr>
        <w:t>评审</w:t>
      </w:r>
      <w:r>
        <w:rPr>
          <w:rFonts w:hint="eastAsia" w:ascii="仿宋" w:hAnsi="仿宋" w:eastAsia="仿宋" w:cs="仿宋"/>
          <w:b w:val="0"/>
          <w:bCs/>
          <w:color w:val="000000" w:themeColor="text1"/>
          <w:sz w:val="28"/>
          <w:szCs w:val="28"/>
          <w14:textFill>
            <w14:solidFill>
              <w14:schemeClr w14:val="tx1"/>
            </w14:solidFill>
          </w14:textFill>
        </w:rPr>
        <w:t>”，响应方无须派人员到现场</w:t>
      </w:r>
      <w:r>
        <w:rPr>
          <w:rFonts w:hint="eastAsia" w:ascii="仿宋" w:hAnsi="仿宋" w:eastAsia="仿宋" w:cs="仿宋"/>
          <w:b w:val="0"/>
          <w:bCs/>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bidi w:val="0"/>
        <w:snapToGrid w:val="0"/>
        <w:spacing w:line="460" w:lineRule="exact"/>
        <w:ind w:firstLine="560" w:firstLineChars="200"/>
        <w:textAlignment w:val="auto"/>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开评审现场咨询电话：0571-88901873</w:t>
      </w:r>
    </w:p>
    <w:p>
      <w:pPr>
        <w:keepNext w:val="0"/>
        <w:keepLines w:val="0"/>
        <w:pageBreakBefore w:val="0"/>
        <w:kinsoku/>
        <w:wordWrap/>
        <w:overflowPunct/>
        <w:topLinePunct w:val="0"/>
        <w:bidi w:val="0"/>
        <w:snapToGrid w:val="0"/>
        <w:spacing w:line="460" w:lineRule="exact"/>
        <w:ind w:firstLine="562" w:firstLineChars="200"/>
        <w:textAlignment w:val="auto"/>
        <w:rPr>
          <w:rFonts w:hint="eastAsia"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十一、电子交易平台的网络地址和登录方法</w:t>
      </w:r>
    </w:p>
    <w:p>
      <w:pPr>
        <w:keepNext w:val="0"/>
        <w:keepLines w:val="0"/>
        <w:pageBreakBefore w:val="0"/>
        <w:kinsoku/>
        <w:wordWrap/>
        <w:overflowPunct/>
        <w:topLinePunct w:val="0"/>
        <w:bidi w:val="0"/>
        <w:snapToGrid w:val="0"/>
        <w:spacing w:line="460" w:lineRule="exact"/>
        <w:ind w:firstLine="562"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（一）网络地址：</w:t>
      </w:r>
      <w:r>
        <w:rPr>
          <w:rFonts w:hint="eastAsia" w:ascii="仿宋" w:hAnsi="仿宋" w:eastAsia="仿宋" w:cs="仿宋"/>
          <w:color w:val="000000" w:themeColor="text1"/>
          <w:sz w:val="28"/>
          <w:szCs w:val="28"/>
          <w14:textFill>
            <w14:solidFill>
              <w14:schemeClr w14:val="tx1"/>
            </w14:solidFill>
          </w14:textFill>
        </w:rPr>
        <w:t xml:space="preserve">浙江政府采购网 </w:t>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HYPERLINK "http://zfcg.czt.zj.gov.cn/" </w:instrText>
      </w:r>
      <w:r>
        <w:rPr>
          <w:rFonts w:hint="eastAsia" w:ascii="仿宋" w:hAnsi="仿宋" w:eastAsia="仿宋" w:cs="仿宋"/>
          <w:color w:val="000000" w:themeColor="text1"/>
          <w:sz w:val="28"/>
          <w:szCs w:val="28"/>
          <w14:textFill>
            <w14:solidFill>
              <w14:schemeClr w14:val="tx1"/>
            </w14:solidFill>
          </w14:textFill>
        </w:rPr>
        <w:fldChar w:fldCharType="separate"/>
      </w:r>
      <w:r>
        <w:rPr>
          <w:rStyle w:val="19"/>
          <w:rFonts w:hint="eastAsia" w:ascii="仿宋" w:hAnsi="仿宋" w:eastAsia="仿宋" w:cs="仿宋"/>
          <w:color w:val="000000" w:themeColor="text1"/>
          <w:sz w:val="28"/>
          <w:szCs w:val="28"/>
          <w14:textFill>
            <w14:solidFill>
              <w14:schemeClr w14:val="tx1"/>
            </w14:solidFill>
          </w14:textFill>
        </w:rPr>
        <w:t>http://zfcg.czt.zj.gov.cn/</w:t>
      </w:r>
      <w:r>
        <w:rPr>
          <w:rStyle w:val="19"/>
          <w:rFonts w:hint="eastAsia" w:ascii="仿宋" w:hAnsi="仿宋" w:eastAsia="仿宋" w:cs="仿宋"/>
          <w:color w:val="000000" w:themeColor="text1"/>
          <w:sz w:val="28"/>
          <w:szCs w:val="28"/>
          <w14:textFill>
            <w14:solidFill>
              <w14:schemeClr w14:val="tx1"/>
            </w14:solidFill>
          </w14:textFill>
        </w:rPr>
        <w:fldChar w:fldCharType="end"/>
      </w:r>
    </w:p>
    <w:p>
      <w:pPr>
        <w:keepNext w:val="0"/>
        <w:keepLines w:val="0"/>
        <w:pageBreakBefore w:val="0"/>
        <w:kinsoku/>
        <w:wordWrap/>
        <w:overflowPunct/>
        <w:topLinePunct w:val="0"/>
        <w:bidi w:val="0"/>
        <w:snapToGrid w:val="0"/>
        <w:spacing w:line="46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（二）登录方法：</w:t>
      </w:r>
      <w:r>
        <w:rPr>
          <w:rFonts w:hint="eastAsia" w:ascii="仿宋" w:hAnsi="仿宋" w:eastAsia="仿宋" w:cs="仿宋"/>
          <w:color w:val="000000" w:themeColor="text1"/>
          <w:sz w:val="28"/>
          <w:szCs w:val="28"/>
          <w14:textFill>
            <w14:solidFill>
              <w14:schemeClr w14:val="tx1"/>
            </w14:solidFill>
          </w14:textFill>
        </w:rPr>
        <w:t>响应方须先完成供应商</w:t>
      </w:r>
      <w:r>
        <w:rPr>
          <w:rFonts w:hint="eastAsia" w:ascii="仿宋" w:hAnsi="仿宋" w:eastAsia="仿宋" w:cs="仿宋"/>
          <w:color w:val="000000" w:themeColor="text1"/>
          <w:sz w:val="28"/>
          <w:szCs w:val="28"/>
          <w:lang w:val="en-US" w:eastAsia="zh-CN"/>
          <w14:textFill>
            <w14:solidFill>
              <w14:schemeClr w14:val="tx1"/>
            </w14:solidFill>
          </w14:textFill>
        </w:rPr>
        <w:t>登记</w:t>
      </w:r>
      <w:r>
        <w:rPr>
          <w:rFonts w:hint="eastAsia" w:ascii="仿宋" w:hAnsi="仿宋" w:eastAsia="仿宋" w:cs="仿宋"/>
          <w:color w:val="000000" w:themeColor="text1"/>
          <w:sz w:val="28"/>
          <w:szCs w:val="28"/>
          <w14:textFill>
            <w14:solidFill>
              <w14:schemeClr w14:val="tx1"/>
            </w14:solidFill>
          </w14:textFill>
        </w:rPr>
        <w:t>并申请CA，再下载客户端编制、加密电子响应文件，最后应在浙江政府采购网政采云用户登录窗口登录，完成电子响应文件传输递交（具体详见第二章 响应方须知前附表）。</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十二、其他：</w:t>
      </w:r>
    </w:p>
    <w:p>
      <w:pPr>
        <w:keepNext w:val="0"/>
        <w:keepLines w:val="0"/>
        <w:pageBreakBefore w:val="0"/>
        <w:kinsoku/>
        <w:wordWrap/>
        <w:overflowPunct/>
        <w:topLinePunct w:val="0"/>
        <w:bidi w:val="0"/>
        <w:snapToGrid w:val="0"/>
        <w:spacing w:line="46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（一）本项目采用“电子交易/不见面开评</w:t>
      </w:r>
      <w:r>
        <w:rPr>
          <w:rFonts w:hint="eastAsia" w:ascii="仿宋" w:hAnsi="仿宋" w:eastAsia="仿宋" w:cs="仿宋"/>
          <w:b/>
          <w:color w:val="000000" w:themeColor="text1"/>
          <w:sz w:val="28"/>
          <w:szCs w:val="28"/>
          <w:lang w:val="en-US" w:eastAsia="zh-CN"/>
          <w14:textFill>
            <w14:solidFill>
              <w14:schemeClr w14:val="tx1"/>
            </w14:solidFill>
          </w14:textFill>
        </w:rPr>
        <w:t>审</w:t>
      </w:r>
      <w:r>
        <w:rPr>
          <w:rFonts w:hint="eastAsia" w:ascii="仿宋" w:hAnsi="仿宋" w:eastAsia="仿宋" w:cs="仿宋"/>
          <w:b/>
          <w:color w:val="000000" w:themeColor="text1"/>
          <w:sz w:val="28"/>
          <w:szCs w:val="28"/>
          <w14:textFill>
            <w14:solidFill>
              <w14:schemeClr w14:val="tx1"/>
            </w14:solidFill>
          </w14:textFill>
        </w:rPr>
        <w:t>”，供应商可进入电子卖场服务中心采云学院</w:t>
      </w:r>
    </w:p>
    <w:p>
      <w:pPr>
        <w:keepNext w:val="0"/>
        <w:keepLines w:val="0"/>
        <w:pageBreakBefore w:val="0"/>
        <w:kinsoku/>
        <w:wordWrap/>
        <w:overflowPunct/>
        <w:topLinePunct w:val="0"/>
        <w:bidi w:val="0"/>
        <w:snapToGrid w:val="0"/>
        <w:spacing w:line="460" w:lineRule="exact"/>
        <w:ind w:firstLine="562"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（https://edu.zcygov.cn/live?utm=a0018.2ef5001f.0.0.1939d340e5db11ea867fb57c149ddb61）自行提前学习</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val="0"/>
        <w:spacing w:line="460" w:lineRule="exact"/>
        <w:ind w:firstLine="562" w:firstLineChars="200"/>
        <w:textAlignment w:val="auto"/>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（二）框架协议模块相关操作，供应商可进入（https://helpcenter.zcygov.cn/document/#/document/detail?siteCode=beijing&amp;manualId=251&amp;topicId=1447）学习。</w:t>
      </w:r>
    </w:p>
    <w:p>
      <w:pPr>
        <w:keepNext w:val="0"/>
        <w:keepLines w:val="0"/>
        <w:pageBreakBefore w:val="0"/>
        <w:kinsoku/>
        <w:wordWrap/>
        <w:overflowPunct/>
        <w:topLinePunct w:val="0"/>
        <w:bidi w:val="0"/>
        <w:snapToGrid w:val="0"/>
        <w:spacing w:line="46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十三、业务咨询</w:t>
      </w:r>
    </w:p>
    <w:tbl>
      <w:tblPr>
        <w:tblStyle w:val="16"/>
        <w:tblpPr w:leftFromText="180" w:rightFromText="180" w:vertAnchor="text" w:horzAnchor="page" w:tblpXSpec="center" w:tblpY="223"/>
        <w:tblOverlap w:val="never"/>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242"/>
        <w:gridCol w:w="1843"/>
        <w:gridCol w:w="1842"/>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机 构</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地 址</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w:t>
            </w:r>
            <w:r>
              <w:rPr>
                <w:rFonts w:hint="eastAsia" w:ascii="仿宋" w:hAnsi="仿宋" w:eastAsia="仿宋" w:cs="仿宋"/>
                <w:color w:val="000000" w:themeColor="text1"/>
                <w:sz w:val="28"/>
                <w:szCs w:val="28"/>
                <w:lang w:val="en-US" w:eastAsia="zh-CN"/>
                <w14:textFill>
                  <w14:solidFill>
                    <w14:schemeClr w14:val="tx1"/>
                  </w14:solidFill>
                </w14:textFill>
              </w:rPr>
              <w:t>杭州市西湖区宝石一路3号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网 站</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浙江政府采购网  </w:t>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HYPERLINK "http://zfcg.czt.zj.gov.cn/" </w:instrText>
            </w:r>
            <w:r>
              <w:rPr>
                <w:rFonts w:hint="eastAsia" w:ascii="仿宋" w:hAnsi="仿宋" w:eastAsia="仿宋" w:cs="仿宋"/>
                <w:color w:val="000000" w:themeColor="text1"/>
                <w:sz w:val="28"/>
                <w:szCs w:val="28"/>
                <w14:textFill>
                  <w14:solidFill>
                    <w14:schemeClr w14:val="tx1"/>
                  </w14:solidFill>
                </w14:textFill>
              </w:rPr>
              <w:fldChar w:fldCharType="separate"/>
            </w:r>
            <w:r>
              <w:rPr>
                <w:rStyle w:val="19"/>
                <w:rFonts w:hint="eastAsia" w:ascii="仿宋" w:hAnsi="仿宋" w:eastAsia="仿宋" w:cs="仿宋"/>
                <w:color w:val="000000" w:themeColor="text1"/>
                <w:sz w:val="28"/>
                <w:szCs w:val="28"/>
                <w14:textFill>
                  <w14:solidFill>
                    <w14:schemeClr w14:val="tx1"/>
                  </w14:solidFill>
                </w14:textFill>
              </w:rPr>
              <w:t>http://zfcg.czt.zj.gov.cn/</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 xml:space="preserve">  （文件下载、公告查询）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咨询事项</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联系人</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联系方式</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传真</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（A岗）</w:t>
            </w:r>
          </w:p>
        </w:tc>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陈先生</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0571-88907791</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w:t>
            </w:r>
          </w:p>
        </w:tc>
        <w:tc>
          <w:tcPr>
            <w:tcW w:w="297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（B岗）</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蒋女士</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0571-88907796</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w:t>
            </w:r>
          </w:p>
        </w:tc>
        <w:tc>
          <w:tcPr>
            <w:tcW w:w="297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部门负责人</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吴女士</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0571-88900117</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w:t>
            </w:r>
          </w:p>
        </w:tc>
        <w:tc>
          <w:tcPr>
            <w:tcW w:w="297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项目监督</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张女士</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0571-88907711</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财务监督部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电子交易平台问题</w:t>
            </w:r>
          </w:p>
        </w:tc>
        <w:tc>
          <w:tcPr>
            <w:tcW w:w="124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1843"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95763</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供应商注册、采购文件获取、CA数字证书办理、电子</w:t>
            </w:r>
            <w:r>
              <w:rPr>
                <w:rFonts w:hint="eastAsia" w:ascii="仿宋" w:hAnsi="仿宋" w:eastAsia="仿宋" w:cs="仿宋"/>
                <w:color w:val="000000" w:themeColor="text1"/>
                <w:sz w:val="28"/>
                <w:szCs w:val="28"/>
                <w:lang w:val="en-US" w:eastAsia="zh-CN"/>
                <w14:textFill>
                  <w14:solidFill>
                    <w14:schemeClr w14:val="tx1"/>
                  </w14:solidFill>
                </w14:textFill>
              </w:rPr>
              <w:t>响应</w:t>
            </w:r>
            <w:r>
              <w:rPr>
                <w:rFonts w:hint="eastAsia" w:ascii="仿宋" w:hAnsi="仿宋" w:eastAsia="仿宋" w:cs="仿宋"/>
                <w:color w:val="000000" w:themeColor="text1"/>
                <w:sz w:val="28"/>
                <w:szCs w:val="28"/>
                <w14:textFill>
                  <w14:solidFill>
                    <w14:schemeClr w14:val="tx1"/>
                  </w14:solidFill>
                </w14:textFill>
              </w:rPr>
              <w:t>系统咨询等</w:t>
            </w:r>
          </w:p>
        </w:tc>
      </w:tr>
    </w:tbl>
    <w:p>
      <w:pPr>
        <w:pStyle w:val="15"/>
        <w:keepNext w:val="0"/>
        <w:keepLines w:val="0"/>
        <w:pageBreakBefore w:val="0"/>
        <w:kinsoku/>
        <w:wordWrap/>
        <w:overflowPunct/>
        <w:topLinePunct w:val="0"/>
        <w:bidi w:val="0"/>
        <w:spacing w:line="460" w:lineRule="exact"/>
        <w:textAlignment w:val="auto"/>
        <w:rPr>
          <w:rFonts w:ascii="仿宋" w:hAnsi="仿宋"/>
          <w:color w:val="000000" w:themeColor="text1"/>
          <w:sz w:val="27"/>
          <w:szCs w:val="27"/>
          <w14:textFill>
            <w14:solidFill>
              <w14:schemeClr w14:val="tx1"/>
            </w14:solidFill>
          </w14:textFill>
        </w:rPr>
      </w:pPr>
      <w:r>
        <w:rPr>
          <w:rFonts w:hint="eastAsia" w:cs="Arial"/>
          <w:b/>
          <w:bCs/>
          <w:color w:val="000000" w:themeColor="text1"/>
          <w:sz w:val="28"/>
          <w:szCs w:val="28"/>
          <w14:textFill>
            <w14:solidFill>
              <w14:schemeClr w14:val="tx1"/>
            </w14:solidFill>
          </w14:textFill>
        </w:rPr>
        <w:t>十四、</w:t>
      </w:r>
      <w:r>
        <w:rPr>
          <w:rFonts w:ascii="仿宋" w:hAnsi="仿宋"/>
          <w:color w:val="000000" w:themeColor="text1"/>
          <w:sz w:val="27"/>
          <w:szCs w:val="27"/>
          <w14:textFill>
            <w14:solidFill>
              <w14:schemeClr w14:val="tx1"/>
            </w14:solidFill>
          </w14:textFill>
        </w:rPr>
        <w:t> </w:t>
      </w:r>
      <w:r>
        <w:rPr>
          <w:rFonts w:hint="eastAsia" w:ascii="宋体" w:hAnsi="宋体" w:eastAsia="宋体" w:cs="Arial"/>
          <w:b/>
          <w:bCs/>
          <w:color w:val="000000" w:themeColor="text1"/>
          <w:kern w:val="2"/>
          <w:sz w:val="28"/>
          <w:szCs w:val="28"/>
          <w14:textFill>
            <w14:solidFill>
              <w14:schemeClr w14:val="tx1"/>
            </w14:solidFill>
          </w14:textFill>
        </w:rPr>
        <w:t>同级政府采购监督管理部门    </w:t>
      </w:r>
      <w:r>
        <w:rPr>
          <w:rFonts w:ascii="仿宋" w:hAnsi="仿宋"/>
          <w:color w:val="000000" w:themeColor="text1"/>
          <w:sz w:val="27"/>
          <w:szCs w:val="27"/>
          <w14:textFill>
            <w14:solidFill>
              <w14:schemeClr w14:val="tx1"/>
            </w14:solidFill>
          </w14:textFill>
        </w:rPr>
        <w:t xml:space="preserve">        </w:t>
      </w:r>
    </w:p>
    <w:p>
      <w:pPr>
        <w:pStyle w:val="15"/>
        <w:keepNext w:val="0"/>
        <w:keepLines w:val="0"/>
        <w:pageBreakBefore w:val="0"/>
        <w:widowControl/>
        <w:kinsoku/>
        <w:wordWrap/>
        <w:overflowPunct/>
        <w:topLinePunct w:val="0"/>
        <w:autoSpaceDE/>
        <w:autoSpaceDN/>
        <w:bidi w:val="0"/>
        <w:adjustRightInd/>
        <w:snapToGrid/>
        <w:spacing w:line="460" w:lineRule="exact"/>
        <w:jc w:val="both"/>
        <w:textAlignment w:val="auto"/>
        <w:rPr>
          <w:rFonts w:ascii="宋体" w:hAnsi="宋体"/>
          <w:b/>
          <w:color w:val="000000" w:themeColor="text1"/>
          <w:sz w:val="36"/>
          <w:szCs w:val="36"/>
          <w14:textFill>
            <w14:solidFill>
              <w14:schemeClr w14:val="tx1"/>
            </w14:solidFill>
          </w14:textFill>
        </w:rPr>
      </w:pP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t>名   称：浙江省财政厅政府采购监管处、浙江省政府采购行政裁决服务中心（杭州）</w:t>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br w:type="textWrapping"/>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t>地 址：杭州市上城区清泰街549号城建综合大楼11楼</w:t>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br w:type="textWrapping"/>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t>传 真：/</w:t>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br w:type="textWrapping"/>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t>联 系 人：朱老师、王老师、匡老师</w:t>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br w:type="textWrapping"/>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t xml:space="preserve">监督投诉电话：0571-87800218，0571-87227671 </w:t>
      </w:r>
      <w:r>
        <w:rPr>
          <w:rFonts w:hint="eastAsia" w:ascii="宋体" w:hAnsi="宋体" w:cs="Arial"/>
          <w:b/>
          <w:bCs/>
          <w:color w:val="000000" w:themeColor="text1"/>
          <w:sz w:val="28"/>
          <w:szCs w:val="28"/>
          <w:lang w:val="en-US" w:eastAsia="zh-CN"/>
          <w14:textFill>
            <w14:solidFill>
              <w14:schemeClr w14:val="tx1"/>
            </w14:solidFill>
          </w14:textFill>
        </w:rPr>
        <w:t xml:space="preserve"> </w:t>
      </w:r>
      <w:r>
        <w:rPr>
          <w:rFonts w:hint="eastAsia" w:ascii="宋体" w:hAnsi="宋体" w:cs="Arial"/>
          <w:b/>
          <w:bCs/>
          <w:color w:val="000000" w:themeColor="text1"/>
          <w:sz w:val="28"/>
          <w:szCs w:val="28"/>
          <w14:textFill>
            <w14:solidFill>
              <w14:schemeClr w14:val="tx1"/>
            </w14:solidFill>
          </w14:textFill>
        </w:rPr>
        <w:t xml:space="preserve"> </w:t>
      </w:r>
      <w:r>
        <w:rPr>
          <w:rFonts w:ascii="宋体" w:hAnsi="宋体"/>
          <w:b/>
          <w:color w:val="000000" w:themeColor="text1"/>
          <w:sz w:val="36"/>
          <w:szCs w:val="36"/>
          <w14:textFill>
            <w14:solidFill>
              <w14:schemeClr w14:val="tx1"/>
            </w14:solidFill>
          </w14:textFill>
        </w:rPr>
        <w:br w:type="page"/>
      </w:r>
      <w:r>
        <w:rPr>
          <w:rFonts w:hint="eastAsia"/>
          <w:b/>
          <w:color w:val="000000" w:themeColor="text1"/>
          <w:sz w:val="36"/>
          <w:szCs w:val="36"/>
          <w:lang w:val="en-US" w:eastAsia="zh-CN"/>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第二章  响应方须知</w:t>
      </w:r>
      <w:bookmarkEnd w:id="5"/>
    </w:p>
    <w:p>
      <w:pPr>
        <w:snapToGrid w:val="0"/>
        <w:spacing w:line="440" w:lineRule="exact"/>
        <w:ind w:firstLine="723" w:firstLineChars="200"/>
        <w:jc w:val="center"/>
        <w:rPr>
          <w:rFonts w:ascii="宋体" w:hAnsi="宋体"/>
          <w:b/>
          <w:color w:val="000000" w:themeColor="text1"/>
          <w:sz w:val="36"/>
          <w:szCs w:val="36"/>
          <w14:textFill>
            <w14:solidFill>
              <w14:schemeClr w14:val="tx1"/>
            </w14:solidFill>
          </w14:textFill>
        </w:rPr>
      </w:pPr>
    </w:p>
    <w:p>
      <w:pPr>
        <w:snapToGrid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前附表</w:t>
      </w:r>
    </w:p>
    <w:tbl>
      <w:tblPr>
        <w:tblStyle w:val="16"/>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9"/>
        <w:gridCol w:w="73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  容</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项目名称及数量</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left"/>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详见《征集公告》二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信用记录</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根据财库[2016]125号文件，通过“信用中国”网站（www.creditchina.gov.cn）、中国政府采购网（www.ccgp.gov.cn），以</w:t>
            </w:r>
            <w:r>
              <w:rPr>
                <w:rFonts w:hint="eastAsia" w:ascii="仿宋" w:hAnsi="仿宋" w:eastAsia="仿宋"/>
                <w:color w:val="000000" w:themeColor="text1"/>
                <w:sz w:val="24"/>
                <w:szCs w:val="24"/>
                <w:lang w:val="en-US" w:eastAsia="zh-CN"/>
                <w14:textFill>
                  <w14:solidFill>
                    <w14:schemeClr w14:val="tx1"/>
                  </w14:solidFill>
                </w14:textFill>
              </w:rPr>
              <w:t>开启响应文件</w:t>
            </w:r>
            <w:r>
              <w:rPr>
                <w:rFonts w:hint="eastAsia" w:ascii="仿宋" w:hAnsi="仿宋" w:eastAsia="仿宋"/>
                <w:color w:val="000000" w:themeColor="text1"/>
                <w:sz w:val="24"/>
                <w:szCs w:val="24"/>
                <w14:textFill>
                  <w14:solidFill>
                    <w14:schemeClr w14:val="tx1"/>
                  </w14:solidFill>
                </w14:textFill>
              </w:rPr>
              <w:t>当日网页查询记录为准。对列入失信被执行人、重大税收违法案件当事人名单、政府采购严重违法失信行为记录名单的供应商，其响应将作无效处理。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中小企业预留份额情况</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460" w:lineRule="exac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根据《政府采购促进中小企业发展管理办法》财库〔</w:t>
            </w:r>
            <w:r>
              <w:rPr>
                <w:rFonts w:ascii="仿宋" w:hAnsi="仿宋" w:eastAsia="仿宋"/>
                <w:b/>
                <w:color w:val="000000" w:themeColor="text1"/>
                <w:sz w:val="24"/>
                <w:szCs w:val="24"/>
                <w14:textFill>
                  <w14:solidFill>
                    <w14:schemeClr w14:val="tx1"/>
                  </w14:solidFill>
                </w14:textFill>
              </w:rPr>
              <w:t>2020〕46号</w:t>
            </w:r>
            <w:r>
              <w:rPr>
                <w:rFonts w:hint="eastAsia" w:ascii="仿宋" w:hAnsi="仿宋" w:eastAsia="仿宋"/>
                <w:b/>
                <w:color w:val="000000" w:themeColor="text1"/>
                <w:sz w:val="24"/>
                <w:szCs w:val="24"/>
                <w14:textFill>
                  <w14:solidFill>
                    <w14:schemeClr w14:val="tx1"/>
                  </w14:solidFill>
                </w14:textFill>
              </w:rPr>
              <w:t>文件的规定，本项目</w:t>
            </w:r>
            <w:r>
              <w:rPr>
                <w:rFonts w:hint="eastAsia" w:ascii="仿宋" w:hAnsi="仿宋" w:eastAsia="仿宋"/>
                <w:b/>
                <w:color w:val="000000" w:themeColor="text1"/>
                <w:sz w:val="24"/>
                <w:szCs w:val="24"/>
                <w:u w:val="single"/>
                <w14:textFill>
                  <w14:solidFill>
                    <w14:schemeClr w14:val="tx1"/>
                  </w14:solidFill>
                </w14:textFill>
              </w:rPr>
              <w:t>不</w:t>
            </w:r>
            <w:r>
              <w:rPr>
                <w:rFonts w:hint="eastAsia" w:ascii="仿宋" w:hAnsi="仿宋" w:eastAsia="仿宋"/>
                <w:b/>
                <w:color w:val="000000" w:themeColor="text1"/>
                <w:sz w:val="24"/>
                <w:szCs w:val="24"/>
                <w14:textFill>
                  <w14:solidFill>
                    <w14:schemeClr w14:val="tx1"/>
                  </w14:solidFill>
                </w14:textFill>
              </w:rPr>
              <w:t>属于预留份额专门面向中小企业采购的项目。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中小企业优惠措施</w:t>
            </w:r>
          </w:p>
        </w:tc>
        <w:tc>
          <w:tcPr>
            <w:tcW w:w="7371" w:type="dxa"/>
            <w:tcBorders>
              <w:top w:val="single" w:color="auto" w:sz="4" w:space="0"/>
              <w:left w:val="single" w:color="auto" w:sz="4" w:space="0"/>
              <w:bottom w:val="single" w:color="auto" w:sz="4" w:space="0"/>
              <w:right w:val="single" w:color="auto" w:sz="4" w:space="0"/>
            </w:tcBorders>
            <w:noWrap w:val="0"/>
            <w:vAlign w:val="top"/>
          </w:tcPr>
          <w:p>
            <w:pPr>
              <w:pStyle w:val="23"/>
              <w:keepNext w:val="0"/>
              <w:keepLines w:val="0"/>
              <w:pageBreakBefore w:val="0"/>
              <w:widowControl w:val="0"/>
              <w:kinsoku/>
              <w:wordWrap/>
              <w:overflowPunct/>
              <w:topLinePunct w:val="0"/>
              <w:bidi w:val="0"/>
              <w:adjustRightInd/>
              <w:snapToGrid w:val="0"/>
              <w:spacing w:line="460" w:lineRule="exact"/>
              <w:ind w:left="0" w:leftChars="0" w:firstLine="0" w:firstLineChars="0"/>
              <w:jc w:val="left"/>
              <w:textAlignment w:val="auto"/>
              <w:rPr>
                <w:rFonts w:ascii="仿宋" w:hAnsi="仿宋" w:eastAsia="仿宋"/>
                <w:b/>
                <w:color w:val="000000" w:themeColor="text1"/>
                <w:sz w:val="24"/>
                <w:szCs w:val="24"/>
                <w:u w:val="single"/>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项目属性：</w:t>
            </w:r>
            <w:r>
              <w:rPr>
                <w:rFonts w:hint="eastAsia" w:ascii="仿宋" w:hAnsi="仿宋" w:eastAsia="仿宋"/>
                <w:b/>
                <w:color w:val="000000" w:themeColor="text1"/>
                <w:sz w:val="24"/>
                <w:szCs w:val="24"/>
                <w:u w:val="single"/>
                <w14:textFill>
                  <w14:solidFill>
                    <w14:schemeClr w14:val="tx1"/>
                  </w14:solidFill>
                </w14:textFill>
              </w:rPr>
              <w:t>货物</w:t>
            </w:r>
          </w:p>
          <w:p>
            <w:pPr>
              <w:pStyle w:val="23"/>
              <w:keepNext w:val="0"/>
              <w:keepLines w:val="0"/>
              <w:pageBreakBefore w:val="0"/>
              <w:widowControl w:val="0"/>
              <w:kinsoku/>
              <w:wordWrap/>
              <w:overflowPunct/>
              <w:topLinePunct w:val="0"/>
              <w:bidi w:val="0"/>
              <w:adjustRightInd/>
              <w:snapToGrid w:val="0"/>
              <w:spacing w:line="460" w:lineRule="exact"/>
              <w:ind w:left="0" w:leftChars="0" w:firstLine="0" w:firstLineChars="0"/>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中小企业划分标准所属行业（具体根据</w:t>
            </w:r>
            <w:r>
              <w:rPr>
                <w:rFonts w:ascii="仿宋" w:hAnsi="仿宋" w:eastAsia="仿宋"/>
                <w:b/>
                <w:color w:val="000000" w:themeColor="text1"/>
                <w:sz w:val="24"/>
                <w:szCs w:val="24"/>
                <w14:textFill>
                  <w14:solidFill>
                    <w14:schemeClr w14:val="tx1"/>
                  </w14:solidFill>
                </w14:textFill>
              </w:rPr>
              <w:t>《中小企业划型标准规定》</w:t>
            </w:r>
            <w:r>
              <w:rPr>
                <w:rFonts w:hint="eastAsia" w:ascii="仿宋" w:hAnsi="仿宋" w:eastAsia="仿宋"/>
                <w:b/>
                <w:color w:val="000000" w:themeColor="text1"/>
                <w:sz w:val="24"/>
                <w:szCs w:val="24"/>
                <w14:textFill>
                  <w14:solidFill>
                    <w14:schemeClr w14:val="tx1"/>
                  </w14:solidFill>
                </w14:textFill>
              </w:rPr>
              <w:t>执行）</w:t>
            </w:r>
          </w:p>
          <w:p>
            <w:pPr>
              <w:keepNext w:val="0"/>
              <w:keepLines w:val="0"/>
              <w:pageBreakBefore w:val="0"/>
              <w:widowControl w:val="0"/>
              <w:kinsoku/>
              <w:wordWrap/>
              <w:overflowPunct/>
              <w:topLinePunct w:val="0"/>
              <w:bidi w:val="0"/>
              <w:adjustRightInd/>
              <w:snapToGrid w:val="0"/>
              <w:spacing w:line="460" w:lineRule="exact"/>
              <w:jc w:val="left"/>
              <w:textAlignment w:val="auto"/>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采购标的：</w:t>
            </w:r>
            <w:r>
              <w:rPr>
                <w:rFonts w:hint="eastAsia" w:ascii="仿宋" w:hAnsi="仿宋" w:eastAsia="仿宋"/>
                <w:b/>
                <w:color w:val="000000" w:themeColor="text1"/>
                <w:sz w:val="24"/>
                <w:szCs w:val="24"/>
                <w:u w:val="single"/>
                <w:lang w:eastAsia="zh-CN"/>
                <w14:textFill>
                  <w14:solidFill>
                    <w14:schemeClr w14:val="tx1"/>
                  </w14:solidFill>
                </w14:textFill>
              </w:rPr>
              <w:t>台式计算机</w:t>
            </w:r>
            <w:r>
              <w:rPr>
                <w:rFonts w:hint="eastAsia" w:ascii="仿宋" w:hAnsi="仿宋" w:eastAsia="仿宋"/>
                <w:b/>
                <w:color w:val="000000" w:themeColor="text1"/>
                <w:sz w:val="24"/>
                <w:szCs w:val="24"/>
                <w14:textFill>
                  <w14:solidFill>
                    <w14:schemeClr w14:val="tx1"/>
                  </w14:solidFill>
                </w14:textFill>
              </w:rPr>
              <w:t xml:space="preserve"> ，所属行业：</w:t>
            </w:r>
            <w:r>
              <w:rPr>
                <w:rFonts w:hint="eastAsia" w:ascii="仿宋" w:hAnsi="仿宋" w:eastAsia="仿宋"/>
                <w:b/>
                <w:color w:val="000000" w:themeColor="text1"/>
                <w:sz w:val="24"/>
                <w:szCs w:val="24"/>
                <w:u w:val="single"/>
                <w14:textFill>
                  <w14:solidFill>
                    <w14:schemeClr w14:val="tx1"/>
                  </w14:solidFill>
                </w14:textFill>
              </w:rPr>
              <w:t>工业</w:t>
            </w:r>
            <w:r>
              <w:rPr>
                <w:rFonts w:hint="eastAsia" w:ascii="仿宋" w:hAnsi="仿宋" w:eastAsia="仿宋"/>
                <w:b/>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bidi w:val="0"/>
              <w:adjustRightInd/>
              <w:snapToGrid w:val="0"/>
              <w:spacing w:line="460" w:lineRule="exact"/>
              <w:jc w:val="left"/>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本项目不属于专门面向中小企业采购的项目，根据财库〔2020〕46号的相关规定，在评审时对符合本办法规定的小微企业报价给予（</w:t>
            </w:r>
            <w:r>
              <w:rPr>
                <w:rFonts w:hint="eastAsia" w:ascii="仿宋" w:hAnsi="仿宋" w:eastAsia="仿宋"/>
                <w:color w:val="000000" w:themeColor="text1"/>
                <w:sz w:val="24"/>
                <w:szCs w:val="24"/>
                <w:u w:val="single"/>
                <w:lang w:val="en-US" w:eastAsia="zh-CN"/>
                <w14:textFill>
                  <w14:solidFill>
                    <w14:schemeClr w14:val="tx1"/>
                  </w14:solidFill>
                </w14:textFill>
              </w:rPr>
              <w:t>1</w:t>
            </w:r>
            <w:r>
              <w:rPr>
                <w:rFonts w:ascii="仿宋" w:hAnsi="仿宋" w:eastAsia="仿宋"/>
                <w:color w:val="000000" w:themeColor="text1"/>
                <w:sz w:val="24"/>
                <w:szCs w:val="24"/>
                <w:u w:val="single"/>
                <w14:textFill>
                  <w14:solidFill>
                    <w14:schemeClr w14:val="tx1"/>
                  </w14:solidFill>
                </w14:textFill>
              </w:rPr>
              <w:t>0</w:t>
            </w:r>
            <w:r>
              <w:rPr>
                <w:rFonts w:hint="eastAsia" w:ascii="仿宋" w:hAnsi="仿宋" w:eastAsia="仿宋"/>
                <w:color w:val="000000" w:themeColor="text1"/>
                <w:sz w:val="24"/>
                <w:szCs w:val="24"/>
                <w:u w:val="single"/>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）的扣除（此最终报价仅作为价格分计算）。中小企业参加政府采购活动，应当出具本办法规定的《中小企业声明函》，否则不得享受相关中小企业扶持政策。</w:t>
            </w:r>
          </w:p>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根据财库[2017]141号的相关规定，在政府采购活动中，残疾人福利性单位视同小型、微型企业，享受评审中价格扣除政策。属于享受政府采购支持政策的残疾人福利性单位，应满足财库[2017]141号文件第一条的规定，并在响应文件中提供残疾人福利性单位声明函（见附件）。</w:t>
            </w:r>
          </w:p>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根据财库[2014]68号的相关规定，在政府采购活动中，监狱企业视同小型、微型企业，享受评审中价格扣除政策，并在响应文件中提供由省级以上监狱管理局、戒毒管理局（含新疆生产建设兵团）出具的属于监狱企业的证明文件（格式自拟）。</w:t>
            </w:r>
          </w:p>
          <w:p>
            <w:pPr>
              <w:keepNext w:val="0"/>
              <w:keepLines w:val="0"/>
              <w:pageBreakBefore w:val="0"/>
              <w:widowControl w:val="0"/>
              <w:kinsoku/>
              <w:wordWrap/>
              <w:overflowPunct/>
              <w:topLinePunct w:val="0"/>
              <w:bidi w:val="0"/>
              <w:adjustRightInd/>
              <w:snapToGrid w:val="0"/>
              <w:spacing w:line="460" w:lineRule="exact"/>
              <w:ind w:left="0" w:leftChars="0"/>
              <w:jc w:val="left"/>
              <w:textAlignment w:val="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(注：未提供以上材料的，均不给予价格扣除）。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政府采购节能环保产品</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响应产品若属于节能（环保）产品的，请提供参与实施政府采购节能（环境标志）产品认证机构出具的认证证书或证书发布平台的</w:t>
            </w:r>
            <w:r>
              <w:rPr>
                <w:rFonts w:hint="eastAsia" w:ascii="仿宋" w:hAnsi="仿宋" w:eastAsia="仿宋"/>
                <w:color w:val="000000" w:themeColor="text1"/>
                <w:sz w:val="24"/>
                <w:szCs w:val="24"/>
                <w:lang w:val="en-US" w:eastAsia="zh-CN"/>
                <w14:textFill>
                  <w14:solidFill>
                    <w14:schemeClr w14:val="tx1"/>
                  </w14:solidFill>
                </w14:textFill>
              </w:rPr>
              <w:t>响应</w:t>
            </w:r>
            <w:r>
              <w:rPr>
                <w:rFonts w:hint="eastAsia" w:ascii="仿宋" w:hAnsi="仿宋" w:eastAsia="仿宋"/>
                <w:color w:val="000000" w:themeColor="text1"/>
                <w:sz w:val="24"/>
                <w:szCs w:val="24"/>
                <w14:textFill>
                  <w14:solidFill>
                    <w14:schemeClr w14:val="tx1"/>
                  </w14:solidFill>
                </w14:textFill>
              </w:rPr>
              <w:t>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响应</w:t>
            </w:r>
            <w:r>
              <w:rPr>
                <w:rFonts w:hint="eastAsia" w:ascii="仿宋" w:hAnsi="仿宋" w:eastAsia="仿宋"/>
                <w:color w:val="000000" w:themeColor="text1"/>
                <w:sz w:val="24"/>
                <w:szCs w:val="24"/>
                <w14:textFill>
                  <w14:solidFill>
                    <w14:schemeClr w14:val="tx1"/>
                  </w14:solidFill>
                </w14:textFill>
              </w:rPr>
              <w:t>产品属于政府强制采购节能品目的（详见《关于印发节能产品政府采购品目清单的通知》财库〔2019〕19号），响应方须按上款要求提供节能产品认证证书或规定网站证书查询截图。</w:t>
            </w:r>
            <w:r>
              <w:rPr>
                <w:rFonts w:hint="eastAsia" w:ascii="仿宋" w:hAnsi="仿宋" w:eastAsia="仿宋"/>
                <w:b/>
                <w:color w:val="000000" w:themeColor="text1"/>
                <w:sz w:val="24"/>
                <w:szCs w:val="24"/>
                <w14:textFill>
                  <w14:solidFill>
                    <w14:schemeClr w14:val="tx1"/>
                  </w14:solidFill>
                </w14:textFill>
              </w:rPr>
              <w:t>产品属于政府强制采购节能产品品目的，响应方未提供节能产品的，其响应</w:t>
            </w:r>
            <w:r>
              <w:rPr>
                <w:rFonts w:hint="eastAsia" w:ascii="仿宋" w:hAnsi="仿宋" w:eastAsia="仿宋"/>
                <w:b/>
                <w:color w:val="000000" w:themeColor="text1"/>
                <w:sz w:val="24"/>
                <w:szCs w:val="24"/>
                <w:lang w:val="en-US" w:eastAsia="zh-CN"/>
                <w14:textFill>
                  <w14:solidFill>
                    <w14:schemeClr w14:val="tx1"/>
                  </w14:solidFill>
                </w14:textFill>
              </w:rPr>
              <w:t>文件</w:t>
            </w:r>
            <w:r>
              <w:rPr>
                <w:rFonts w:hint="eastAsia" w:ascii="仿宋" w:hAnsi="仿宋" w:eastAsia="仿宋"/>
                <w:b/>
                <w:color w:val="000000" w:themeColor="text1"/>
                <w:sz w:val="24"/>
                <w:szCs w:val="24"/>
                <w14:textFill>
                  <w14:solidFill>
                    <w14:schemeClr w14:val="tx1"/>
                  </w14:solidFill>
                </w14:textFill>
              </w:rPr>
              <w:t>将作无效处理；本文件“第四章采购需求”另有规定的除外。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460" w:lineRule="exact"/>
              <w:jc w:val="center"/>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促进绿色发展有关政策</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460" w:lineRule="exact"/>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响应方</w:t>
            </w:r>
            <w:r>
              <w:rPr>
                <w:rFonts w:hint="eastAsia" w:ascii="仿宋" w:hAnsi="仿宋" w:eastAsia="仿宋"/>
                <w:color w:val="000000" w:themeColor="text1"/>
                <w:sz w:val="24"/>
                <w:szCs w:val="24"/>
                <w14:textFill>
                  <w14:solidFill>
                    <w14:schemeClr w14:val="tx1"/>
                  </w14:solidFill>
                </w14:textFill>
              </w:rPr>
              <w:t>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themeColor="text1"/>
                <w:sz w:val="24"/>
                <w:szCs w:val="24"/>
                <w14:textFill>
                  <w14:solidFill>
                    <w14:schemeClr w14:val="tx1"/>
                  </w14:solidFill>
                </w14:textFill>
              </w:rPr>
              <w:t>2020〕123号文件）。提倡</w:t>
            </w:r>
            <w:r>
              <w:rPr>
                <w:rFonts w:hint="eastAsia" w:ascii="仿宋" w:hAnsi="仿宋" w:eastAsia="仿宋"/>
                <w:color w:val="000000" w:themeColor="text1"/>
                <w:sz w:val="24"/>
                <w:szCs w:val="24"/>
                <w:lang w:val="en-US" w:eastAsia="zh-CN"/>
                <w14:textFill>
                  <w14:solidFill>
                    <w14:schemeClr w14:val="tx1"/>
                  </w14:solidFill>
                </w14:textFill>
              </w:rPr>
              <w:t>响应方</w:t>
            </w:r>
            <w:r>
              <w:rPr>
                <w:rFonts w:ascii="仿宋" w:hAnsi="仿宋" w:eastAsia="仿宋"/>
                <w:color w:val="000000" w:themeColor="text1"/>
                <w:sz w:val="24"/>
                <w:szCs w:val="24"/>
                <w14:textFill>
                  <w14:solidFill>
                    <w14:schemeClr w14:val="tx1"/>
                  </w14:solidFill>
                </w14:textFill>
              </w:rPr>
              <w:t>优先采购绿色包装产品、绿色物流配送服务以及循环利用产品。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质疑</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响应方如对征集文件有异议，应当于公告发布之日起至公告期限满第7个工作日内，以书面形式一次性向征集人提出，逾期不予受理。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是否允许采购进口产品</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bookmarkStart w:id="6" w:name="PO_15528_PM042"/>
            <w:r>
              <w:rPr>
                <w:rFonts w:hint="eastAsia" w:ascii="仿宋" w:hAnsi="仿宋" w:eastAsia="仿宋"/>
                <w:color w:val="000000" w:themeColor="text1"/>
                <w:sz w:val="24"/>
                <w:szCs w:val="24"/>
                <w14:textFill>
                  <w14:solidFill>
                    <w14:schemeClr w14:val="tx1"/>
                  </w14:solidFill>
                </w14:textFill>
              </w:rPr>
              <w:t>不允许进口产品</w:t>
            </w:r>
            <w:bookmarkEnd w:id="6"/>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是否允许转包与分包</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转包：否</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分包：</w:t>
            </w:r>
            <w:bookmarkStart w:id="7" w:name="PO_15528_PM044"/>
            <w:r>
              <w:rPr>
                <w:rFonts w:hint="eastAsia" w:ascii="仿宋" w:hAnsi="仿宋" w:eastAsia="仿宋"/>
                <w:color w:val="000000" w:themeColor="text1"/>
                <w:sz w:val="24"/>
                <w:szCs w:val="24"/>
                <w14:textFill>
                  <w14:solidFill>
                    <w14:schemeClr w14:val="tx1"/>
                  </w14:solidFill>
                </w14:textFill>
              </w:rPr>
              <w:t>不允许分包</w:t>
            </w:r>
            <w:bookmarkEnd w:id="7"/>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是否接受联合体</w:t>
            </w:r>
            <w:r>
              <w:rPr>
                <w:rFonts w:hint="eastAsia" w:ascii="仿宋" w:hAnsi="仿宋" w:eastAsia="仿宋"/>
                <w:color w:val="000000" w:themeColor="text1"/>
                <w:sz w:val="24"/>
                <w:szCs w:val="24"/>
                <w:lang w:val="en-US" w:eastAsia="zh-CN"/>
                <w14:textFill>
                  <w14:solidFill>
                    <w14:schemeClr w14:val="tx1"/>
                  </w14:solidFill>
                </w14:textFill>
              </w:rPr>
              <w:t>响应</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bookmarkStart w:id="8" w:name="PO_15528_PM007_1"/>
            <w:r>
              <w:rPr>
                <w:rFonts w:ascii="仿宋" w:hAnsi="仿宋" w:eastAsia="仿宋"/>
                <w:color w:val="000000" w:themeColor="text1"/>
                <w:sz w:val="24"/>
                <w:szCs w:val="24"/>
                <w14:textFill>
                  <w14:solidFill>
                    <w14:schemeClr w14:val="tx1"/>
                  </w14:solidFill>
                </w14:textFill>
              </w:rPr>
              <w:t>不允许联合体</w:t>
            </w:r>
            <w:bookmarkEnd w:id="8"/>
            <w:r>
              <w:rPr>
                <w:rFonts w:hint="eastAsia" w:ascii="仿宋" w:hAnsi="仿宋" w:eastAsia="仿宋"/>
                <w:color w:val="000000" w:themeColor="text1"/>
                <w:sz w:val="24"/>
                <w:szCs w:val="24"/>
                <w:lang w:val="en-US" w:eastAsia="zh-CN"/>
                <w14:textFill>
                  <w14:solidFill>
                    <w14:schemeClr w14:val="tx1"/>
                  </w14:solidFill>
                </w14:textFill>
              </w:rPr>
              <w:t>响应</w:t>
            </w:r>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是否现场踏勘</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bookmarkStart w:id="9" w:name="PO_15528_PM040"/>
            <w:r>
              <w:rPr>
                <w:rFonts w:hint="eastAsia" w:ascii="仿宋" w:hAnsi="仿宋" w:eastAsia="仿宋"/>
                <w:color w:val="000000" w:themeColor="text1"/>
                <w:sz w:val="24"/>
                <w:szCs w:val="24"/>
                <w14:textFill>
                  <w14:solidFill>
                    <w14:schemeClr w14:val="tx1"/>
                  </w14:solidFill>
                </w14:textFill>
              </w:rPr>
              <w:t>不组织现场踏勘</w:t>
            </w:r>
            <w:bookmarkEnd w:id="9"/>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是否提供演示</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left"/>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是否提供样品</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响应文件组成</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响应文件均由资</w:t>
            </w:r>
            <w:r>
              <w:rPr>
                <w:rFonts w:hint="eastAsia" w:ascii="仿宋" w:hAnsi="仿宋" w:eastAsia="仿宋"/>
                <w:color w:val="000000" w:themeColor="text1"/>
                <w:sz w:val="24"/>
                <w:szCs w:val="24"/>
                <w:lang w:val="en-US" w:eastAsia="zh-CN"/>
                <w14:textFill>
                  <w14:solidFill>
                    <w14:schemeClr w14:val="tx1"/>
                  </w14:solidFill>
                </w14:textFill>
              </w:rPr>
              <w:t>格</w:t>
            </w:r>
            <w:r>
              <w:rPr>
                <w:rFonts w:hint="eastAsia" w:ascii="仿宋" w:hAnsi="仿宋" w:eastAsia="仿宋"/>
                <w:color w:val="000000" w:themeColor="text1"/>
                <w:sz w:val="24"/>
                <w:szCs w:val="24"/>
                <w14:textFill>
                  <w14:solidFill>
                    <w14:schemeClr w14:val="tx1"/>
                  </w14:solidFill>
                </w14:textFill>
              </w:rPr>
              <w:t>文件、技术商务文件、报价文件组成。</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响应方提供备份响应文件（正本）的，数量为1份。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电子交易平台登录方法</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第一步：供应商注册</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响应方</w:t>
            </w:r>
            <w:r>
              <w:rPr>
                <w:rFonts w:ascii="仿宋" w:hAnsi="仿宋" w:eastAsia="仿宋"/>
                <w:b/>
                <w:color w:val="000000" w:themeColor="text1"/>
                <w:sz w:val="24"/>
                <w:szCs w:val="24"/>
                <w14:textFill>
                  <w14:solidFill>
                    <w14:schemeClr w14:val="tx1"/>
                  </w14:solidFill>
                </w14:textFill>
              </w:rPr>
              <w:t>应在</w:t>
            </w:r>
            <w:r>
              <w:rPr>
                <w:rFonts w:hint="eastAsia" w:ascii="仿宋" w:hAnsi="仿宋" w:eastAsia="仿宋"/>
                <w:b/>
                <w:color w:val="000000" w:themeColor="text1"/>
                <w:sz w:val="24"/>
                <w:szCs w:val="24"/>
                <w:lang w:val="en-US" w:eastAsia="zh-CN"/>
                <w14:textFill>
                  <w14:solidFill>
                    <w14:schemeClr w14:val="tx1"/>
                  </w14:solidFill>
                </w14:textFill>
              </w:rPr>
              <w:t>响应</w:t>
            </w:r>
            <w:r>
              <w:rPr>
                <w:rFonts w:ascii="仿宋" w:hAnsi="仿宋" w:eastAsia="仿宋"/>
                <w:b/>
                <w:color w:val="000000" w:themeColor="text1"/>
                <w:sz w:val="24"/>
                <w:szCs w:val="24"/>
                <w14:textFill>
                  <w14:solidFill>
                    <w14:schemeClr w14:val="tx1"/>
                  </w14:solidFill>
                </w14:textFill>
              </w:rPr>
              <w:t>前</w:t>
            </w:r>
            <w:r>
              <w:rPr>
                <w:rFonts w:hint="eastAsia" w:ascii="仿宋" w:hAnsi="仿宋" w:eastAsia="仿宋"/>
                <w:b/>
                <w:color w:val="000000" w:themeColor="text1"/>
                <w:sz w:val="24"/>
                <w:szCs w:val="24"/>
                <w:lang w:val="en-US" w:eastAsia="zh-CN"/>
                <w14:textFill>
                  <w14:solidFill>
                    <w14:schemeClr w14:val="tx1"/>
                  </w14:solidFill>
                </w14:textFill>
              </w:rPr>
              <w:t>登记</w:t>
            </w:r>
            <w:r>
              <w:rPr>
                <w:rFonts w:hint="eastAsia" w:ascii="仿宋" w:hAnsi="仿宋" w:eastAsia="仿宋"/>
                <w:b/>
                <w:color w:val="000000" w:themeColor="text1"/>
                <w:sz w:val="24"/>
                <w:szCs w:val="24"/>
                <w14:textFill>
                  <w14:solidFill>
                    <w14:schemeClr w14:val="tx1"/>
                  </w14:solidFill>
                </w14:textFill>
              </w:rPr>
              <w:t>成为浙江政府采购网的正式供应商（</w:t>
            </w:r>
            <w:r>
              <w:rPr>
                <w:rFonts w:hint="eastAsia" w:ascii="仿宋" w:hAnsi="仿宋" w:eastAsia="仿宋"/>
                <w:b/>
                <w:color w:val="000000" w:themeColor="text1"/>
                <w:sz w:val="24"/>
                <w:szCs w:val="24"/>
                <w:lang w:val="en-US" w:eastAsia="zh-CN"/>
                <w14:textFill>
                  <w14:solidFill>
                    <w14:schemeClr w14:val="tx1"/>
                  </w14:solidFill>
                </w14:textFill>
              </w:rPr>
              <w:t>登记</w:t>
            </w:r>
            <w:r>
              <w:rPr>
                <w:rFonts w:hint="eastAsia" w:ascii="仿宋" w:hAnsi="仿宋" w:eastAsia="仿宋"/>
                <w:b/>
                <w:color w:val="000000" w:themeColor="text1"/>
                <w:sz w:val="24"/>
                <w:szCs w:val="24"/>
                <w14:textFill>
                  <w14:solidFill>
                    <w14:schemeClr w14:val="tx1"/>
                  </w14:solidFill>
                </w14:textFill>
              </w:rPr>
              <w:t>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"https://middle.zcygov.cn/v-settle-front/registry" </w:instrText>
            </w:r>
            <w:r>
              <w:rPr>
                <w:color w:val="000000" w:themeColor="text1"/>
                <w14:textFill>
                  <w14:solidFill>
                    <w14:schemeClr w14:val="tx1"/>
                  </w14:solidFill>
                </w14:textFill>
              </w:rPr>
              <w:fldChar w:fldCharType="separate"/>
            </w:r>
            <w:r>
              <w:rPr>
                <w:rFonts w:ascii="仿宋" w:hAnsi="仿宋" w:eastAsia="仿宋"/>
                <w:b/>
                <w:color w:val="000000" w:themeColor="text1"/>
                <w:sz w:val="24"/>
                <w:szCs w:val="24"/>
                <w14:textFill>
                  <w14:solidFill>
                    <w14:schemeClr w14:val="tx1"/>
                  </w14:solidFill>
                </w14:textFill>
              </w:rPr>
              <w:t>https://middle.zcygov.cn/v-settle-front/registry</w:t>
            </w:r>
            <w:r>
              <w:rPr>
                <w:rFonts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第二步：申请CA</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响应方</w:t>
            </w:r>
            <w:r>
              <w:rPr>
                <w:rFonts w:ascii="仿宋" w:hAnsi="仿宋" w:eastAsia="仿宋"/>
                <w:b/>
                <w:color w:val="000000" w:themeColor="text1"/>
                <w:sz w:val="24"/>
                <w:szCs w:val="24"/>
                <w14:textFill>
                  <w14:solidFill>
                    <w14:schemeClr w14:val="tx1"/>
                  </w14:solidFill>
                </w14:textFill>
              </w:rPr>
              <w:t>应在</w:t>
            </w:r>
            <w:r>
              <w:rPr>
                <w:rFonts w:hint="eastAsia" w:ascii="仿宋" w:hAnsi="仿宋" w:eastAsia="仿宋"/>
                <w:b/>
                <w:color w:val="000000" w:themeColor="text1"/>
                <w:sz w:val="24"/>
                <w:szCs w:val="24"/>
                <w:lang w:val="en-US" w:eastAsia="zh-CN"/>
                <w14:textFill>
                  <w14:solidFill>
                    <w14:schemeClr w14:val="tx1"/>
                  </w14:solidFill>
                </w14:textFill>
              </w:rPr>
              <w:t>响应</w:t>
            </w:r>
            <w:r>
              <w:rPr>
                <w:rFonts w:ascii="仿宋" w:hAnsi="仿宋" w:eastAsia="仿宋"/>
                <w:b/>
                <w:color w:val="000000" w:themeColor="text1"/>
                <w:sz w:val="24"/>
                <w:szCs w:val="24"/>
                <w14:textFill>
                  <w14:solidFill>
                    <w14:schemeClr w14:val="tx1"/>
                  </w14:solidFill>
                </w14:textFill>
              </w:rPr>
              <w:t>前完成CA数字证书办理（办理流程详见http://zfcg.czt.zj.gov.cn/bidClientTemplate/2019-05-27/12945.html）。完成CA数字证书办理</w:t>
            </w:r>
            <w:r>
              <w:rPr>
                <w:rFonts w:hint="eastAsia" w:ascii="仿宋" w:hAnsi="仿宋" w:eastAsia="仿宋"/>
                <w:b/>
                <w:color w:val="000000" w:themeColor="text1"/>
                <w:sz w:val="24"/>
                <w:szCs w:val="24"/>
                <w14:textFill>
                  <w14:solidFill>
                    <w14:schemeClr w14:val="tx1"/>
                  </w14:solidFill>
                </w14:textFill>
              </w:rPr>
              <w:t>预计一周左右，建议各响应方抓紧时间办理；</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第三步：下载客户端</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响应方通过政采云电子交易客户端制作响应文件，请自行前往</w:t>
            </w:r>
            <w:r>
              <w:rPr>
                <w:rFonts w:hint="eastAsia" w:ascii="仿宋" w:hAnsi="仿宋" w:eastAsia="仿宋"/>
                <w:b/>
                <w:color w:val="000000" w:themeColor="text1"/>
                <w:sz w:val="24"/>
                <w:szCs w:val="24"/>
                <w14:textFill>
                  <w14:solidFill>
                    <w14:schemeClr w14:val="tx1"/>
                  </w14:solidFill>
                </w14:textFill>
              </w:rPr>
              <w:t>浙江政府采购网下载并安装（下载网址：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"http://zfcg.czt.zj.gov.cn/bidClientTemplate/2019-09-24/12975.html" </w:instrText>
            </w:r>
            <w:r>
              <w:rPr>
                <w:color w:val="000000" w:themeColor="text1"/>
                <w14:textFill>
                  <w14:solidFill>
                    <w14:schemeClr w14:val="tx1"/>
                  </w14:solidFill>
                </w14:textFill>
              </w:rPr>
              <w:fldChar w:fldCharType="separate"/>
            </w:r>
            <w:r>
              <w:rPr>
                <w:rFonts w:ascii="仿宋" w:hAnsi="仿宋" w:eastAsia="仿宋"/>
                <w:b/>
                <w:color w:val="000000" w:themeColor="text1"/>
                <w:sz w:val="24"/>
                <w:szCs w:val="24"/>
                <w14:textFill>
                  <w14:solidFill>
                    <w14:schemeClr w14:val="tx1"/>
                  </w14:solidFill>
                </w14:textFill>
              </w:rPr>
              <w:t>http://zfcg.czt.zj.gov.cn/bidClientTemplate/2019-09-24/12975.html</w:t>
            </w:r>
            <w:r>
              <w:rPr>
                <w:rFonts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第四步：具体流程</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详见</w:t>
            </w:r>
            <w:r>
              <w:rPr>
                <w:rFonts w:hint="eastAsia" w:ascii="仿宋" w:hAnsi="仿宋" w:eastAsia="仿宋"/>
                <w:b/>
                <w:color w:val="000000" w:themeColor="text1"/>
                <w:sz w:val="24"/>
                <w:szCs w:val="24"/>
                <w14:textFill>
                  <w14:solidFill>
                    <w14:schemeClr w14:val="tx1"/>
                  </w14:solidFill>
                </w14:textFill>
              </w:rPr>
              <w:t>浙江省“电子交易/不见面开评</w:t>
            </w:r>
            <w:r>
              <w:rPr>
                <w:rFonts w:hint="eastAsia" w:ascii="仿宋" w:hAnsi="仿宋" w:eastAsia="仿宋"/>
                <w:b/>
                <w:color w:val="000000" w:themeColor="text1"/>
                <w:sz w:val="24"/>
                <w:szCs w:val="24"/>
                <w:lang w:val="en-US" w:eastAsia="zh-CN"/>
                <w14:textFill>
                  <w14:solidFill>
                    <w14:schemeClr w14:val="tx1"/>
                  </w14:solidFill>
                </w14:textFill>
              </w:rPr>
              <w:t>审</w:t>
            </w:r>
            <w:r>
              <w:rPr>
                <w:rFonts w:hint="eastAsia" w:ascii="仿宋" w:hAnsi="仿宋" w:eastAsia="仿宋"/>
                <w:b/>
                <w:color w:val="000000" w:themeColor="text1"/>
                <w:sz w:val="24"/>
                <w:szCs w:val="24"/>
                <w14:textFill>
                  <w14:solidFill>
                    <w14:schemeClr w14:val="tx1"/>
                  </w14:solidFill>
                </w14:textFill>
              </w:rPr>
              <w:t>”学习专题（网址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"https://edu.zcygov.cn/luban/e-biding" </w:instrText>
            </w:r>
            <w:r>
              <w:rPr>
                <w:color w:val="000000" w:themeColor="text1"/>
                <w14:textFill>
                  <w14:solidFill>
                    <w14:schemeClr w14:val="tx1"/>
                  </w14:solidFill>
                </w14:textFill>
              </w:rPr>
              <w:fldChar w:fldCharType="separate"/>
            </w:r>
            <w:r>
              <w:rPr>
                <w:rFonts w:hint="eastAsia" w:ascii="仿宋" w:hAnsi="仿宋" w:eastAsia="仿宋"/>
                <w:b/>
                <w:color w:val="000000" w:themeColor="text1"/>
                <w:sz w:val="24"/>
                <w:szCs w:val="24"/>
                <w14:textFill>
                  <w14:solidFill>
                    <w14:schemeClr w14:val="tx1"/>
                  </w14:solidFill>
                </w14:textFill>
              </w:rPr>
              <w:t>https://edu.zcygov.cn/luban/e-biding</w:t>
            </w:r>
            <w:r>
              <w:rPr>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提醒：请各响应方合理安排时间，尽快完成第一、二、三步骤，避免影响</w:t>
            </w:r>
            <w:r>
              <w:rPr>
                <w:rFonts w:hint="eastAsia" w:ascii="仿宋" w:hAnsi="仿宋" w:eastAsia="仿宋"/>
                <w:b/>
                <w:color w:val="000000" w:themeColor="text1"/>
                <w:sz w:val="24"/>
                <w:szCs w:val="24"/>
                <w:lang w:val="en-US" w:eastAsia="zh-CN"/>
                <w14:textFill>
                  <w14:solidFill>
                    <w14:schemeClr w14:val="tx1"/>
                  </w14:solidFill>
                </w14:textFill>
              </w:rPr>
              <w:t>响应</w:t>
            </w:r>
            <w:r>
              <w:rPr>
                <w:rFonts w:hint="eastAsia" w:ascii="仿宋" w:hAnsi="仿宋" w:eastAsia="仿宋"/>
                <w:b/>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响应文件的递交与接收</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响应方应当在响应文件提交截止时间前完成电子响应文件的传输递交，并可以补充、修改或者撤回电子响应文件。补充或者修改电子响应文件的，应当先行撤回原文件，补充、修改后重新传输递交。提交截止时间前未完成传输的，视为撤回响应文件。提交截止时间后送达的响应文件，将被电子交易平台拒收。</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响应文件的接收以本项目公告要求的时间、地点和“第二章”的“响应文件的编制”等要求为准。</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响应方递交备份响应文件，出现下列情况之一的，将被拒收：</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1、未按规定密封或标记的；</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2、由于包装不妥，在送交途中严重破损或失散的；</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3、超过响应文件提交截止时间送达的。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val="en-US" w:eastAsia="zh-CN"/>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入围结果公告</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入围供应商确定之日起2个工作日内，将在</w:t>
            </w:r>
            <w:r>
              <w:rPr>
                <w:rFonts w:hint="eastAsia" w:ascii="仿宋" w:hAnsi="仿宋" w:eastAsia="仿宋" w:cs="Arial"/>
                <w:color w:val="000000" w:themeColor="text1"/>
                <w:sz w:val="24"/>
                <w:szCs w:val="24"/>
                <w14:textFill>
                  <w14:solidFill>
                    <w14:schemeClr w14:val="tx1"/>
                  </w14:solidFill>
                </w14:textFill>
              </w:rPr>
              <w:t>浙江省政府采购网(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"http://www.zjzfcg.gov.cn/new" </w:instrText>
            </w:r>
            <w:r>
              <w:rPr>
                <w:color w:val="000000" w:themeColor="text1"/>
                <w14:textFill>
                  <w14:solidFill>
                    <w14:schemeClr w14:val="tx1"/>
                  </w14:solidFill>
                </w14:textFill>
              </w:rPr>
              <w:fldChar w:fldCharType="separate"/>
            </w:r>
            <w:r>
              <w:rPr>
                <w:rStyle w:val="19"/>
                <w:rFonts w:hint="eastAsia" w:ascii="仿宋" w:hAnsi="仿宋" w:eastAsia="仿宋"/>
                <w:color w:val="000000" w:themeColor="text1"/>
                <w:sz w:val="24"/>
                <w:szCs w:val="24"/>
                <w14:textFill>
                  <w14:solidFill>
                    <w14:schemeClr w14:val="tx1"/>
                  </w14:solidFill>
                </w14:textFill>
              </w:rPr>
              <w:t>http://www.zjzfcg.gov.cn</w:t>
            </w:r>
            <w:r>
              <w:rPr>
                <w:rStyle w:val="19"/>
                <w:rFonts w:hint="eastAsia" w:ascii="仿宋" w:hAnsi="仿宋" w:eastAsia="仿宋"/>
                <w:color w:val="000000" w:themeColor="text1"/>
                <w:sz w:val="24"/>
                <w:szCs w:val="24"/>
                <w14:textFill>
                  <w14:solidFill>
                    <w14:schemeClr w14:val="tx1"/>
                  </w14:solidFill>
                </w14:textFill>
              </w:rPr>
              <w:fldChar w:fldCharType="end"/>
            </w:r>
            <w:r>
              <w:rPr>
                <w:rFonts w:hint="eastAsia" w:ascii="仿宋" w:hAnsi="仿宋" w:eastAsia="仿宋" w:cs="Arial"/>
                <w:color w:val="000000" w:themeColor="text1"/>
                <w:sz w:val="24"/>
                <w:szCs w:val="24"/>
                <w14:textFill>
                  <w14:solidFill>
                    <w14:schemeClr w14:val="tx1"/>
                  </w14:solidFill>
                </w14:textFill>
              </w:rPr>
              <w:t>)发布</w:t>
            </w:r>
            <w:r>
              <w:rPr>
                <w:rFonts w:hint="eastAsia" w:ascii="仿宋" w:hAnsi="仿宋" w:eastAsia="仿宋"/>
                <w:color w:val="000000" w:themeColor="text1"/>
                <w:sz w:val="24"/>
                <w:szCs w:val="24"/>
                <w14:textFill>
                  <w14:solidFill>
                    <w14:schemeClr w14:val="tx1"/>
                  </w14:solidFill>
                </w14:textFill>
              </w:rPr>
              <w:t>入围结果公告</w:t>
            </w:r>
            <w:r>
              <w:rPr>
                <w:rFonts w:hint="eastAsia" w:ascii="仿宋" w:hAnsi="仿宋" w:eastAsia="仿宋"/>
                <w:b/>
                <w:color w:val="000000" w:themeColor="text1"/>
                <w:sz w:val="24"/>
                <w:szCs w:val="24"/>
                <w14:textFill>
                  <w14:solidFill>
                    <w14:schemeClr w14:val="tx1"/>
                  </w14:solidFill>
                </w14:textFill>
              </w:rPr>
              <w:t>（入围供应商为中小企业的，其声明函将随入围结果同时公告）</w:t>
            </w:r>
            <w:r>
              <w:rPr>
                <w:rFonts w:hint="eastAsia" w:ascii="仿宋" w:hAnsi="仿宋" w:eastAsia="仿宋"/>
                <w:color w:val="000000" w:themeColor="text1"/>
                <w:sz w:val="24"/>
                <w:szCs w:val="24"/>
                <w14:textFill>
                  <w14:solidFill>
                    <w14:schemeClr w14:val="tx1"/>
                  </w14:solidFill>
                </w14:textFill>
              </w:rPr>
              <w:t>，公告期限为1个工作日</w:t>
            </w:r>
            <w:r>
              <w:rPr>
                <w:rFonts w:hint="eastAsia" w:ascii="仿宋" w:hAnsi="仿宋" w:eastAsia="仿宋" w:cs="Arial"/>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val="en-US" w:eastAsia="zh-CN"/>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履约保证金</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框架协议无需缴纳履约保证金。第二阶段合同签订时，采购人按《中华人民共和国政府采购法实施条例》有关规定自行收取项目履约保证金。采购人要求成交供应商提交履约保证金的，供应商应当以支票、汇票、本票或者金融机构、担保机构出具的保函等非现金形式提交。履约保证金的数额不得超过政府采购合同金额的</w:t>
            </w:r>
            <w:r>
              <w:rPr>
                <w:rFonts w:hint="eastAsia" w:ascii="仿宋" w:hAnsi="仿宋" w:eastAsia="仿宋"/>
                <w:color w:val="000000" w:themeColor="text1"/>
                <w:sz w:val="24"/>
                <w:szCs w:val="24"/>
                <w:lang w:val="en-US" w:eastAsia="zh-CN"/>
                <w14:textFill>
                  <w14:solidFill>
                    <w14:schemeClr w14:val="tx1"/>
                  </w14:solidFill>
                </w14:textFill>
              </w:rPr>
              <w:t>1</w:t>
            </w:r>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val="en-US" w:eastAsia="zh-CN"/>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付款方式</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国库集中支付（采购人自行支付）详见各</w:t>
            </w:r>
            <w:r>
              <w:rPr>
                <w:rFonts w:hint="eastAsia" w:ascii="仿宋" w:hAnsi="仿宋" w:eastAsia="仿宋"/>
                <w:color w:val="000000" w:themeColor="text1"/>
                <w:sz w:val="24"/>
                <w:szCs w:val="24"/>
                <w:lang w:val="en-US" w:eastAsia="zh-CN"/>
                <w14:textFill>
                  <w14:solidFill>
                    <w14:schemeClr w14:val="tx1"/>
                  </w14:solidFill>
                </w14:textFill>
              </w:rPr>
              <w:t>采购包</w:t>
            </w:r>
            <w:r>
              <w:rPr>
                <w:rFonts w:hint="eastAsia" w:ascii="仿宋" w:hAnsi="仿宋" w:eastAsia="仿宋"/>
                <w:color w:val="000000" w:themeColor="text1"/>
                <w:sz w:val="24"/>
                <w:szCs w:val="24"/>
                <w14:textFill>
                  <w14:solidFill>
                    <w14:schemeClr w14:val="tx1"/>
                  </w14:solidFill>
                </w14:textFill>
              </w:rPr>
              <w:t>的商务要求表。</w:t>
            </w:r>
          </w:p>
          <w:p>
            <w:pPr>
              <w:keepNext w:val="0"/>
              <w:keepLines w:val="0"/>
              <w:pageBreakBefore w:val="0"/>
              <w:widowControl w:val="0"/>
              <w:kinsoku/>
              <w:wordWrap/>
              <w:overflowPunct/>
              <w:topLinePunct w:val="0"/>
              <w:autoSpaceDE w:val="0"/>
              <w:autoSpaceDN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根据《中华人民共和国中小企业促进法》《保障中小企业款项支付条例》、《浙江省财政厅关于进一步发挥政府采购政策功能全力推动经济稳进提质的通知》等规范要求，采购人认为符合条件的，在第四部分《采购需求》付款条件中，明确对相关企业在资金支付期限、预付款比例等方面的优惠措施</w:t>
            </w:r>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响应文件有效期</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s="Arial"/>
                <w:color w:val="000000" w:themeColor="text1"/>
                <w:sz w:val="24"/>
                <w:szCs w:val="24"/>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框架协议签订时间</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入围通知书发出后30日内。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征集人代理费用</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解释权</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本征集文件的解释权属于浙江省政府采购中心。</w:t>
            </w:r>
          </w:p>
        </w:tc>
      </w:tr>
    </w:tbl>
    <w:p>
      <w:pPr>
        <w:pStyle w:val="9"/>
        <w:keepNext w:val="0"/>
        <w:keepLines w:val="0"/>
        <w:pageBreakBefore w:val="0"/>
        <w:kinsoku/>
        <w:wordWrap/>
        <w:overflowPunct/>
        <w:topLinePunct w:val="0"/>
        <w:autoSpaceDE/>
        <w:autoSpaceDN/>
        <w:bidi w:val="0"/>
        <w:snapToGrid w:val="0"/>
        <w:spacing w:before="240" w:beforeLines="100" w:after="240" w:afterLines="100" w:line="460" w:lineRule="exact"/>
        <w:ind w:firstLine="600" w:firstLineChars="200"/>
        <w:jc w:val="center"/>
        <w:textAlignment w:val="auto"/>
        <w:rPr>
          <w:rFonts w:ascii="仿宋" w:hAnsi="仿宋" w:eastAsia="仿宋"/>
          <w:b/>
          <w:bCs/>
          <w:color w:val="000000" w:themeColor="text1"/>
          <w:sz w:val="30"/>
          <w:szCs w:val="30"/>
          <w14:textFill>
            <w14:solidFill>
              <w14:schemeClr w14:val="tx1"/>
            </w14:solidFill>
          </w14:textFill>
        </w:rPr>
      </w:pPr>
      <w:r>
        <w:rPr>
          <w:rFonts w:ascii="仿宋" w:hAnsi="仿宋" w:eastAsia="仿宋_GB2312"/>
          <w:color w:val="000000" w:themeColor="text1"/>
          <w:sz w:val="30"/>
          <w:szCs w:val="30"/>
          <w14:textFill>
            <w14:solidFill>
              <w14:schemeClr w14:val="tx1"/>
            </w14:solidFill>
          </w14:textFill>
        </w:rPr>
        <w:br w:type="page"/>
      </w:r>
      <w:r>
        <w:rPr>
          <w:rFonts w:hint="eastAsia" w:ascii="仿宋" w:hAnsi="仿宋" w:eastAsia="仿宋"/>
          <w:b/>
          <w:bCs/>
          <w:color w:val="000000" w:themeColor="text1"/>
          <w:sz w:val="30"/>
          <w:szCs w:val="30"/>
          <w14:textFill>
            <w14:solidFill>
              <w14:schemeClr w14:val="tx1"/>
            </w14:solidFill>
          </w14:textFill>
        </w:rPr>
        <w:t>一、总  则</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（一）适用范围</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仅适用于本次征集文件中采购项目的征集、响应、评标、定标、验收、合同履约、付款等行为（法律、法规另有规定的，从其规定）。</w:t>
      </w:r>
    </w:p>
    <w:p>
      <w:pPr>
        <w:keepNext w:val="0"/>
        <w:keepLines w:val="0"/>
        <w:pageBreakBefore w:val="0"/>
        <w:kinsoku/>
        <w:wordWrap/>
        <w:overflowPunct/>
        <w:topLinePunct w:val="0"/>
        <w:autoSpaceDE/>
        <w:autoSpaceDN/>
        <w:bidi w:val="0"/>
        <w:snapToGrid w:val="0"/>
        <w:spacing w:before="120" w:beforeLines="50"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（二）定义 </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1.征集人：指组织本项目采购的浙江省政府采购中心。</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2.响应方：</w:t>
      </w:r>
      <w:r>
        <w:rPr>
          <w:rFonts w:ascii="仿宋" w:hAnsi="仿宋" w:eastAsia="仿宋"/>
          <w:bCs/>
          <w:color w:val="000000" w:themeColor="text1"/>
          <w:sz w:val="28"/>
          <w:szCs w:val="28"/>
          <w14:textFill>
            <w14:solidFill>
              <w14:schemeClr w14:val="tx1"/>
            </w14:solidFill>
          </w14:textFill>
        </w:rPr>
        <w:t>指响应</w:t>
      </w:r>
      <w:r>
        <w:rPr>
          <w:rFonts w:hint="eastAsia" w:ascii="仿宋" w:hAnsi="仿宋" w:eastAsia="仿宋"/>
          <w:bCs/>
          <w:color w:val="000000" w:themeColor="text1"/>
          <w:sz w:val="28"/>
          <w:szCs w:val="28"/>
          <w14:textFill>
            <w14:solidFill>
              <w14:schemeClr w14:val="tx1"/>
            </w14:solidFill>
          </w14:textFill>
        </w:rPr>
        <w:t>征集</w:t>
      </w:r>
      <w:r>
        <w:rPr>
          <w:rFonts w:ascii="仿宋" w:hAnsi="仿宋" w:eastAsia="仿宋"/>
          <w:bCs/>
          <w:color w:val="000000" w:themeColor="text1"/>
          <w:sz w:val="28"/>
          <w:szCs w:val="28"/>
          <w14:textFill>
            <w14:solidFill>
              <w14:schemeClr w14:val="tx1"/>
            </w14:solidFill>
          </w14:textFill>
        </w:rPr>
        <w:t>、参加</w:t>
      </w:r>
      <w:r>
        <w:rPr>
          <w:rFonts w:hint="eastAsia" w:ascii="仿宋" w:hAnsi="仿宋" w:eastAsia="仿宋"/>
          <w:bCs/>
          <w:color w:val="000000" w:themeColor="text1"/>
          <w:sz w:val="28"/>
          <w:szCs w:val="28"/>
          <w14:textFill>
            <w14:solidFill>
              <w14:schemeClr w14:val="tx1"/>
            </w14:solidFill>
          </w14:textFill>
        </w:rPr>
        <w:t>响应</w:t>
      </w:r>
      <w:r>
        <w:rPr>
          <w:rFonts w:ascii="仿宋" w:hAnsi="仿宋" w:eastAsia="仿宋"/>
          <w:bCs/>
          <w:color w:val="000000" w:themeColor="text1"/>
          <w:sz w:val="28"/>
          <w:szCs w:val="28"/>
          <w14:textFill>
            <w14:solidFill>
              <w14:schemeClr w14:val="tx1"/>
            </w14:solidFill>
          </w14:textFill>
        </w:rPr>
        <w:t>竞争的法人、其他组织或者自然人</w:t>
      </w:r>
      <w:r>
        <w:rPr>
          <w:rFonts w:hint="eastAsia" w:ascii="仿宋" w:hAnsi="仿宋" w:eastAsia="仿宋"/>
          <w:bCs/>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3.采购人：指根据本次征集结果采购相应货物、服务项目的浙江省（不含宁波）各级预算单位。</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4.货物：指征集文件规定响应方须向采购人提供的一切材料、设备、机械、仪器仪表、工具及其它有关技术资料和文字材料。</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5.服务：指征集文件规定响应方须承担的劳务以及其他类似的义务。</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6.项目：指响应方按征集文件规定向采购人提供的需求总称。</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7.电子交易平台:指</w:t>
      </w:r>
      <w:r>
        <w:rPr>
          <w:rFonts w:ascii="仿宋" w:hAnsi="仿宋" w:eastAsia="仿宋"/>
          <w:bCs/>
          <w:color w:val="000000" w:themeColor="text1"/>
          <w:sz w:val="28"/>
          <w:szCs w:val="28"/>
          <w14:textFill>
            <w14:solidFill>
              <w14:schemeClr w14:val="tx1"/>
            </w14:solidFill>
          </w14:textFill>
        </w:rPr>
        <w:t>政府采购项目电子交易平台</w:t>
      </w:r>
      <w:r>
        <w:rPr>
          <w:rFonts w:hint="eastAsia" w:ascii="仿宋" w:hAnsi="仿宋" w:eastAsia="仿宋"/>
          <w:bCs/>
          <w:color w:val="000000" w:themeColor="text1"/>
          <w:sz w:val="28"/>
          <w:szCs w:val="28"/>
          <w14:textFill>
            <w14:solidFill>
              <w14:schemeClr w14:val="tx1"/>
            </w14:solidFill>
          </w14:textFill>
        </w:rPr>
        <w:t>，即</w:t>
      </w:r>
      <w:r>
        <w:rPr>
          <w:rFonts w:ascii="仿宋" w:hAnsi="仿宋" w:eastAsia="仿宋"/>
          <w:bCs/>
          <w:color w:val="000000" w:themeColor="text1"/>
          <w:sz w:val="28"/>
          <w:szCs w:val="28"/>
          <w14:textFill>
            <w14:solidFill>
              <w14:schemeClr w14:val="tx1"/>
            </w14:solidFill>
          </w14:textFill>
        </w:rPr>
        <w:t>政采云平台。</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Arial"/>
          <w:b w:val="0"/>
          <w:bCs/>
          <w:color w:val="000000" w:themeColor="text1"/>
          <w:sz w:val="28"/>
          <w:szCs w:val="28"/>
          <w14:textFill>
            <w14:solidFill>
              <w14:schemeClr w14:val="tx1"/>
            </w14:solidFill>
          </w14:textFill>
        </w:rPr>
      </w:pPr>
      <w:r>
        <w:rPr>
          <w:rFonts w:hint="eastAsia" w:ascii="仿宋" w:hAnsi="仿宋" w:eastAsia="仿宋" w:cs="Arial"/>
          <w:b w:val="0"/>
          <w:bCs/>
          <w:color w:val="000000" w:themeColor="text1"/>
          <w:sz w:val="28"/>
          <w:szCs w:val="28"/>
          <w14:textFill>
            <w14:solidFill>
              <w14:schemeClr w14:val="tx1"/>
            </w14:solidFill>
          </w14:textFill>
        </w:rPr>
        <w:t>8.中小企业：</w:t>
      </w:r>
      <w:r>
        <w:rPr>
          <w:rFonts w:ascii="仿宋" w:hAnsi="仿宋" w:eastAsia="仿宋" w:cs="Arial"/>
          <w:b w:val="0"/>
          <w:bCs/>
          <w:color w:val="000000" w:themeColor="text1"/>
          <w:sz w:val="28"/>
          <w:szCs w:val="28"/>
          <w14:textFill>
            <w14:solidFill>
              <w14:schemeClr w14:val="tx1"/>
            </w14:solidFill>
          </w14:textFill>
        </w:rPr>
        <w:t>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Arial"/>
          <w:b w:val="0"/>
          <w:bCs/>
          <w:color w:val="000000" w:themeColor="text1"/>
          <w:sz w:val="28"/>
          <w:szCs w:val="28"/>
          <w14:textFill>
            <w14:solidFill>
              <w14:schemeClr w14:val="tx1"/>
            </w14:solidFill>
          </w14:textFill>
        </w:rPr>
      </w:pPr>
      <w:r>
        <w:rPr>
          <w:rFonts w:ascii="仿宋" w:hAnsi="仿宋" w:eastAsia="仿宋" w:cs="Arial"/>
          <w:b w:val="0"/>
          <w:bCs/>
          <w:color w:val="000000" w:themeColor="text1"/>
          <w:sz w:val="28"/>
          <w:szCs w:val="28"/>
          <w14:textFill>
            <w14:solidFill>
              <w14:schemeClr w14:val="tx1"/>
            </w14:solidFill>
          </w14:textFill>
        </w:rPr>
        <w:t>符合中小企业划分标准的个体工商户，在政府采购活动中视同中小企业。</w:t>
      </w:r>
    </w:p>
    <w:p>
      <w:pPr>
        <w:keepNext w:val="0"/>
        <w:keepLines w:val="0"/>
        <w:pageBreakBefore w:val="0"/>
        <w:kinsoku/>
        <w:wordWrap/>
        <w:overflowPunct/>
        <w:topLinePunct w:val="0"/>
        <w:autoSpaceDE/>
        <w:autoSpaceDN/>
        <w:bidi w:val="0"/>
        <w:snapToGrid w:val="0"/>
        <w:spacing w:before="120" w:beforeLines="50"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（三）响应方及委托有关说明</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1.如授权代表不是法定代表人，须有法定代表人出具的授权委托书</w:t>
      </w:r>
      <w:r>
        <w:rPr>
          <w:rFonts w:hint="eastAsia" w:ascii="仿宋" w:hAnsi="仿宋" w:eastAsia="仿宋"/>
          <w:b w:val="0"/>
          <w:bCs w:val="0"/>
          <w:color w:val="000000" w:themeColor="text1"/>
          <w:sz w:val="28"/>
          <w:szCs w:val="28"/>
          <w14:textFill>
            <w14:solidFill>
              <w14:schemeClr w14:val="tx1"/>
            </w14:solidFill>
          </w14:textFill>
        </w:rPr>
        <w:t>（格式见附件）。</w:t>
      </w:r>
    </w:p>
    <w:p>
      <w:pPr>
        <w:pStyle w:val="9"/>
        <w:keepNext w:val="0"/>
        <w:keepLines w:val="0"/>
        <w:pageBreakBefore w:val="0"/>
        <w:kinsoku/>
        <w:wordWrap/>
        <w:overflowPunct/>
        <w:topLinePunct w:val="0"/>
        <w:autoSpaceDE/>
        <w:autoSpaceDN/>
        <w:bidi w:val="0"/>
        <w:snapToGrid w:val="0"/>
        <w:spacing w:beforeLines="0" w:after="120" w:line="460" w:lineRule="exact"/>
        <w:ind w:left="2" w:leftChars="1"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2.响应方响应所使用的资格、信誉、荣誉、业绩与企业认证必须为本法人所拥有。响应方响应所使用的采购项目实施人员必须为响应方员工（或响应方控股公司正式员工）。</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3.单位负责人为同一人或者存在直接控股、管理关系的不同供应商，不得参加同一合同项下的政府采购活动。</w:t>
      </w:r>
    </w:p>
    <w:p>
      <w:pPr>
        <w:pStyle w:val="9"/>
        <w:keepNext w:val="0"/>
        <w:keepLines w:val="0"/>
        <w:pageBreakBefore w:val="0"/>
        <w:kinsoku/>
        <w:wordWrap/>
        <w:overflowPunct/>
        <w:topLinePunct w:val="0"/>
        <w:autoSpaceDE/>
        <w:autoSpaceDN/>
        <w:bidi w:val="0"/>
        <w:snapToGrid w:val="0"/>
        <w:spacing w:beforeLines="0" w:after="120" w:line="460" w:lineRule="exact"/>
        <w:ind w:left="2" w:leftChars="1"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4.响应方应仔细阅读征集文件的所有内容，按照征集文件的要求提交响应文件，并对所提供的全部资料的真实性承担法律责任。</w:t>
      </w:r>
    </w:p>
    <w:p>
      <w:pPr>
        <w:keepNext w:val="0"/>
        <w:keepLines w:val="0"/>
        <w:pageBreakBefore w:val="0"/>
        <w:kinsoku/>
        <w:wordWrap/>
        <w:overflowPunct/>
        <w:topLinePunct w:val="0"/>
        <w:autoSpaceDE/>
        <w:autoSpaceDN/>
        <w:bidi w:val="0"/>
        <w:snapToGrid w:val="0"/>
        <w:spacing w:before="120" w:beforeLines="50"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（四）响应费用</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不论响应结果如何，响应方均应自行承担所有与响应有关的全部费用（征集文件有其他相反规定除外）。</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（五）质疑</w:t>
      </w:r>
    </w:p>
    <w:p>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1.响应方认为征集过程或</w:t>
      </w:r>
      <w:r>
        <w:rPr>
          <w:rFonts w:hint="eastAsia" w:ascii="仿宋" w:hAnsi="仿宋" w:eastAsia="仿宋"/>
          <w:bCs/>
          <w:color w:val="000000" w:themeColor="text1"/>
          <w:sz w:val="28"/>
          <w:szCs w:val="28"/>
          <w:lang w:val="en-US" w:eastAsia="zh-CN"/>
          <w14:textFill>
            <w14:solidFill>
              <w14:schemeClr w14:val="tx1"/>
            </w14:solidFill>
          </w14:textFill>
        </w:rPr>
        <w:t>入围</w:t>
      </w:r>
      <w:r>
        <w:rPr>
          <w:rFonts w:hint="eastAsia" w:ascii="仿宋" w:hAnsi="仿宋" w:eastAsia="仿宋"/>
          <w:bCs/>
          <w:color w:val="000000" w:themeColor="text1"/>
          <w:sz w:val="28"/>
          <w:szCs w:val="28"/>
          <w14:textFill>
            <w14:solidFill>
              <w14:schemeClr w14:val="tx1"/>
            </w14:solidFill>
          </w14:textFill>
        </w:rPr>
        <w:t>结果使自己的合法权益受到损害的，可以在</w:t>
      </w:r>
      <w:r>
        <w:rPr>
          <w:rFonts w:hint="eastAsia" w:ascii="仿宋" w:hAnsi="仿宋" w:eastAsia="仿宋"/>
          <w:bCs/>
          <w:color w:val="000000" w:themeColor="text1"/>
          <w:sz w:val="28"/>
          <w:szCs w:val="28"/>
          <w:lang w:val="en-US" w:eastAsia="zh-CN"/>
          <w14:textFill>
            <w14:solidFill>
              <w14:schemeClr w14:val="tx1"/>
            </w14:solidFill>
          </w14:textFill>
        </w:rPr>
        <w:t>入围</w:t>
      </w:r>
      <w:r>
        <w:rPr>
          <w:rFonts w:hint="eastAsia" w:ascii="仿宋" w:hAnsi="仿宋" w:eastAsia="仿宋"/>
          <w:bCs/>
          <w:color w:val="000000" w:themeColor="text1"/>
          <w:sz w:val="28"/>
          <w:szCs w:val="28"/>
          <w14:textFill>
            <w14:solidFill>
              <w14:schemeClr w14:val="tx1"/>
            </w14:solidFill>
          </w14:textFill>
        </w:rPr>
        <w:t>结果公告期限届满之日起七个工作日内，以书面形式向征集人提出质疑。</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2.质疑应当以书面形式提出，格式见《政府采购质疑和投诉办法》（财政部令第94号）附件范本，下载网址：浙江政府采购网(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"http://zfcg.czt.zj.gov.cn/" </w:instrText>
      </w:r>
      <w:r>
        <w:rPr>
          <w:color w:val="000000" w:themeColor="text1"/>
          <w14:textFill>
            <w14:solidFill>
              <w14:schemeClr w14:val="tx1"/>
            </w14:solidFill>
          </w14:textFill>
        </w:rPr>
        <w:fldChar w:fldCharType="separate"/>
      </w:r>
      <w:r>
        <w:rPr>
          <w:rFonts w:ascii="仿宋" w:hAnsi="仿宋" w:eastAsia="仿宋"/>
          <w:bCs/>
          <w:color w:val="000000" w:themeColor="text1"/>
          <w:sz w:val="28"/>
          <w:szCs w:val="28"/>
          <w14:textFill>
            <w14:solidFill>
              <w14:schemeClr w14:val="tx1"/>
            </w14:solidFill>
          </w14:textFill>
        </w:rPr>
        <w:t>http://zfcg.czt.zj.gov.cn/</w:t>
      </w:r>
      <w:r>
        <w:rPr>
          <w:rFonts w:ascii="仿宋" w:hAnsi="仿宋" w:eastAsia="仿宋"/>
          <w:bCs/>
          <w:color w:val="000000" w:themeColor="text1"/>
          <w:sz w:val="28"/>
          <w:szCs w:val="28"/>
          <w14:textFill>
            <w14:solidFill>
              <w14:schemeClr w14:val="tx1"/>
            </w14:solidFill>
          </w14:textFill>
        </w:rPr>
        <w:fldChar w:fldCharType="end"/>
      </w:r>
      <w:r>
        <w:rPr>
          <w:rFonts w:hint="eastAsia" w:ascii="仿宋" w:hAnsi="仿宋" w:eastAsia="仿宋"/>
          <w:bCs/>
          <w:color w:val="000000" w:themeColor="text1"/>
          <w:sz w:val="28"/>
          <w:szCs w:val="28"/>
          <w14:textFill>
            <w14:solidFill>
              <w14:schemeClr w14:val="tx1"/>
            </w14:solidFill>
          </w14:textFill>
        </w:rPr>
        <w:t>)，位置：“首页-下载专区-质疑投诉模板”。供应商提出质疑应当提交质疑函和必要的证明材料。供应商应当在法定质疑期内一次性提出针对同一采购程序环节的质疑。</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质疑函应当包括下列内容：</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a.供应商的姓名或者名称、地址、邮编、联系人及联系电话；</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b.质疑项目的名称、编号；</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c.具体、明确的质疑事项和与质疑事项相关的请求；</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d.事实依据；</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e.必要的法律依据；</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f.提出质疑的日期。</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供应商为自然人的，应当由本人签字；供应商为法人或者其他组织的，应当由法定代表人、主要负责人，或者其授权代表签字或者盖章，并加盖公章。质疑应明确阐述征集过程或</w:t>
      </w:r>
      <w:r>
        <w:rPr>
          <w:rFonts w:hint="eastAsia" w:ascii="仿宋" w:hAnsi="仿宋" w:eastAsia="仿宋"/>
          <w:bCs/>
          <w:color w:val="000000" w:themeColor="text1"/>
          <w:sz w:val="28"/>
          <w:szCs w:val="28"/>
          <w:lang w:val="en-US" w:eastAsia="zh-CN"/>
          <w14:textFill>
            <w14:solidFill>
              <w14:schemeClr w14:val="tx1"/>
            </w14:solidFill>
          </w14:textFill>
        </w:rPr>
        <w:t>入围</w:t>
      </w:r>
      <w:r>
        <w:rPr>
          <w:rFonts w:hint="eastAsia" w:ascii="仿宋" w:hAnsi="仿宋" w:eastAsia="仿宋"/>
          <w:bCs/>
          <w:color w:val="000000" w:themeColor="text1"/>
          <w:sz w:val="28"/>
          <w:szCs w:val="28"/>
          <w14:textFill>
            <w14:solidFill>
              <w14:schemeClr w14:val="tx1"/>
            </w14:solidFill>
          </w14:textFill>
        </w:rPr>
        <w:t>结果中使自己合法权益受到损害的实质性内容，提供相关事实、依据和证据及其来源或线索，便于有关单位调查、答复和处理,质疑函不符合《政府采购质疑和投诉办法》相关规定的，应在规定期限内补齐的，征集人自收到补齐材料之日起受理；逾期未补齐的，按自动撤回质疑处理。</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（六）征集文件的澄清与修改 </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响应方应认真阅读本征集文件，发现其中有误或有不合理要求的，响应方应当于公告发布之日起至公告期限满第7个工作日内以书面形式向征集人提出。征集人将在规定的时间内，在财政部门指定的政府采购信息发布媒体上发布更正公告，并以书面形式通知所有征集文件收受人。</w:t>
      </w:r>
      <w:r>
        <w:rPr>
          <w:rFonts w:hint="eastAsia" w:ascii="仿宋" w:hAnsi="仿宋" w:eastAsia="仿宋"/>
          <w:b w:val="0"/>
          <w:bCs w:val="0"/>
          <w:color w:val="000000" w:themeColor="text1"/>
          <w:sz w:val="28"/>
          <w:szCs w:val="28"/>
          <w14:textFill>
            <w14:solidFill>
              <w14:schemeClr w14:val="tx1"/>
            </w14:solidFill>
          </w14:textFill>
        </w:rPr>
        <w:t>逾期提出征集人将不予受理。</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2.征集人主动进行的澄清、修改：征集人无论出于何种原因，均可主动对征集文件中的相关事项，用补充文件等方式进行澄清和修改。</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3.征集文件澄清、答复、修改、补充的内容为征集文件的组成部分。当征集文件与征集文件的答复、澄清、修改、补充通知就同一内容的表述不一致时，以最后发出的书面文件为准。</w:t>
      </w:r>
    </w:p>
    <w:p>
      <w:pPr>
        <w:pStyle w:val="9"/>
        <w:keepNext w:val="0"/>
        <w:keepLines w:val="0"/>
        <w:pageBreakBefore w:val="0"/>
        <w:kinsoku/>
        <w:wordWrap/>
        <w:overflowPunct/>
        <w:topLinePunct w:val="0"/>
        <w:autoSpaceDE/>
        <w:autoSpaceDN/>
        <w:bidi w:val="0"/>
        <w:snapToGrid w:val="0"/>
        <w:spacing w:before="240" w:beforeLines="100" w:after="240" w:afterLines="100" w:line="460" w:lineRule="exact"/>
        <w:ind w:firstLine="602" w:firstLineChars="200"/>
        <w:jc w:val="center"/>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val="0"/>
          <w:color w:val="000000" w:themeColor="text1"/>
          <w:sz w:val="30"/>
          <w:szCs w:val="30"/>
          <w14:textFill>
            <w14:solidFill>
              <w14:schemeClr w14:val="tx1"/>
            </w14:solidFill>
          </w14:textFill>
        </w:rPr>
        <w:t>二、响应文件的编制</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（一）响应文件编制工具</w:t>
      </w:r>
    </w:p>
    <w:p>
      <w:pPr>
        <w:pStyle w:val="9"/>
        <w:keepNext w:val="0"/>
        <w:keepLines w:val="0"/>
        <w:pageBreakBefore w:val="0"/>
        <w:kinsoku/>
        <w:wordWrap/>
        <w:overflowPunct/>
        <w:topLinePunct w:val="0"/>
        <w:autoSpaceDE/>
        <w:autoSpaceDN/>
        <w:bidi w:val="0"/>
        <w:adjustRightInd w:val="0"/>
        <w:snapToGrid w:val="0"/>
        <w:spacing w:before="120" w:after="120"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响应文件编制工具为</w:t>
      </w:r>
      <w:r>
        <w:rPr>
          <w:rFonts w:ascii="仿宋" w:hAnsi="仿宋" w:eastAsia="仿宋"/>
          <w:b w:val="0"/>
          <w:bCs w:val="0"/>
          <w:color w:val="000000" w:themeColor="text1"/>
          <w:sz w:val="28"/>
          <w:szCs w:val="28"/>
          <w14:textFill>
            <w14:solidFill>
              <w14:schemeClr w14:val="tx1"/>
            </w14:solidFill>
          </w14:textFill>
        </w:rPr>
        <w:t>政采云电子交易客户端，</w:t>
      </w:r>
      <w:r>
        <w:rPr>
          <w:rFonts w:hint="eastAsia" w:ascii="仿宋" w:hAnsi="仿宋" w:eastAsia="仿宋"/>
          <w:b w:val="0"/>
          <w:bCs w:val="0"/>
          <w:color w:val="000000" w:themeColor="text1"/>
          <w:sz w:val="28"/>
          <w:szCs w:val="28"/>
          <w14:textFill>
            <w14:solidFill>
              <w14:schemeClr w14:val="tx1"/>
            </w14:solidFill>
          </w14:textFill>
        </w:rPr>
        <w:t>下载网址：</w:t>
      </w: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"http://zfcg.czt.zj.gov.cn/bidClientTemplate/2019-09-24/12975.html" </w:instrText>
      </w:r>
      <w:r>
        <w:rPr>
          <w:b w:val="0"/>
          <w:bCs w:val="0"/>
          <w:color w:val="000000" w:themeColor="text1"/>
          <w14:textFill>
            <w14:solidFill>
              <w14:schemeClr w14:val="tx1"/>
            </w14:solidFill>
          </w14:textFill>
        </w:rPr>
        <w:fldChar w:fldCharType="separate"/>
      </w:r>
      <w:r>
        <w:rPr>
          <w:rFonts w:ascii="仿宋" w:hAnsi="仿宋" w:eastAsia="仿宋"/>
          <w:b w:val="0"/>
          <w:bCs w:val="0"/>
          <w:color w:val="000000" w:themeColor="text1"/>
          <w:sz w:val="28"/>
          <w:szCs w:val="28"/>
          <w14:textFill>
            <w14:solidFill>
              <w14:schemeClr w14:val="tx1"/>
            </w14:solidFill>
          </w14:textFill>
        </w:rPr>
        <w:t>http://zfcg.czt.zj.gov.cn/bidClientTemplate/2019-09-24/12975.html</w:t>
      </w:r>
      <w:r>
        <w:rPr>
          <w:rFonts w:ascii="仿宋" w:hAnsi="仿宋" w:eastAsia="仿宋"/>
          <w:b w:val="0"/>
          <w:bCs w:val="0"/>
          <w:color w:val="000000" w:themeColor="text1"/>
          <w:sz w:val="28"/>
          <w:szCs w:val="28"/>
          <w14:textFill>
            <w14:solidFill>
              <w14:schemeClr w14:val="tx1"/>
            </w14:solidFill>
          </w14:textFill>
        </w:rPr>
        <w:fldChar w:fldCharType="end"/>
      </w:r>
      <w:r>
        <w:rPr>
          <w:rFonts w:hint="eastAsia" w:ascii="仿宋" w:hAnsi="仿宋" w:eastAsia="仿宋"/>
          <w:b w:val="0"/>
          <w:bCs w:val="0"/>
          <w:color w:val="000000" w:themeColor="text1"/>
          <w:sz w:val="28"/>
          <w:szCs w:val="28"/>
          <w14:textFill>
            <w14:solidFill>
              <w14:schemeClr w14:val="tx1"/>
            </w14:solidFill>
          </w14:textFill>
        </w:rPr>
        <w:t>，请自行下载并安装。</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（二）响应文件的组成</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本项目所称响应文件系指电子响应文件或备份响应文件。响应文件需按照本征集文件和电子交易平台的要求制作、加密并递交。</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电子响应文件每个</w:t>
      </w:r>
      <w:r>
        <w:rPr>
          <w:rFonts w:hint="eastAsia" w:ascii="仿宋" w:hAnsi="仿宋" w:eastAsia="仿宋"/>
          <w:b w:val="0"/>
          <w:bCs w:val="0"/>
          <w:color w:val="000000" w:themeColor="text1"/>
          <w:sz w:val="28"/>
          <w:szCs w:val="28"/>
          <w:lang w:val="en-US" w:eastAsia="zh-CN"/>
          <w14:textFill>
            <w14:solidFill>
              <w14:schemeClr w14:val="tx1"/>
            </w14:solidFill>
          </w14:textFill>
        </w:rPr>
        <w:t>采购包</w:t>
      </w:r>
      <w:r>
        <w:rPr>
          <w:rFonts w:hint="eastAsia" w:ascii="仿宋" w:hAnsi="仿宋" w:eastAsia="仿宋"/>
          <w:b w:val="0"/>
          <w:bCs w:val="0"/>
          <w:color w:val="000000" w:themeColor="text1"/>
          <w:sz w:val="28"/>
          <w:szCs w:val="28"/>
          <w14:textFill>
            <w14:solidFill>
              <w14:schemeClr w14:val="tx1"/>
            </w14:solidFill>
          </w14:textFill>
        </w:rPr>
        <w:t>由</w:t>
      </w:r>
      <w:r>
        <w:rPr>
          <w:rFonts w:hint="eastAsia" w:ascii="仿宋" w:hAnsi="仿宋" w:eastAsia="仿宋"/>
          <w:b w:val="0"/>
          <w:bCs w:val="0"/>
          <w:color w:val="000000" w:themeColor="text1"/>
          <w:sz w:val="28"/>
          <w:szCs w:val="28"/>
          <w:lang w:val="en-US" w:eastAsia="zh-CN"/>
          <w14:textFill>
            <w14:solidFill>
              <w14:schemeClr w14:val="tx1"/>
            </w14:solidFill>
          </w14:textFill>
        </w:rPr>
        <w:t>资格</w:t>
      </w:r>
      <w:r>
        <w:rPr>
          <w:rFonts w:hint="eastAsia" w:ascii="仿宋" w:hAnsi="仿宋" w:eastAsia="仿宋"/>
          <w:b w:val="0"/>
          <w:bCs w:val="0"/>
          <w:color w:val="000000" w:themeColor="text1"/>
          <w:sz w:val="28"/>
          <w:szCs w:val="28"/>
          <w14:textFill>
            <w14:solidFill>
              <w14:schemeClr w14:val="tx1"/>
            </w14:solidFill>
          </w14:textFill>
        </w:rPr>
        <w:t>文件、技术商务文件、报价文件三部份组成，具体详见“第六章  响应文件格式附件”。备份响应文件的组成和内容等同电子响应文件。</w:t>
      </w:r>
    </w:p>
    <w:p>
      <w:pPr>
        <w:pStyle w:val="14"/>
        <w:keepNext w:val="0"/>
        <w:keepLines w:val="0"/>
        <w:pageBreakBefore w:val="0"/>
        <w:widowControl w:val="0"/>
        <w:kinsoku/>
        <w:wordWrap/>
        <w:overflowPunct/>
        <w:topLinePunct w:val="0"/>
        <w:autoSpaceDE/>
        <w:autoSpaceDN/>
        <w:bidi w:val="0"/>
        <w:spacing w:after="120" w:line="460" w:lineRule="exact"/>
        <w:ind w:firstLine="560" w:firstLineChars="200"/>
        <w:jc w:val="both"/>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注：法定代表人授权委托书、声明书、</w:t>
      </w:r>
      <w:r>
        <w:rPr>
          <w:rFonts w:hint="eastAsia" w:ascii="仿宋" w:hAnsi="仿宋" w:eastAsia="仿宋"/>
          <w:b w:val="0"/>
          <w:bCs w:val="0"/>
          <w:color w:val="000000" w:themeColor="text1"/>
          <w:sz w:val="28"/>
          <w:szCs w:val="28"/>
          <w:lang w:val="en-US" w:eastAsia="zh-CN"/>
          <w14:textFill>
            <w14:solidFill>
              <w14:schemeClr w14:val="tx1"/>
            </w14:solidFill>
          </w14:textFill>
        </w:rPr>
        <w:t>报价一览表</w:t>
      </w:r>
      <w:r>
        <w:rPr>
          <w:rFonts w:hint="eastAsia" w:ascii="仿宋" w:hAnsi="仿宋" w:eastAsia="仿宋"/>
          <w:b w:val="0"/>
          <w:bCs w:val="0"/>
          <w:color w:val="000000" w:themeColor="text1"/>
          <w:sz w:val="28"/>
          <w:szCs w:val="28"/>
          <w14:textFill>
            <w14:solidFill>
              <w14:schemeClr w14:val="tx1"/>
            </w14:solidFill>
          </w14:textFill>
        </w:rPr>
        <w:t>必须按征集文件格式要求正确签署并加盖响应方公章。响应文件中所须加盖公章部分均采用CA签章。</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（三）响应文件的效力</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电子响应文件未按时解密，响应方提供了备份响应文件的，以备份响应文件作为依据，否则视为响应文件撤回。电子响应文件已按时解密的，备份响应文件自动失效。</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（四）响应文件的语言及计量</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1.响应文件以及响应方与征集人就有关</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事宜的所有来往函电，均应以中文简体字书写。除签名、盖章、专用名称等特殊情形外，响应文件中以中文汉语以外的文字表述部分视同未提供。</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计量单位，征集文件已有明确规定的，使用征集文件规定的计量单位；征集文件没有规定的，应采用中华人民共和国法定计量单位（货币单位：人民币元），否则将作无效</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处理。</w:t>
      </w:r>
    </w:p>
    <w:p>
      <w:pPr>
        <w:pStyle w:val="2"/>
        <w:keepNext w:val="0"/>
        <w:keepLines w:val="0"/>
        <w:pageBreakBefore w:val="0"/>
        <w:widowControl w:val="0"/>
        <w:numPr>
          <w:ilvl w:val="0"/>
          <w:numId w:val="0"/>
        </w:numPr>
        <w:tabs>
          <w:tab w:val="left" w:pos="720"/>
          <w:tab w:val="clear" w:pos="360"/>
        </w:tabs>
        <w:kinsoku/>
        <w:wordWrap/>
        <w:overflowPunct/>
        <w:topLinePunct w:val="0"/>
        <w:autoSpaceDE/>
        <w:autoSpaceDN/>
        <w:bidi w:val="0"/>
        <w:snapToGrid w:val="0"/>
        <w:spacing w:before="120" w:beforeLines="50" w:after="120" w:line="460" w:lineRule="exact"/>
        <w:ind w:leftChars="196" w:firstLine="560" w:firstLineChars="200"/>
        <w:textAlignment w:val="auto"/>
        <w:rPr>
          <w:rFonts w:ascii="仿宋" w:hAnsi="仿宋" w:eastAsia="仿宋"/>
          <w:bCs/>
          <w:color w:val="000000" w:themeColor="text1"/>
          <w:kern w:val="2"/>
          <w:sz w:val="28"/>
          <w:szCs w:val="28"/>
          <w14:textFill>
            <w14:solidFill>
              <w14:schemeClr w14:val="tx1"/>
            </w14:solidFill>
          </w14:textFill>
        </w:rPr>
      </w:pPr>
      <w:r>
        <w:rPr>
          <w:rFonts w:hint="eastAsia" w:ascii="仿宋" w:hAnsi="仿宋" w:eastAsia="仿宋"/>
          <w:bCs/>
          <w:color w:val="000000" w:themeColor="text1"/>
          <w:kern w:val="2"/>
          <w:sz w:val="28"/>
          <w:szCs w:val="28"/>
          <w14:textFill>
            <w14:solidFill>
              <w14:schemeClr w14:val="tx1"/>
            </w14:solidFill>
          </w14:textFill>
        </w:rPr>
        <w:t>（五）响应文件的有效期</w:t>
      </w:r>
    </w:p>
    <w:p>
      <w:pPr>
        <w:pStyle w:val="2"/>
        <w:keepNext w:val="0"/>
        <w:keepLines w:val="0"/>
        <w:pageBreakBefore w:val="0"/>
        <w:widowControl w:val="0"/>
        <w:numPr>
          <w:ilvl w:val="0"/>
          <w:numId w:val="0"/>
        </w:numPr>
        <w:tabs>
          <w:tab w:val="left" w:pos="720"/>
          <w:tab w:val="clear" w:pos="360"/>
        </w:tabs>
        <w:kinsoku/>
        <w:wordWrap/>
        <w:overflowPunct/>
        <w:topLinePunct w:val="0"/>
        <w:autoSpaceDE/>
        <w:autoSpaceDN/>
        <w:bidi w:val="0"/>
        <w:snapToGrid w:val="0"/>
        <w:spacing w:before="120" w:beforeLines="50" w:after="120" w:line="460" w:lineRule="exact"/>
        <w:ind w:leftChars="200" w:firstLine="560" w:firstLineChars="200"/>
        <w:textAlignment w:val="auto"/>
        <w:rPr>
          <w:rFonts w:ascii="仿宋" w:hAnsi="仿宋" w:eastAsia="仿宋"/>
          <w:bCs/>
          <w:color w:val="000000" w:themeColor="text1"/>
          <w:kern w:val="2"/>
          <w:sz w:val="28"/>
          <w:szCs w:val="28"/>
          <w14:textFill>
            <w14:solidFill>
              <w14:schemeClr w14:val="tx1"/>
            </w14:solidFill>
          </w14:textFill>
        </w:rPr>
      </w:pPr>
      <w:r>
        <w:rPr>
          <w:rFonts w:hint="eastAsia" w:ascii="仿宋" w:hAnsi="仿宋" w:eastAsia="仿宋"/>
          <w:bCs/>
          <w:color w:val="000000" w:themeColor="text1"/>
          <w:kern w:val="2"/>
          <w:sz w:val="28"/>
          <w:szCs w:val="28"/>
          <w14:textFill>
            <w14:solidFill>
              <w14:schemeClr w14:val="tx1"/>
            </w14:solidFill>
          </w14:textFill>
        </w:rPr>
        <w:t>1.自</w:t>
      </w:r>
      <w:r>
        <w:rPr>
          <w:rFonts w:hint="eastAsia" w:ascii="仿宋" w:hAnsi="仿宋" w:eastAsia="仿宋"/>
          <w:bCs/>
          <w:color w:val="000000" w:themeColor="text1"/>
          <w:kern w:val="2"/>
          <w:sz w:val="28"/>
          <w:szCs w:val="28"/>
          <w:lang w:val="en-US" w:eastAsia="zh-CN"/>
          <w14:textFill>
            <w14:solidFill>
              <w14:schemeClr w14:val="tx1"/>
            </w14:solidFill>
          </w14:textFill>
        </w:rPr>
        <w:t>响应</w:t>
      </w:r>
      <w:r>
        <w:rPr>
          <w:rFonts w:hint="eastAsia" w:ascii="仿宋" w:hAnsi="仿宋" w:eastAsia="仿宋"/>
          <w:bCs/>
          <w:color w:val="000000" w:themeColor="text1"/>
          <w:kern w:val="2"/>
          <w:sz w:val="28"/>
          <w:szCs w:val="28"/>
          <w14:textFill>
            <w14:solidFill>
              <w14:schemeClr w14:val="tx1"/>
            </w14:solidFill>
          </w14:textFill>
        </w:rPr>
        <w:t>截止日起90天内响应文件应保持有效。有效期不足的响应文件将作无效</w:t>
      </w:r>
      <w:r>
        <w:rPr>
          <w:rFonts w:hint="eastAsia" w:ascii="仿宋" w:hAnsi="仿宋" w:eastAsia="仿宋"/>
          <w:bCs/>
          <w:color w:val="000000" w:themeColor="text1"/>
          <w:kern w:val="2"/>
          <w:sz w:val="28"/>
          <w:szCs w:val="28"/>
          <w:lang w:val="en-US" w:eastAsia="zh-CN"/>
          <w14:textFill>
            <w14:solidFill>
              <w14:schemeClr w14:val="tx1"/>
            </w14:solidFill>
          </w14:textFill>
        </w:rPr>
        <w:t>响应</w:t>
      </w:r>
      <w:r>
        <w:rPr>
          <w:rFonts w:hint="eastAsia" w:ascii="仿宋" w:hAnsi="仿宋" w:eastAsia="仿宋"/>
          <w:bCs/>
          <w:color w:val="000000" w:themeColor="text1"/>
          <w:kern w:val="2"/>
          <w:sz w:val="28"/>
          <w:szCs w:val="28"/>
          <w14:textFill>
            <w14:solidFill>
              <w14:schemeClr w14:val="tx1"/>
            </w14:solidFill>
          </w14:textFill>
        </w:rPr>
        <w:t>处理。</w:t>
      </w:r>
    </w:p>
    <w:p>
      <w:pPr>
        <w:pStyle w:val="2"/>
        <w:keepNext w:val="0"/>
        <w:keepLines w:val="0"/>
        <w:pageBreakBefore w:val="0"/>
        <w:widowControl w:val="0"/>
        <w:numPr>
          <w:ilvl w:val="0"/>
          <w:numId w:val="0"/>
        </w:numPr>
        <w:tabs>
          <w:tab w:val="left" w:pos="720"/>
          <w:tab w:val="clear" w:pos="360"/>
        </w:tabs>
        <w:kinsoku/>
        <w:wordWrap/>
        <w:overflowPunct/>
        <w:topLinePunct w:val="0"/>
        <w:autoSpaceDE/>
        <w:autoSpaceDN/>
        <w:bidi w:val="0"/>
        <w:snapToGrid w:val="0"/>
        <w:spacing w:before="120" w:beforeLines="50" w:after="120" w:line="460" w:lineRule="exact"/>
        <w:ind w:leftChars="200" w:firstLine="560" w:firstLineChars="200"/>
        <w:textAlignment w:val="auto"/>
        <w:rPr>
          <w:rFonts w:ascii="仿宋" w:hAnsi="仿宋" w:eastAsia="仿宋"/>
          <w:bCs/>
          <w:color w:val="000000" w:themeColor="text1"/>
          <w:kern w:val="2"/>
          <w:sz w:val="28"/>
          <w:szCs w:val="28"/>
          <w14:textFill>
            <w14:solidFill>
              <w14:schemeClr w14:val="tx1"/>
            </w14:solidFill>
          </w14:textFill>
        </w:rPr>
      </w:pPr>
      <w:r>
        <w:rPr>
          <w:rFonts w:hint="eastAsia" w:ascii="仿宋" w:hAnsi="仿宋" w:eastAsia="仿宋"/>
          <w:bCs/>
          <w:color w:val="000000" w:themeColor="text1"/>
          <w:kern w:val="2"/>
          <w:sz w:val="28"/>
          <w:szCs w:val="28"/>
          <w14:textFill>
            <w14:solidFill>
              <w14:schemeClr w14:val="tx1"/>
            </w14:solidFill>
          </w14:textFill>
        </w:rPr>
        <w:t>2.</w:t>
      </w:r>
      <w:r>
        <w:rPr>
          <w:rFonts w:hint="eastAsia" w:ascii="仿宋" w:hAnsi="仿宋" w:eastAsia="仿宋"/>
          <w:bCs/>
          <w:color w:val="000000" w:themeColor="text1"/>
          <w:kern w:val="2"/>
          <w:sz w:val="28"/>
          <w:szCs w:val="28"/>
          <w:lang w:val="en-US" w:eastAsia="zh-CN"/>
          <w14:textFill>
            <w14:solidFill>
              <w14:schemeClr w14:val="tx1"/>
            </w14:solidFill>
          </w14:textFill>
        </w:rPr>
        <w:t>入围</w:t>
      </w:r>
      <w:r>
        <w:rPr>
          <w:rFonts w:hint="eastAsia" w:ascii="仿宋" w:hAnsi="仿宋" w:eastAsia="仿宋"/>
          <w:bCs/>
          <w:color w:val="000000" w:themeColor="text1"/>
          <w:kern w:val="2"/>
          <w:sz w:val="28"/>
          <w:szCs w:val="28"/>
          <w14:textFill>
            <w14:solidFill>
              <w14:schemeClr w14:val="tx1"/>
            </w14:solidFill>
          </w14:textFill>
        </w:rPr>
        <w:t>供应商的响应文件自</w:t>
      </w:r>
      <w:r>
        <w:rPr>
          <w:rFonts w:hint="eastAsia" w:ascii="仿宋" w:hAnsi="仿宋" w:eastAsia="仿宋"/>
          <w:bCs/>
          <w:color w:val="000000" w:themeColor="text1"/>
          <w:kern w:val="2"/>
          <w:sz w:val="28"/>
          <w:szCs w:val="28"/>
          <w:lang w:val="en-US" w:eastAsia="zh-CN"/>
          <w14:textFill>
            <w14:solidFill>
              <w14:schemeClr w14:val="tx1"/>
            </w14:solidFill>
          </w14:textFill>
        </w:rPr>
        <w:t>开启响应文件</w:t>
      </w:r>
      <w:r>
        <w:rPr>
          <w:rFonts w:hint="eastAsia" w:ascii="仿宋" w:hAnsi="仿宋" w:eastAsia="仿宋"/>
          <w:bCs/>
          <w:color w:val="000000" w:themeColor="text1"/>
          <w:kern w:val="2"/>
          <w:sz w:val="28"/>
          <w:szCs w:val="28"/>
          <w14:textFill>
            <w14:solidFill>
              <w14:schemeClr w14:val="tx1"/>
            </w14:solidFill>
          </w14:textFill>
        </w:rPr>
        <w:t>之日起至合同履行完毕止均应保持有效。</w:t>
      </w:r>
    </w:p>
    <w:p>
      <w:pPr>
        <w:keepNext w:val="0"/>
        <w:keepLines w:val="0"/>
        <w:pageBreakBefore w:val="0"/>
        <w:kinsoku/>
        <w:wordWrap/>
        <w:overflowPunct/>
        <w:topLinePunct w:val="0"/>
        <w:autoSpaceDE/>
        <w:autoSpaceDN/>
        <w:bidi w:val="0"/>
        <w:snapToGrid w:val="0"/>
        <w:spacing w:before="120" w:beforeLines="50"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（六）响应文件的签署和包装</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 xml:space="preserve">1.电子响应文件部分： </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1）响应方应根据本征集文件和电子交易平台规定的格式和顺序编制电子响应文件并进行关联定位，响应文件内容不完整、编排混乱、关联错误导致响应文件被误读、漏读或者查找不到相关内容的，是响应方的责任。</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（2）响应文件须由响应方在规定位置盖章并由法定代表人或法定代表人的授权委托人签署，响应方应写全称。</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（3）响应文件不得涂改，若有修改错漏处，须加盖响应方公章或者法定代表人或授权委托人签名或盖章。响应文件因字迹潦草或表达不清所引起的后果由响应方负责。</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2.响应方选择递交备份响应文件的，备份响应文件另须满足以下条件：</w:t>
      </w:r>
    </w:p>
    <w:p>
      <w:pPr>
        <w:pStyle w:val="9"/>
        <w:keepNext w:val="0"/>
        <w:keepLines w:val="0"/>
        <w:pageBreakBefore w:val="0"/>
        <w:kinsoku/>
        <w:wordWrap/>
        <w:overflowPunct/>
        <w:topLinePunct w:val="0"/>
        <w:autoSpaceDE/>
        <w:autoSpaceDN/>
        <w:bidi w:val="0"/>
        <w:adjustRightInd w:val="0"/>
        <w:snapToGrid w:val="0"/>
        <w:spacing w:before="120" w:after="120"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 xml:space="preserve">（1）储存形式：U盘、DVD </w:t>
      </w:r>
    </w:p>
    <w:p>
      <w:pPr>
        <w:pStyle w:val="9"/>
        <w:keepNext w:val="0"/>
        <w:keepLines w:val="0"/>
        <w:pageBreakBefore w:val="0"/>
        <w:kinsoku/>
        <w:wordWrap/>
        <w:overflowPunct/>
        <w:topLinePunct w:val="0"/>
        <w:autoSpaceDE/>
        <w:autoSpaceDN/>
        <w:bidi w:val="0"/>
        <w:adjustRightInd w:val="0"/>
        <w:snapToGrid w:val="0"/>
        <w:spacing w:before="120" w:after="120"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（2）密封要求：外包装封面上应注明响应方名称、响应方地址、响应方联系方式（授权代表手机）、响应文件名称（备份响应文件）、项目名称、项目编号、</w:t>
      </w:r>
      <w:r>
        <w:rPr>
          <w:rFonts w:hint="eastAsia" w:ascii="仿宋" w:hAnsi="仿宋" w:eastAsia="仿宋"/>
          <w:b w:val="0"/>
          <w:bCs w:val="0"/>
          <w:color w:val="000000" w:themeColor="text1"/>
          <w:sz w:val="28"/>
          <w:szCs w:val="28"/>
          <w:lang w:val="en-US" w:eastAsia="zh-CN"/>
          <w14:textFill>
            <w14:solidFill>
              <w14:schemeClr w14:val="tx1"/>
            </w14:solidFill>
          </w14:textFill>
        </w:rPr>
        <w:t>采购包</w:t>
      </w:r>
      <w:r>
        <w:rPr>
          <w:rFonts w:hint="eastAsia" w:ascii="仿宋" w:hAnsi="仿宋" w:eastAsia="仿宋"/>
          <w:b w:val="0"/>
          <w:bCs w:val="0"/>
          <w:color w:val="000000" w:themeColor="text1"/>
          <w:sz w:val="28"/>
          <w:szCs w:val="28"/>
          <w14:textFill>
            <w14:solidFill>
              <w14:schemeClr w14:val="tx1"/>
            </w14:solidFill>
          </w14:textFill>
        </w:rPr>
        <w:t>及“开标时启封”字样，并加盖响应方公章。</w:t>
      </w:r>
    </w:p>
    <w:p>
      <w:pPr>
        <w:keepNext w:val="0"/>
        <w:keepLines w:val="0"/>
        <w:pageBreakBefore w:val="0"/>
        <w:kinsoku/>
        <w:wordWrap/>
        <w:overflowPunct/>
        <w:topLinePunct w:val="0"/>
        <w:autoSpaceDE/>
        <w:autoSpaceDN/>
        <w:bidi w:val="0"/>
        <w:snapToGrid w:val="0"/>
        <w:spacing w:before="120" w:beforeLines="50"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（七）</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w:t>
      </w:r>
    </w:p>
    <w:p>
      <w:pPr>
        <w:keepNext w:val="0"/>
        <w:keepLines w:val="0"/>
        <w:pageBreakBefore w:val="0"/>
        <w:tabs>
          <w:tab w:val="left" w:pos="525"/>
        </w:tabs>
        <w:kinsoku/>
        <w:wordWrap/>
        <w:overflowPunct/>
        <w:topLinePunct w:val="0"/>
        <w:autoSpaceDE/>
        <w:autoSpaceDN/>
        <w:bidi w:val="0"/>
        <w:snapToGrid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1.响应文件只允许有一个报价，</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报价应按征集文件中相关附表格式填报，该</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报价应与明细报价汇总相等，且不允许出现报价优惠等字样（明细出现“0”元，视同赠送，按无效标处理）。</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jc w:val="left"/>
        <w:textAlignment w:val="auto"/>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应包含项目所需全部产品、服务，不得缺漏，是履行合同的最终价格（含货款、标准附件、备品备件、专用工具、包装、运输、装卸、保险、税金、货到就位以及安装、调试、培训、保修等一切税金和费用）。</w:t>
      </w:r>
      <w:r>
        <w:rPr>
          <w:rFonts w:hint="eastAsia" w:ascii="仿宋" w:hAnsi="仿宋" w:eastAsia="仿宋"/>
          <w:bCs/>
          <w:color w:val="000000" w:themeColor="text1"/>
          <w:sz w:val="28"/>
          <w:szCs w:val="28"/>
          <w:lang w:val="en-US" w:eastAsia="zh-CN"/>
          <w14:textFill>
            <w14:solidFill>
              <w14:schemeClr w14:val="tx1"/>
            </w14:solidFill>
          </w14:textFill>
        </w:rPr>
        <w:t xml:space="preserve"> </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报价金额到元为止，如</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报价总价出现角、分，将被抹除。</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（八）串通</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认定</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有下列情形之一的，视为响应方串通</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，其响应无效：</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1.不同响应方的响应文件由同一单位或者个人编制；</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2.不同响应方委托同一单位或者个人办理</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事宜；</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3.不同响应方的响应文件载明的项目管理成员或者联系人员为同一人；</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4.不同响应方的响应文件异常一致或者</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报价呈规律性差异；</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5.不同响应方的响应文件相互混装；</w:t>
      </w:r>
    </w:p>
    <w:p>
      <w:pPr>
        <w:keepNext w:val="0"/>
        <w:keepLines w:val="0"/>
        <w:pageBreakBefore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（九）响应无效的情形</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在评审时，如发现下列情形之一的，响应文件将被视为无效：</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1.响应方未能提供合格的资格文件、</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有效期不足的；</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2.响应方被列入失信被执行人、重大税收违法案件当事人名单、政府采购严重违法失信行为记录名单的；</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3.仅提供备份响应文件的；</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4.电子响应文件解密失败，且未在规定时间内提交备份响应文件的；</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5.电子响应文件解密失败，虽然在规定时间内提交了备份响应文件，但是备份响应文件无法导入或者无法读取或者不符合本征集文件和电子交易平台要求的；</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6.响应文件未按征集文件要求签署、盖章的；</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7.与征集文件有重大偏离、未满足带“▲”号实质性指标的响应文件；</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8.采购需求中要求提供的产品属于节能清单中政府强制采购节能产品品目的，响应方未提供该清单内产品的；</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报价超出征集文件中规定的</w:t>
      </w:r>
      <w:r>
        <w:rPr>
          <w:rFonts w:hint="eastAsia" w:ascii="仿宋" w:hAnsi="仿宋" w:eastAsia="仿宋"/>
          <w:bCs/>
          <w:color w:val="000000" w:themeColor="text1"/>
          <w:sz w:val="28"/>
          <w:szCs w:val="28"/>
          <w:lang w:val="en-US" w:eastAsia="zh-CN"/>
          <w14:textFill>
            <w14:solidFill>
              <w14:schemeClr w14:val="tx1"/>
            </w14:solidFill>
          </w14:textFill>
        </w:rPr>
        <w:t>价格区间范围</w:t>
      </w:r>
      <w:r>
        <w:rPr>
          <w:rFonts w:hint="eastAsia" w:ascii="仿宋" w:hAnsi="仿宋" w:eastAsia="仿宋"/>
          <w:bCs/>
          <w:color w:val="000000" w:themeColor="text1"/>
          <w:sz w:val="28"/>
          <w:szCs w:val="28"/>
          <w14:textFill>
            <w14:solidFill>
              <w14:schemeClr w14:val="tx1"/>
            </w14:solidFill>
          </w14:textFill>
        </w:rPr>
        <w:t>或者最高限价的；</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w:t>
      </w:r>
      <w:r>
        <w:rPr>
          <w:rFonts w:hint="eastAsia" w:ascii="仿宋" w:hAnsi="仿宋" w:eastAsia="仿宋"/>
          <w:bCs/>
          <w:color w:val="000000" w:themeColor="text1"/>
          <w:sz w:val="28"/>
          <w:szCs w:val="28"/>
          <w:lang w:val="en-US" w:eastAsia="zh-CN"/>
          <w14:textFill>
            <w14:solidFill>
              <w14:schemeClr w14:val="tx1"/>
            </w14:solidFill>
          </w14:textFill>
        </w:rPr>
        <w:t>采购包</w:t>
      </w:r>
      <w:r>
        <w:rPr>
          <w:rFonts w:hint="eastAsia" w:ascii="仿宋" w:hAnsi="仿宋" w:eastAsia="仿宋"/>
          <w:bCs/>
          <w:color w:val="000000" w:themeColor="text1"/>
          <w:sz w:val="28"/>
          <w:szCs w:val="28"/>
          <w14:textFill>
            <w14:solidFill>
              <w14:schemeClr w14:val="tx1"/>
            </w14:solidFill>
          </w14:textFill>
        </w:rPr>
        <w:t>以赠送方式响应的、对一个</w:t>
      </w:r>
      <w:r>
        <w:rPr>
          <w:rFonts w:hint="eastAsia" w:ascii="仿宋" w:hAnsi="仿宋" w:eastAsia="仿宋"/>
          <w:bCs/>
          <w:color w:val="000000" w:themeColor="text1"/>
          <w:sz w:val="28"/>
          <w:szCs w:val="28"/>
          <w:lang w:val="en-US" w:eastAsia="zh-CN"/>
          <w14:textFill>
            <w14:solidFill>
              <w14:schemeClr w14:val="tx1"/>
            </w14:solidFill>
          </w14:textFill>
        </w:rPr>
        <w:t>采购包</w:t>
      </w:r>
      <w:r>
        <w:rPr>
          <w:rFonts w:hint="eastAsia" w:ascii="仿宋" w:hAnsi="仿宋" w:eastAsia="仿宋"/>
          <w:bCs/>
          <w:color w:val="000000" w:themeColor="text1"/>
          <w:sz w:val="28"/>
          <w:szCs w:val="28"/>
          <w14:textFill>
            <w14:solidFill>
              <w14:schemeClr w14:val="tx1"/>
            </w14:solidFill>
          </w14:textFill>
        </w:rPr>
        <w:t>提供两个响应方案或两个报价的；</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认为响应方的报价明显低于其他通过符合性审查响应方的报价，有可能影响产品质量或者不能诚信履约，且不能证明其报价合理性的；</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12.响应方不接受报价文件中修正后的报价的；</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13.未按本章“二、响应文件的编制”第七点</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报价要求报价的；</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14.响应文件含有采购人不能接受的附加条件的；</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15.响应方被视为串通</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的；</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16.不符合法律、法规和本征集文件规定的其他实质性要求的。</w:t>
      </w:r>
    </w:p>
    <w:p>
      <w:pPr>
        <w:pStyle w:val="9"/>
        <w:keepNext w:val="0"/>
        <w:keepLines w:val="0"/>
        <w:pageBreakBefore w:val="0"/>
        <w:kinsoku/>
        <w:wordWrap/>
        <w:overflowPunct/>
        <w:topLinePunct w:val="0"/>
        <w:autoSpaceDE/>
        <w:autoSpaceDN/>
        <w:bidi w:val="0"/>
        <w:snapToGrid w:val="0"/>
        <w:spacing w:beforeLines="0" w:after="120" w:line="460" w:lineRule="exact"/>
        <w:ind w:left="479" w:leftChars="228"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（十）错误修正</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电子交易平台客户端里开标一览表录入的</w:t>
      </w:r>
      <w:r>
        <w:rPr>
          <w:rFonts w:hint="eastAsia" w:ascii="仿宋" w:hAnsi="仿宋" w:eastAsia="仿宋"/>
          <w:b w:val="0"/>
          <w:bCs w:val="0"/>
          <w:color w:val="000000" w:themeColor="text1"/>
          <w:sz w:val="28"/>
          <w:szCs w:val="28"/>
          <w:lang w:val="en-US" w:eastAsia="zh-CN"/>
          <w14:textFill>
            <w14:solidFill>
              <w14:schemeClr w14:val="tx1"/>
            </w14:solidFill>
          </w14:textFill>
        </w:rPr>
        <w:t>响应</w:t>
      </w:r>
      <w:r>
        <w:rPr>
          <w:rFonts w:hint="eastAsia" w:ascii="仿宋" w:hAnsi="仿宋" w:eastAsia="仿宋"/>
          <w:b w:val="0"/>
          <w:bCs w:val="0"/>
          <w:color w:val="000000" w:themeColor="text1"/>
          <w:sz w:val="28"/>
          <w:szCs w:val="28"/>
          <w14:textFill>
            <w14:solidFill>
              <w14:schemeClr w14:val="tx1"/>
            </w14:solidFill>
          </w14:textFill>
        </w:rPr>
        <w:t>报价信息与扫描上传的报价文件不一致的，以扫描上传的报价文件为准。</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响应文件报价出现前后不一致的，除征集文件另有规定外，按照下列规定修正：</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1.响应文件中报价明细表内容与响应文件中相应内容不一致的，以报价明细表为准；</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2.大写金额和小写金额不一致的，以大写金额为准；</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3.单价金额小数点或者百分比有明显错位的，以报价明细表的总价为准，并修改单价；</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4.总价金额与按单价汇总金额不一致的，以单价金额计算结果为准。</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同时出现两种以上不一致的，按照前款规定的顺序修正。修正后的报价按照经响应方加盖公章后产生约束力，响应方不确认的，其响应无效。</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（十一）采购过程中的异常情况及处理措施</w:t>
      </w:r>
    </w:p>
    <w:p>
      <w:pPr>
        <w:pStyle w:val="9"/>
        <w:keepNext w:val="0"/>
        <w:keepLines w:val="0"/>
        <w:pageBreakBefore w:val="0"/>
        <w:kinsoku/>
        <w:wordWrap/>
        <w:overflowPunct/>
        <w:topLinePunct w:val="0"/>
        <w:autoSpaceDE/>
        <w:autoSpaceDN/>
        <w:bidi w:val="0"/>
        <w:adjustRightInd w:val="0"/>
        <w:snapToGrid w:val="0"/>
        <w:spacing w:before="120" w:after="120"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采购过程中出现以下情形，导致电子交易平台无法正常运行，或者无法保证电子交易的公平、公正和安全时，征集人可中止电子交易活动：</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1.电子交易平台发生故障而无法登录访问的；</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2.电子交易平台应用或数据库出现错误，不能进行正常操作的；</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3.电子交易平台发现严重安全漏洞，有潜在泄密危险的；</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4.病毒发作导致不能进行正常操作的；</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5.其他无法保证电子交易的公平、公正和安全的情况。</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出现前款规定情形，不影响采购公平、公正性的，征集人可以待上述情形消除后继续组织电子交易活动，也可以决定某些环节以纸质形式进行；影响或可能影响采购公平、公正性的，应当重新采购。</w:t>
      </w:r>
    </w:p>
    <w:p>
      <w:pPr>
        <w:pStyle w:val="9"/>
        <w:keepNext w:val="0"/>
        <w:keepLines w:val="0"/>
        <w:pageBreakBefore w:val="0"/>
        <w:kinsoku/>
        <w:wordWrap/>
        <w:overflowPunct/>
        <w:topLinePunct w:val="0"/>
        <w:autoSpaceDE/>
        <w:autoSpaceDN/>
        <w:bidi w:val="0"/>
        <w:snapToGrid w:val="0"/>
        <w:spacing w:before="240" w:beforeLines="100" w:after="240" w:afterLines="100" w:line="460" w:lineRule="exact"/>
        <w:ind w:firstLine="602" w:firstLineChars="200"/>
        <w:jc w:val="center"/>
        <w:textAlignment w:val="auto"/>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三、开、评</w:t>
      </w:r>
      <w:r>
        <w:rPr>
          <w:rFonts w:hint="eastAsia" w:ascii="仿宋" w:hAnsi="仿宋" w:eastAsia="仿宋"/>
          <w:b/>
          <w:color w:val="000000" w:themeColor="text1"/>
          <w:sz w:val="30"/>
          <w:szCs w:val="30"/>
          <w:lang w:val="en-US" w:eastAsia="zh-CN"/>
          <w14:textFill>
            <w14:solidFill>
              <w14:schemeClr w14:val="tx1"/>
            </w14:solidFill>
          </w14:textFill>
        </w:rPr>
        <w:t>审</w:t>
      </w:r>
      <w:r>
        <w:rPr>
          <w:rFonts w:hint="eastAsia" w:ascii="仿宋" w:hAnsi="仿宋" w:eastAsia="仿宋"/>
          <w:b/>
          <w:color w:val="000000" w:themeColor="text1"/>
          <w:sz w:val="30"/>
          <w:szCs w:val="30"/>
          <w14:textFill>
            <w14:solidFill>
              <w14:schemeClr w14:val="tx1"/>
            </w14:solidFill>
          </w14:textFill>
        </w:rPr>
        <w:t>程序及</w:t>
      </w:r>
      <w:r>
        <w:rPr>
          <w:rFonts w:hint="eastAsia" w:ascii="仿宋" w:hAnsi="仿宋" w:eastAsia="仿宋"/>
          <w:b/>
          <w:color w:val="000000" w:themeColor="text1"/>
          <w:sz w:val="30"/>
          <w:szCs w:val="30"/>
          <w:lang w:eastAsia="zh-CN"/>
          <w14:textFill>
            <w14:solidFill>
              <w14:schemeClr w14:val="tx1"/>
            </w14:solidFill>
          </w14:textFill>
        </w:rPr>
        <w:t>评审小组</w:t>
      </w:r>
      <w:r>
        <w:rPr>
          <w:rFonts w:hint="eastAsia" w:ascii="仿宋" w:hAnsi="仿宋" w:eastAsia="仿宋"/>
          <w:b/>
          <w:color w:val="000000" w:themeColor="text1"/>
          <w:sz w:val="30"/>
          <w:szCs w:val="30"/>
          <w14:textFill>
            <w14:solidFill>
              <w14:schemeClr w14:val="tx1"/>
            </w14:solidFill>
          </w14:textFill>
        </w:rPr>
        <w:t>的评审程序</w:t>
      </w:r>
    </w:p>
    <w:p>
      <w:pPr>
        <w:pStyle w:val="9"/>
        <w:keepNext w:val="0"/>
        <w:keepLines w:val="0"/>
        <w:pageBreakBefore w:val="0"/>
        <w:kinsoku/>
        <w:wordWrap/>
        <w:overflowPunct/>
        <w:topLinePunct w:val="0"/>
        <w:autoSpaceDE/>
        <w:autoSpaceDN/>
        <w:bidi w:val="0"/>
        <w:snapToGrid w:val="0"/>
        <w:spacing w:before="120" w:after="120" w:line="460" w:lineRule="exact"/>
        <w:ind w:firstLine="562" w:firstLineChars="200"/>
        <w:textAlignment w:val="auto"/>
        <w:rPr>
          <w:rFonts w:hint="default"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（一）组织</w:t>
      </w:r>
      <w:r>
        <w:rPr>
          <w:rFonts w:hint="eastAsia" w:ascii="仿宋" w:hAnsi="仿宋" w:eastAsia="仿宋"/>
          <w:b/>
          <w:color w:val="000000" w:themeColor="text1"/>
          <w:sz w:val="28"/>
          <w:szCs w:val="28"/>
          <w:lang w:val="en-US" w:eastAsia="zh-CN"/>
          <w14:textFill>
            <w14:solidFill>
              <w14:schemeClr w14:val="tx1"/>
            </w14:solidFill>
          </w14:textFill>
        </w:rPr>
        <w:t>开启响应文件</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征集人将按照征集文件规定的时间、地点和程序组织</w:t>
      </w:r>
      <w:r>
        <w:rPr>
          <w:rFonts w:hint="eastAsia" w:ascii="仿宋" w:hAnsi="仿宋" w:eastAsia="仿宋"/>
          <w:bCs/>
          <w:color w:val="000000" w:themeColor="text1"/>
          <w:sz w:val="28"/>
          <w:szCs w:val="28"/>
          <w:lang w:val="en-US" w:eastAsia="zh-CN"/>
          <w14:textFill>
            <w14:solidFill>
              <w14:schemeClr w14:val="tx1"/>
            </w14:solidFill>
          </w14:textFill>
        </w:rPr>
        <w:t>开启响应文件</w:t>
      </w:r>
      <w:r>
        <w:rPr>
          <w:rFonts w:hint="eastAsia" w:ascii="仿宋" w:hAnsi="仿宋" w:eastAsia="仿宋"/>
          <w:bCs/>
          <w:color w:val="000000" w:themeColor="text1"/>
          <w:sz w:val="28"/>
          <w:szCs w:val="28"/>
          <w14:textFill>
            <w14:solidFill>
              <w14:schemeClr w14:val="tx1"/>
            </w14:solidFill>
          </w14:textFill>
        </w:rPr>
        <w:t>，各响应方授权代表及相关人员均应当准时在线参加，无关人员不得进入</w:t>
      </w:r>
      <w:r>
        <w:rPr>
          <w:rFonts w:hint="eastAsia" w:ascii="仿宋" w:hAnsi="仿宋" w:eastAsia="仿宋"/>
          <w:bCs/>
          <w:color w:val="000000" w:themeColor="text1"/>
          <w:sz w:val="28"/>
          <w:szCs w:val="28"/>
          <w:lang w:val="en-US" w:eastAsia="zh-CN"/>
          <w14:textFill>
            <w14:solidFill>
              <w14:schemeClr w14:val="tx1"/>
            </w14:solidFill>
          </w14:textFill>
        </w:rPr>
        <w:t>开启</w:t>
      </w:r>
      <w:r>
        <w:rPr>
          <w:rFonts w:hint="eastAsia" w:ascii="仿宋" w:hAnsi="仿宋" w:eastAsia="仿宋"/>
          <w:bCs/>
          <w:color w:val="000000" w:themeColor="text1"/>
          <w:sz w:val="28"/>
          <w:szCs w:val="28"/>
          <w14:textFill>
            <w14:solidFill>
              <w14:schemeClr w14:val="tx1"/>
            </w14:solidFill>
          </w14:textFill>
        </w:rPr>
        <w:t>现场。响应方如未准时在线参加的，事后不得对采购相关人员、开标过程和</w:t>
      </w:r>
      <w:r>
        <w:rPr>
          <w:rFonts w:hint="eastAsia" w:ascii="仿宋" w:hAnsi="仿宋" w:eastAsia="仿宋"/>
          <w:bCs/>
          <w:color w:val="000000" w:themeColor="text1"/>
          <w:sz w:val="28"/>
          <w:szCs w:val="28"/>
          <w:lang w:val="en-US" w:eastAsia="zh-CN"/>
          <w14:textFill>
            <w14:solidFill>
              <w14:schemeClr w14:val="tx1"/>
            </w14:solidFill>
          </w14:textFill>
        </w:rPr>
        <w:t>开启</w:t>
      </w:r>
      <w:r>
        <w:rPr>
          <w:rFonts w:hint="eastAsia" w:ascii="仿宋" w:hAnsi="仿宋" w:eastAsia="仿宋"/>
          <w:bCs/>
          <w:color w:val="000000" w:themeColor="text1"/>
          <w:sz w:val="28"/>
          <w:szCs w:val="28"/>
          <w14:textFill>
            <w14:solidFill>
              <w14:schemeClr w14:val="tx1"/>
            </w14:solidFill>
          </w14:textFill>
        </w:rPr>
        <w:t>结果提出异议。</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 落实工作场地、设施，检查录音录像采集设备运行情况，验证电子交易平台是否能正常登录。</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2. </w:t>
      </w:r>
      <w:r>
        <w:rPr>
          <w:rFonts w:hint="eastAsia" w:ascii="仿宋" w:hAnsi="仿宋" w:eastAsia="仿宋"/>
          <w:bCs/>
          <w:color w:val="000000" w:themeColor="text1"/>
          <w:sz w:val="28"/>
          <w:szCs w:val="28"/>
          <w:lang w:val="en-US" w:eastAsia="zh-CN"/>
          <w14:textFill>
            <w14:solidFill>
              <w14:schemeClr w14:val="tx1"/>
            </w14:solidFill>
          </w14:textFill>
        </w:rPr>
        <w:t>开启响应文件</w:t>
      </w:r>
      <w:r>
        <w:rPr>
          <w:rFonts w:hint="eastAsia" w:ascii="仿宋" w:hAnsi="仿宋" w:eastAsia="仿宋"/>
          <w:bCs/>
          <w:color w:val="000000" w:themeColor="text1"/>
          <w:sz w:val="28"/>
          <w:szCs w:val="28"/>
          <w14:textFill>
            <w14:solidFill>
              <w14:schemeClr w14:val="tx1"/>
            </w14:solidFill>
          </w14:textFill>
        </w:rPr>
        <w:t>由征集人主持，主持人介绍开</w:t>
      </w:r>
      <w:r>
        <w:rPr>
          <w:rFonts w:hint="eastAsia" w:ascii="仿宋" w:hAnsi="仿宋" w:eastAsia="仿宋"/>
          <w:bCs/>
          <w:color w:val="000000" w:themeColor="text1"/>
          <w:sz w:val="28"/>
          <w:szCs w:val="28"/>
          <w:lang w:val="en-US" w:eastAsia="zh-CN"/>
          <w14:textFill>
            <w14:solidFill>
              <w14:schemeClr w14:val="tx1"/>
            </w14:solidFill>
          </w14:textFill>
        </w:rPr>
        <w:t>启</w:t>
      </w:r>
      <w:r>
        <w:rPr>
          <w:rFonts w:hint="eastAsia" w:ascii="仿宋" w:hAnsi="仿宋" w:eastAsia="仿宋"/>
          <w:bCs/>
          <w:color w:val="000000" w:themeColor="text1"/>
          <w:sz w:val="28"/>
          <w:szCs w:val="28"/>
          <w14:textFill>
            <w14:solidFill>
              <w14:schemeClr w14:val="tx1"/>
            </w14:solidFill>
          </w14:textFill>
        </w:rPr>
        <w:t>现场的人员情况，宣读递交响应文件的响应方名单、开标纪律、应当回避的情形等注意事项。</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截止时，电子交易平台自动提取所有电子响应文件。征集人点击[开始解密]按钮后，响应方可以在线解密，解密时限为</w:t>
      </w:r>
      <w:r>
        <w:rPr>
          <w:rFonts w:hint="eastAsia" w:ascii="仿宋" w:hAnsi="仿宋" w:eastAsia="仿宋"/>
          <w:bCs/>
          <w:color w:val="000000" w:themeColor="text1"/>
          <w:sz w:val="28"/>
          <w:szCs w:val="28"/>
          <w:lang w:val="en-US" w:eastAsia="zh-CN"/>
          <w14:textFill>
            <w14:solidFill>
              <w14:schemeClr w14:val="tx1"/>
            </w14:solidFill>
          </w14:textFill>
        </w:rPr>
        <w:t>30</w:t>
      </w:r>
      <w:r>
        <w:rPr>
          <w:rFonts w:hint="eastAsia" w:ascii="仿宋" w:hAnsi="仿宋" w:eastAsia="仿宋"/>
          <w:bCs/>
          <w:color w:val="000000" w:themeColor="text1"/>
          <w:sz w:val="28"/>
          <w:szCs w:val="28"/>
          <w14:textFill>
            <w14:solidFill>
              <w14:schemeClr w14:val="tx1"/>
            </w14:solidFill>
          </w14:textFill>
        </w:rPr>
        <w:t>分钟。</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4.响应方应当在解密时限内完成解密，如所有响应方的电子响应文件都已经解密完成的，则电子交易平台自动结束解密。如有任一响应方未解密，电子交易平台会在解密时限截止时自动结束解密。</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解密时限内未完成解密且按规定提供了备份响应文件的，征集人将拆封其备份响应文件，并导入电子交易平台。</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在商务和技术评审结束后，主持人通过电子交易平台宣告商务和技术评审无效响应方名称及理由，有效响应方的商务和技术情况。</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6.征集人在电子交易平台开启响应方的报价文件信息，响应方对报价信息进行确认。响应方对报价信息不予确认的不影响后续评</w:t>
      </w:r>
      <w:r>
        <w:rPr>
          <w:rFonts w:hint="eastAsia" w:ascii="仿宋" w:hAnsi="仿宋" w:eastAsia="仿宋"/>
          <w:bCs/>
          <w:color w:val="000000" w:themeColor="text1"/>
          <w:sz w:val="28"/>
          <w:szCs w:val="28"/>
          <w:lang w:val="en-US" w:eastAsia="zh-CN"/>
          <w14:textFill>
            <w14:solidFill>
              <w14:schemeClr w14:val="tx1"/>
            </w14:solidFill>
          </w14:textFill>
        </w:rPr>
        <w:t>审</w:t>
      </w:r>
      <w:r>
        <w:rPr>
          <w:rFonts w:hint="eastAsia" w:ascii="仿宋" w:hAnsi="仿宋" w:eastAsia="仿宋"/>
          <w:bCs/>
          <w:color w:val="000000" w:themeColor="text1"/>
          <w:sz w:val="28"/>
          <w:szCs w:val="28"/>
          <w14:textFill>
            <w14:solidFill>
              <w14:schemeClr w14:val="tx1"/>
            </w14:solidFill>
          </w14:textFill>
        </w:rPr>
        <w:t>过程。</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经商议认为需要响应方作出必要澄清或说明的，应当通过电子交易平台交换数据电文。</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给予响应方提交澄清或说明的时间为半小时，响应方已经明确表示澄清或说明完毕的除外。</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8.在电子交易平台上公布评审结果。</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特别说明：政采云公司如对电子化开</w:t>
      </w:r>
      <w:r>
        <w:rPr>
          <w:rFonts w:hint="eastAsia" w:ascii="仿宋" w:hAnsi="仿宋" w:eastAsia="仿宋"/>
          <w:bCs/>
          <w:color w:val="000000" w:themeColor="text1"/>
          <w:sz w:val="28"/>
          <w:szCs w:val="28"/>
          <w:lang w:val="en-US" w:eastAsia="zh-CN"/>
          <w14:textFill>
            <w14:solidFill>
              <w14:schemeClr w14:val="tx1"/>
            </w14:solidFill>
          </w14:textFill>
        </w:rPr>
        <w:t>启响应文件</w:t>
      </w:r>
      <w:r>
        <w:rPr>
          <w:rFonts w:hint="eastAsia" w:ascii="仿宋" w:hAnsi="仿宋" w:eastAsia="仿宋"/>
          <w:bCs/>
          <w:color w:val="000000" w:themeColor="text1"/>
          <w:sz w:val="28"/>
          <w:szCs w:val="28"/>
          <w14:textFill>
            <w14:solidFill>
              <w14:schemeClr w14:val="tx1"/>
            </w14:solidFill>
          </w14:textFill>
        </w:rPr>
        <w:t>及评审程序有调整的，按调整后的程序操作。</w:t>
      </w:r>
    </w:p>
    <w:p>
      <w:pPr>
        <w:pStyle w:val="9"/>
        <w:keepNext w:val="0"/>
        <w:keepLines w:val="0"/>
        <w:pageBreakBefore w:val="0"/>
        <w:kinsoku/>
        <w:wordWrap/>
        <w:overflowPunct/>
        <w:topLinePunct w:val="0"/>
        <w:autoSpaceDE/>
        <w:autoSpaceDN/>
        <w:bidi w:val="0"/>
        <w:snapToGrid w:val="0"/>
        <w:spacing w:before="120" w:after="120" w:line="460" w:lineRule="exact"/>
        <w:ind w:firstLine="562" w:firstLineChars="200"/>
        <w:textAlignment w:val="auto"/>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（二）组织评</w:t>
      </w:r>
      <w:r>
        <w:rPr>
          <w:rFonts w:hint="eastAsia" w:ascii="仿宋" w:hAnsi="仿宋" w:eastAsia="仿宋"/>
          <w:b/>
          <w:color w:val="000000" w:themeColor="text1"/>
          <w:sz w:val="28"/>
          <w:szCs w:val="28"/>
          <w:lang w:val="en-US" w:eastAsia="zh-CN"/>
          <w14:textFill>
            <w14:solidFill>
              <w14:schemeClr w14:val="tx1"/>
            </w14:solidFill>
          </w14:textFill>
        </w:rPr>
        <w:t>审</w:t>
      </w:r>
      <w:r>
        <w:rPr>
          <w:rFonts w:hint="eastAsia" w:ascii="仿宋" w:hAnsi="仿宋" w:eastAsia="仿宋"/>
          <w:b/>
          <w:color w:val="000000" w:themeColor="text1"/>
          <w:sz w:val="28"/>
          <w:szCs w:val="28"/>
          <w14:textFill>
            <w14:solidFill>
              <w14:schemeClr w14:val="tx1"/>
            </w14:solidFill>
          </w14:textFill>
        </w:rPr>
        <w:t>程序</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征集人将按照征集文件规定的时间、地点和程序组织评</w:t>
      </w:r>
      <w:r>
        <w:rPr>
          <w:rFonts w:hint="eastAsia" w:ascii="仿宋" w:hAnsi="仿宋" w:eastAsia="仿宋"/>
          <w:bCs/>
          <w:color w:val="000000" w:themeColor="text1"/>
          <w:sz w:val="28"/>
          <w:szCs w:val="28"/>
          <w:lang w:val="en-US" w:eastAsia="zh-CN"/>
          <w14:textFill>
            <w14:solidFill>
              <w14:schemeClr w14:val="tx1"/>
            </w14:solidFill>
          </w14:textFill>
        </w:rPr>
        <w:t>审</w:t>
      </w:r>
      <w:r>
        <w:rPr>
          <w:rFonts w:hint="eastAsia" w:ascii="仿宋" w:hAnsi="仿宋" w:eastAsia="仿宋"/>
          <w:bCs/>
          <w:color w:val="000000" w:themeColor="text1"/>
          <w:sz w:val="28"/>
          <w:szCs w:val="28"/>
          <w14:textFill>
            <w14:solidFill>
              <w14:schemeClr w14:val="tx1"/>
            </w14:solidFill>
          </w14:textFill>
        </w:rPr>
        <w:t>，各评审专家及相关人员应参加评审活动并接受核验、签到，无关人员不得进入评审现场。</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开启开标场地录音录像采集设备，并确保正常运行。</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按规定统一收缴、保存评</w:t>
      </w:r>
      <w:r>
        <w:rPr>
          <w:rFonts w:hint="eastAsia" w:ascii="仿宋" w:hAnsi="仿宋" w:eastAsia="仿宋"/>
          <w:bCs/>
          <w:color w:val="000000" w:themeColor="text1"/>
          <w:sz w:val="28"/>
          <w:szCs w:val="28"/>
          <w:lang w:val="en-US" w:eastAsia="zh-CN"/>
          <w14:textFill>
            <w14:solidFill>
              <w14:schemeClr w14:val="tx1"/>
            </w14:solidFill>
          </w14:textFill>
        </w:rPr>
        <w:t>审</w:t>
      </w:r>
      <w:r>
        <w:rPr>
          <w:rFonts w:hint="eastAsia" w:ascii="仿宋" w:hAnsi="仿宋" w:eastAsia="仿宋"/>
          <w:bCs/>
          <w:color w:val="000000" w:themeColor="text1"/>
          <w:sz w:val="28"/>
          <w:szCs w:val="28"/>
          <w14:textFill>
            <w14:solidFill>
              <w14:schemeClr w14:val="tx1"/>
            </w14:solidFill>
          </w14:textFill>
        </w:rPr>
        <w:t>现场相关人员通讯工具。</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介绍评审现场的人员情况，宣布评审工作纪律，告知评审人员应当回避情形；组织推选</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组长。</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宣读提交响应文件的供应商名单，组织</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各位成员签订纸质形式的《政府采购评审人员廉洁自律承诺书》。</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征集人可以在评</w:t>
      </w:r>
      <w:r>
        <w:rPr>
          <w:rFonts w:hint="eastAsia" w:ascii="仿宋" w:hAnsi="仿宋" w:eastAsia="仿宋"/>
          <w:bCs/>
          <w:color w:val="000000" w:themeColor="text1"/>
          <w:sz w:val="28"/>
          <w:szCs w:val="28"/>
          <w:lang w:val="en-US" w:eastAsia="zh-CN"/>
          <w14:textFill>
            <w14:solidFill>
              <w14:schemeClr w14:val="tx1"/>
            </w14:solidFill>
          </w14:textFill>
        </w:rPr>
        <w:t>审</w:t>
      </w:r>
      <w:r>
        <w:rPr>
          <w:rFonts w:hint="eastAsia" w:ascii="仿宋" w:hAnsi="仿宋" w:eastAsia="仿宋"/>
          <w:bCs/>
          <w:color w:val="000000" w:themeColor="text1"/>
          <w:sz w:val="28"/>
          <w:szCs w:val="28"/>
          <w14:textFill>
            <w14:solidFill>
              <w14:schemeClr w14:val="tx1"/>
            </w14:solidFill>
          </w14:textFill>
        </w:rPr>
        <w:t>前说明项目背景和采购需求，说明内容不得含有歧视性、倾向性意见，不得超出征集文件所述范围。说明应当提交书面材料，并随采购文件一并存档。</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根据需要简要介绍征集文件（含补充文件）制定及质疑答复情况、按书面陈述项目基本情况及评审工作需注意事项等，让评审专家尽快知悉和了解所评审项目的采购需求、评审依据、评审标准、工作程序等；提醒</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对客观评审项目应统一评审依据和评审标准，对主观评审项目应确定大致的评审要求和评审尺度；对评审人员提出的有关征集文件、响应文件的问题进行必要的说明、解释或讨论。</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征集人对响应方资格文件进行审查并</w:t>
      </w:r>
      <w:r>
        <w:rPr>
          <w:rFonts w:hint="eastAsia" w:ascii="仿宋" w:hAnsi="仿宋" w:eastAsia="仿宋"/>
          <w:color w:val="000000" w:themeColor="text1"/>
          <w:sz w:val="28"/>
          <w:szCs w:val="28"/>
          <w14:textFill>
            <w14:solidFill>
              <w14:schemeClr w14:val="tx1"/>
            </w14:solidFill>
          </w14:textFill>
        </w:rPr>
        <w:t>以开</w:t>
      </w:r>
      <w:r>
        <w:rPr>
          <w:rFonts w:hint="eastAsia" w:ascii="仿宋" w:hAnsi="仿宋" w:eastAsia="仿宋"/>
          <w:bCs/>
          <w:color w:val="000000" w:themeColor="text1"/>
          <w:sz w:val="28"/>
          <w:szCs w:val="28"/>
          <w:lang w:val="en-US" w:eastAsia="zh-CN"/>
          <w14:textFill>
            <w14:solidFill>
              <w14:schemeClr w14:val="tx1"/>
            </w14:solidFill>
          </w14:textFill>
        </w:rPr>
        <w:t>启响应文件</w:t>
      </w:r>
      <w:r>
        <w:rPr>
          <w:rFonts w:hint="eastAsia" w:ascii="仿宋" w:hAnsi="仿宋" w:eastAsia="仿宋"/>
          <w:color w:val="000000" w:themeColor="text1"/>
          <w:sz w:val="28"/>
          <w:szCs w:val="28"/>
          <w14:textFill>
            <w14:solidFill>
              <w14:schemeClr w14:val="tx1"/>
            </w14:solidFill>
          </w14:textFill>
        </w:rPr>
        <w:t>当日为准</w:t>
      </w:r>
      <w:r>
        <w:rPr>
          <w:rFonts w:hint="eastAsia" w:ascii="仿宋" w:hAnsi="仿宋" w:eastAsia="仿宋"/>
          <w:bCs/>
          <w:color w:val="000000" w:themeColor="text1"/>
          <w:sz w:val="28"/>
          <w:szCs w:val="28"/>
          <w14:textFill>
            <w14:solidFill>
              <w14:schemeClr w14:val="tx1"/>
            </w14:solidFill>
          </w14:textFill>
        </w:rPr>
        <w:t>对响应方“信用中国”网站（www.creditchina.gov.cn）、中国政府采购网（www.ccgp.gov.cn）信用记录情况进行核实，资格不符合的，应组织相关响应方代表进行陈述、澄清或申辩。</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组长组织评审人员独立评审。</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对拟认定为响应文件无效，应组织相关响应方代表进行陈述、澄清或申辩；征集人可协助</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组长对打分结果进行校对、核对并汇总统计；对明显畸高、畸低的评分（其总评分偏离平均分30%以上的），</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组长应提醒相关评审人员进行复核或书面说明理由，评审人员拒绝说明的，由现场监督员据实记录；评审人员的评审、修改记录应保留原件，随项目其他资料一并存档。</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做好评审现场相关记录，协助</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组长做好评审报告起草、有关内容电脑文字录入等工作，并要求</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各成员签字确认。</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评审结束后，征集人应对</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各成员的专业水平、职业道德、遵纪守法等情况进行评价；同时按规定向评审专家发放评审费，并交还评审人员及其他现场相关人员的通讯工具。</w:t>
      </w:r>
    </w:p>
    <w:p>
      <w:pPr>
        <w:pStyle w:val="9"/>
        <w:keepNext w:val="0"/>
        <w:keepLines w:val="0"/>
        <w:pageBreakBefore w:val="0"/>
        <w:kinsoku/>
        <w:wordWrap/>
        <w:overflowPunct/>
        <w:topLinePunct w:val="0"/>
        <w:autoSpaceDE/>
        <w:autoSpaceDN/>
        <w:bidi w:val="0"/>
        <w:snapToGrid w:val="0"/>
        <w:spacing w:before="120" w:after="120" w:line="460" w:lineRule="exact"/>
        <w:ind w:firstLine="562" w:firstLineChars="200"/>
        <w:textAlignment w:val="auto"/>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（三）评审程序</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在评审专家中推选</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组长。</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组长召集成员认真阅读征集文件以及相关补充、质疑、答复文件、项目书面说明等材料，熟悉采购项目的基本概况，采购项目的质量要求、数量、主要技术标准或服务需求，采购合同主要条款，响应文件无效情形，评审方法、评审依据、评审标准等。</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评审人员对各响应方响应文件的有效性、符合性、完整性和响应程度进行审查，确定是否对征集文件作出实质性响应。</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评审人员按征集文件规定的评审方法和评审标准，依法独立对响应方响应文件进行评估、比较，并给予评价或打分，不受任何单位和个人的干预。</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评审人员对各响应方响应文件非实质性内容有疑议或异议，或者审查发现明显的文字或计算错误等，及时向</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组长提出。经</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商议认为需要响应方作出必要澄清或说明的，应通知该响应方以书面形式作出澄清或说明。授权代表未按时确认或拒绝澄清说明或澄清说明的内容改变了响应文件的实质性内容的，</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有权对该响应文件作出不利于响应方的评判。书面通知及澄清说明文件应作为政府采购项目档案归档留存。</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需对征集人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eastAsia="zh-CN"/>
          <w14:textFill>
            <w14:solidFill>
              <w14:schemeClr w14:val="tx1"/>
            </w14:solidFill>
          </w14:textFill>
        </w:rPr>
        <w:t>.评审小组</w:t>
      </w:r>
      <w:r>
        <w:rPr>
          <w:rFonts w:hint="eastAsia" w:ascii="仿宋" w:hAnsi="仿宋" w:eastAsia="仿宋"/>
          <w:bCs/>
          <w:color w:val="000000" w:themeColor="text1"/>
          <w:sz w:val="28"/>
          <w:szCs w:val="28"/>
          <w14:textFill>
            <w14:solidFill>
              <w14:schemeClr w14:val="tx1"/>
            </w14:solidFill>
          </w14:textFill>
        </w:rPr>
        <w:t>根据评审汇总情况和征集文件规定确定</w:t>
      </w:r>
      <w:r>
        <w:rPr>
          <w:rFonts w:hint="eastAsia" w:ascii="仿宋" w:hAnsi="仿宋" w:eastAsia="仿宋"/>
          <w:bCs/>
          <w:color w:val="000000" w:themeColor="text1"/>
          <w:sz w:val="28"/>
          <w:szCs w:val="28"/>
          <w:lang w:val="en-US" w:eastAsia="zh-CN"/>
          <w14:textFill>
            <w14:solidFill>
              <w14:schemeClr w14:val="tx1"/>
            </w14:solidFill>
          </w14:textFill>
        </w:rPr>
        <w:t>入围</w:t>
      </w:r>
      <w:r>
        <w:rPr>
          <w:rFonts w:hint="eastAsia" w:ascii="仿宋" w:hAnsi="仿宋" w:eastAsia="仿宋"/>
          <w:bCs/>
          <w:color w:val="000000" w:themeColor="text1"/>
          <w:sz w:val="28"/>
          <w:szCs w:val="28"/>
          <w14:textFill>
            <w14:solidFill>
              <w14:schemeClr w14:val="tx1"/>
            </w14:solidFill>
          </w14:textFill>
        </w:rPr>
        <w:t xml:space="preserve">候选供应商排序名单。 </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起草评审报告，所有评审人员须在评审报告上签字确认。</w:t>
      </w:r>
    </w:p>
    <w:p>
      <w:pPr>
        <w:pStyle w:val="9"/>
        <w:keepNext w:val="0"/>
        <w:keepLines w:val="0"/>
        <w:pageBreakBefore w:val="0"/>
        <w:kinsoku/>
        <w:wordWrap/>
        <w:overflowPunct/>
        <w:topLinePunct w:val="0"/>
        <w:autoSpaceDE/>
        <w:autoSpaceDN/>
        <w:bidi w:val="0"/>
        <w:snapToGrid w:val="0"/>
        <w:spacing w:before="240" w:beforeLines="100" w:after="240" w:afterLines="100" w:line="460" w:lineRule="exact"/>
        <w:ind w:firstLine="562" w:firstLineChars="200"/>
        <w:jc w:val="center"/>
        <w:textAlignment w:val="auto"/>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四、评审原则</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1.</w:t>
      </w:r>
      <w:r>
        <w:rPr>
          <w:rFonts w:hint="eastAsia" w:ascii="仿宋" w:hAnsi="仿宋" w:eastAsia="仿宋"/>
          <w:b w:val="0"/>
          <w:bCs w:val="0"/>
          <w:color w:val="000000" w:themeColor="text1"/>
          <w:sz w:val="28"/>
          <w:szCs w:val="28"/>
          <w:lang w:eastAsia="zh-CN"/>
          <w14:textFill>
            <w14:solidFill>
              <w14:schemeClr w14:val="tx1"/>
            </w14:solidFill>
          </w14:textFill>
        </w:rPr>
        <w:t>评审小组</w:t>
      </w:r>
      <w:r>
        <w:rPr>
          <w:rFonts w:hint="eastAsia" w:ascii="仿宋" w:hAnsi="仿宋" w:eastAsia="仿宋"/>
          <w:b w:val="0"/>
          <w:bCs w:val="0"/>
          <w:color w:val="000000" w:themeColor="text1"/>
          <w:sz w:val="28"/>
          <w:szCs w:val="28"/>
          <w14:textFill>
            <w14:solidFill>
              <w14:schemeClr w14:val="tx1"/>
            </w14:solidFill>
          </w14:textFill>
        </w:rPr>
        <w:t>必须公平、公正、客观，不带任何倾向性和启发性；不得向外界透露任何与</w:t>
      </w:r>
      <w:r>
        <w:rPr>
          <w:rFonts w:hint="eastAsia" w:ascii="仿宋" w:hAnsi="仿宋" w:eastAsia="仿宋"/>
          <w:bCs/>
          <w:color w:val="000000" w:themeColor="text1"/>
          <w:sz w:val="28"/>
          <w:szCs w:val="28"/>
          <w14:textFill>
            <w14:solidFill>
              <w14:schemeClr w14:val="tx1"/>
            </w14:solidFill>
          </w14:textFill>
        </w:rPr>
        <w:t>评</w:t>
      </w:r>
      <w:r>
        <w:rPr>
          <w:rFonts w:hint="eastAsia" w:ascii="仿宋" w:hAnsi="仿宋" w:eastAsia="仿宋"/>
          <w:bCs/>
          <w:color w:val="000000" w:themeColor="text1"/>
          <w:sz w:val="28"/>
          <w:szCs w:val="28"/>
          <w:lang w:val="en-US" w:eastAsia="zh-CN"/>
          <w14:textFill>
            <w14:solidFill>
              <w14:schemeClr w14:val="tx1"/>
            </w14:solidFill>
          </w14:textFill>
        </w:rPr>
        <w:t>审</w:t>
      </w:r>
      <w:r>
        <w:rPr>
          <w:rFonts w:hint="eastAsia" w:ascii="仿宋" w:hAnsi="仿宋" w:eastAsia="仿宋"/>
          <w:b w:val="0"/>
          <w:bCs w:val="0"/>
          <w:color w:val="000000" w:themeColor="text1"/>
          <w:sz w:val="28"/>
          <w:szCs w:val="28"/>
          <w14:textFill>
            <w14:solidFill>
              <w14:schemeClr w14:val="tx1"/>
            </w14:solidFill>
          </w14:textFill>
        </w:rPr>
        <w:t>有关的内容；任何单位和个人不得干扰、影响</w:t>
      </w:r>
      <w:r>
        <w:rPr>
          <w:rFonts w:hint="eastAsia" w:ascii="仿宋" w:hAnsi="仿宋" w:eastAsia="仿宋"/>
          <w:bCs/>
          <w:color w:val="000000" w:themeColor="text1"/>
          <w:sz w:val="28"/>
          <w:szCs w:val="28"/>
          <w14:textFill>
            <w14:solidFill>
              <w14:schemeClr w14:val="tx1"/>
            </w14:solidFill>
          </w14:textFill>
        </w:rPr>
        <w:t>评</w:t>
      </w:r>
      <w:r>
        <w:rPr>
          <w:rFonts w:hint="eastAsia" w:ascii="仿宋" w:hAnsi="仿宋" w:eastAsia="仿宋"/>
          <w:bCs/>
          <w:color w:val="000000" w:themeColor="text1"/>
          <w:sz w:val="28"/>
          <w:szCs w:val="28"/>
          <w:lang w:val="en-US" w:eastAsia="zh-CN"/>
          <w14:textFill>
            <w14:solidFill>
              <w14:schemeClr w14:val="tx1"/>
            </w14:solidFill>
          </w14:textFill>
        </w:rPr>
        <w:t>审</w:t>
      </w:r>
      <w:r>
        <w:rPr>
          <w:rFonts w:hint="eastAsia" w:ascii="仿宋" w:hAnsi="仿宋" w:eastAsia="仿宋"/>
          <w:b w:val="0"/>
          <w:bCs w:val="0"/>
          <w:color w:val="000000" w:themeColor="text1"/>
          <w:sz w:val="28"/>
          <w:szCs w:val="28"/>
          <w14:textFill>
            <w14:solidFill>
              <w14:schemeClr w14:val="tx1"/>
            </w14:solidFill>
          </w14:textFill>
        </w:rPr>
        <w:t>的正常进行；</w:t>
      </w:r>
      <w:r>
        <w:rPr>
          <w:rFonts w:hint="eastAsia" w:ascii="仿宋" w:hAnsi="仿宋" w:eastAsia="仿宋"/>
          <w:b w:val="0"/>
          <w:bCs w:val="0"/>
          <w:color w:val="000000" w:themeColor="text1"/>
          <w:sz w:val="28"/>
          <w:szCs w:val="28"/>
          <w:lang w:eastAsia="zh-CN"/>
          <w14:textFill>
            <w14:solidFill>
              <w14:schemeClr w14:val="tx1"/>
            </w14:solidFill>
          </w14:textFill>
        </w:rPr>
        <w:t>评审小组</w:t>
      </w:r>
      <w:r>
        <w:rPr>
          <w:rFonts w:hint="eastAsia" w:ascii="仿宋" w:hAnsi="仿宋" w:eastAsia="仿宋"/>
          <w:b w:val="0"/>
          <w:bCs w:val="0"/>
          <w:color w:val="000000" w:themeColor="text1"/>
          <w:sz w:val="28"/>
          <w:szCs w:val="28"/>
          <w14:textFill>
            <w14:solidFill>
              <w14:schemeClr w14:val="tx1"/>
            </w14:solidFill>
          </w14:textFill>
        </w:rPr>
        <w:t>及有关工作人员不得私下与响应方接触。</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响应方择期重新评审的时间和地点。</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3.评审人员对有关征集文件、响应文件、样品或现场演示（如有）的说明、解释、要求、标准存在不同意见的，持不同意见的评审人员及其意</w:t>
      </w:r>
      <w:r>
        <w:rPr>
          <w:rFonts w:hint="eastAsia" w:ascii="仿宋" w:hAnsi="仿宋" w:eastAsia="仿宋"/>
          <w:color w:val="000000" w:themeColor="text1"/>
          <w:sz w:val="28"/>
          <w:szCs w:val="28"/>
          <w14:textFill>
            <w14:solidFill>
              <w14:schemeClr w14:val="tx1"/>
            </w14:solidFill>
          </w14:textFill>
        </w:rPr>
        <w:t>见或理由应予以完整记录，并在评审过程中按照少数服从多数的原则表决执行。对征集文件本身不明确或存在歧义、矛盾的内容，应作对响应方而非采购人有利的解释；对因征集文件中有关产品技术参数需求表述不清导致响应方实质性响应不一致时，应终止评审，重新组织采购。评审人员拒绝在评审报告中签字又不说明其不同意见或理由的，由现场监督员记录在案后，可视为同意评审结果。</w:t>
      </w:r>
    </w:p>
    <w:p>
      <w:pPr>
        <w:pStyle w:val="9"/>
        <w:keepNext w:val="0"/>
        <w:keepLines w:val="0"/>
        <w:pageBreakBefore w:val="0"/>
        <w:kinsoku/>
        <w:wordWrap/>
        <w:overflowPunct/>
        <w:topLinePunct w:val="0"/>
        <w:autoSpaceDE/>
        <w:autoSpaceDN/>
        <w:bidi w:val="0"/>
        <w:snapToGrid w:val="0"/>
        <w:spacing w:before="240" w:beforeLines="100" w:after="240" w:afterLines="100" w:line="460" w:lineRule="exact"/>
        <w:ind w:firstLine="602" w:firstLineChars="200"/>
        <w:jc w:val="center"/>
        <w:textAlignment w:val="auto"/>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五、确定入围供应商的原则</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1.项目由</w:t>
      </w:r>
      <w:r>
        <w:rPr>
          <w:rFonts w:hint="eastAsia" w:ascii="仿宋" w:hAnsi="仿宋" w:eastAsia="仿宋"/>
          <w:color w:val="000000" w:themeColor="text1"/>
          <w:sz w:val="28"/>
          <w:szCs w:val="28"/>
          <w:lang w:eastAsia="zh-CN"/>
          <w14:textFill>
            <w14:solidFill>
              <w14:schemeClr w14:val="tx1"/>
            </w14:solidFill>
          </w14:textFill>
        </w:rPr>
        <w:t>评审小组</w:t>
      </w:r>
      <w:r>
        <w:rPr>
          <w:rFonts w:hint="eastAsia" w:ascii="仿宋" w:hAnsi="仿宋" w:eastAsia="仿宋"/>
          <w:color w:val="000000" w:themeColor="text1"/>
          <w:sz w:val="28"/>
          <w:szCs w:val="28"/>
          <w14:textFill>
            <w14:solidFill>
              <w14:schemeClr w14:val="tx1"/>
            </w14:solidFill>
          </w14:textFill>
        </w:rPr>
        <w:t>根据第三章《评审办法与评审标准》规定，在评审报告中确定入围供应商。</w:t>
      </w:r>
    </w:p>
    <w:p>
      <w:pPr>
        <w:pStyle w:val="9"/>
        <w:keepNext w:val="0"/>
        <w:keepLines w:val="0"/>
        <w:pageBreakBefore w:val="0"/>
        <w:kinsoku/>
        <w:wordWrap/>
        <w:overflowPunct/>
        <w:topLinePunct w:val="0"/>
        <w:autoSpaceDE/>
        <w:autoSpaceDN/>
        <w:bidi w:val="0"/>
        <w:snapToGrid w:val="0"/>
        <w:spacing w:before="120" w:after="12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2.征集人将于评审结果确定后2个工作日内在浙江省政府采购网上发布入围结果公告，通过电子交易平台统一签发《入围通知书》</w:t>
      </w:r>
      <w:r>
        <w:rPr>
          <w:rFonts w:hint="eastAsia" w:ascii="仿宋" w:hAnsi="仿宋" w:eastAsia="仿宋" w:cs="Arial"/>
          <w:color w:val="000000" w:themeColor="text1"/>
          <w:sz w:val="28"/>
          <w:szCs w:val="28"/>
          <w14:textFill>
            <w14:solidFill>
              <w14:schemeClr w14:val="tx1"/>
            </w14:solidFill>
          </w14:textFill>
        </w:rPr>
        <w:t>。</w:t>
      </w:r>
    </w:p>
    <w:p>
      <w:pPr>
        <w:pStyle w:val="9"/>
        <w:keepNext w:val="0"/>
        <w:keepLines w:val="0"/>
        <w:pageBreakBefore w:val="0"/>
        <w:kinsoku/>
        <w:wordWrap/>
        <w:overflowPunct/>
        <w:topLinePunct w:val="0"/>
        <w:autoSpaceDE/>
        <w:autoSpaceDN/>
        <w:bidi w:val="0"/>
        <w:snapToGrid w:val="0"/>
        <w:spacing w:before="240" w:beforeLines="100" w:after="240" w:afterLines="100" w:line="460" w:lineRule="exact"/>
        <w:ind w:firstLine="602" w:firstLineChars="200"/>
        <w:jc w:val="center"/>
        <w:textAlignment w:val="auto"/>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六、协议签订</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b w:val="0"/>
          <w:bCs/>
          <w:color w:val="000000" w:themeColor="text1"/>
          <w:sz w:val="28"/>
          <w:szCs w:val="28"/>
          <w14:textFill>
            <w14:solidFill>
              <w14:schemeClr w14:val="tx1"/>
            </w14:solidFill>
          </w14:textFill>
        </w:rPr>
      </w:pPr>
      <w:r>
        <w:rPr>
          <w:rFonts w:hint="eastAsia" w:ascii="仿宋" w:hAnsi="仿宋" w:eastAsia="仿宋"/>
          <w:b w:val="0"/>
          <w:bCs/>
          <w:color w:val="000000" w:themeColor="text1"/>
          <w:sz w:val="28"/>
          <w:szCs w:val="28"/>
          <w:lang w:val="en-US" w:eastAsia="zh-CN"/>
          <w14:textFill>
            <w14:solidFill>
              <w14:schemeClr w14:val="tx1"/>
            </w14:solidFill>
          </w14:textFill>
        </w:rPr>
        <w:t>1.</w:t>
      </w:r>
      <w:r>
        <w:rPr>
          <w:rFonts w:hint="eastAsia" w:ascii="仿宋" w:hAnsi="仿宋" w:eastAsia="仿宋"/>
          <w:b w:val="0"/>
          <w:bCs/>
          <w:color w:val="000000" w:themeColor="text1"/>
          <w:sz w:val="28"/>
          <w:szCs w:val="28"/>
          <w14:textFill>
            <w14:solidFill>
              <w14:schemeClr w14:val="tx1"/>
            </w14:solidFill>
          </w14:textFill>
        </w:rPr>
        <w:t>征集人与入围供应商应当在《入围通知书》发出之日起30日内签订政府采购框架协议，并在7个工作日内报省财政厅备案。</w:t>
      </w:r>
    </w:p>
    <w:p>
      <w:pPr>
        <w:keepNext w:val="0"/>
        <w:keepLines w:val="0"/>
        <w:pageBreakBefore w:val="0"/>
        <w:kinsoku/>
        <w:wordWrap/>
        <w:overflowPunct/>
        <w:topLinePunct w:val="0"/>
        <w:autoSpaceDE/>
        <w:autoSpaceDN/>
        <w:bidi w:val="0"/>
        <w:snapToGrid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入围供应商拖延、拒签协议的,将视为无正当理由放弃封闭式框架协议入围供应商资格。</w:t>
      </w:r>
    </w:p>
    <w:p>
      <w:pPr>
        <w:pStyle w:val="9"/>
        <w:spacing w:before="120" w:after="120"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sz w:val="36"/>
          <w:szCs w:val="36"/>
          <w:lang w:val="en-US" w:eastAsia="zh-CN"/>
          <w14:textFill>
            <w14:solidFill>
              <w14:schemeClr w14:val="tx1"/>
            </w14:solidFill>
          </w14:textFill>
        </w:rPr>
        <w:t xml:space="preserve">  </w:t>
      </w:r>
      <w:r>
        <w:rPr>
          <w:rFonts w:hint="eastAsia" w:hAnsi="宋体"/>
          <w:b/>
          <w:color w:val="000000" w:themeColor="text1"/>
          <w:sz w:val="36"/>
          <w:szCs w:val="36"/>
          <w14:textFill>
            <w14:solidFill>
              <w14:schemeClr w14:val="tx1"/>
            </w14:solidFill>
          </w14:textFill>
        </w:rPr>
        <w:br w:type="page"/>
      </w:r>
      <w:bookmarkStart w:id="10" w:name="_Toc496796637"/>
      <w:r>
        <w:rPr>
          <w:rFonts w:hint="eastAsia" w:hAnsi="宋体"/>
          <w:b/>
          <w:color w:val="000000" w:themeColor="text1"/>
          <w:sz w:val="36"/>
          <w:szCs w:val="36"/>
          <w14:textFill>
            <w14:solidFill>
              <w14:schemeClr w14:val="tx1"/>
            </w14:solidFill>
          </w14:textFill>
        </w:rPr>
        <w:t>第三章  评审办法及评审标准</w:t>
      </w:r>
      <w:bookmarkEnd w:id="10"/>
    </w:p>
    <w:p>
      <w:pPr>
        <w:spacing w:before="120" w:beforeLines="50" w:after="120" w:afterLines="50" w:line="460" w:lineRule="exact"/>
        <w:ind w:firstLine="42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根据《中华人民共和国政府采购法》等有关法律法规，结合本项目的实际需求，制定本办法。</w:t>
      </w:r>
    </w:p>
    <w:p>
      <w:pPr>
        <w:spacing w:before="120" w:beforeLines="50" w:after="120" w:afterLines="50" w:line="460" w:lineRule="exact"/>
        <w:ind w:firstLine="590" w:firstLineChars="196"/>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一、总则</w:t>
      </w:r>
    </w:p>
    <w:p>
      <w:pPr>
        <w:spacing w:before="120" w:beforeLines="50" w:after="120" w:afterLines="50" w:line="4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次评审采用价格优先法。价格优先法是指对满足采购需求且响应报价不超过最高限制单价的产品，按照响应报价从低到高排序，在报价相同的情况下，环境标志产品排序排在非环境标志产品前。根据征集文件规定的淘汰率或者入围供应商数量上限，确定入围供应商的评审方法。</w:t>
      </w:r>
    </w:p>
    <w:p>
      <w:pPr>
        <w:spacing w:before="120" w:beforeLines="50" w:after="120" w:afterLines="50" w:line="460" w:lineRule="exact"/>
        <w:ind w:firstLine="590" w:firstLineChars="196"/>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二、入围供应商的确定</w:t>
      </w:r>
    </w:p>
    <w:p>
      <w:pPr>
        <w:spacing w:before="120" w:beforeLines="50" w:after="120" w:afterLines="50" w:line="460" w:lineRule="exact"/>
        <w:ind w:firstLine="560" w:firstLineChars="200"/>
        <w:rPr>
          <w:rFonts w:hint="eastAsia" w:ascii="仿宋" w:hAnsi="仿宋" w:eastAsia="仿宋" w:cs="仿宋"/>
          <w:color w:val="000000" w:themeColor="text1"/>
          <w:kern w:val="0"/>
          <w:sz w:val="28"/>
          <w:szCs w:val="28"/>
          <w14:textFill>
            <w14:solidFill>
              <w14:schemeClr w14:val="tx1"/>
            </w14:solidFill>
          </w14:textFill>
        </w:rPr>
      </w:pPr>
      <w:bookmarkStart w:id="11" w:name="_Toc496796638"/>
      <w:bookmarkStart w:id="12" w:name="_Toc520112427"/>
      <w:r>
        <w:rPr>
          <w:rFonts w:hint="eastAsia" w:ascii="仿宋" w:hAnsi="仿宋" w:eastAsia="仿宋" w:cs="仿宋"/>
          <w:color w:val="000000" w:themeColor="text1"/>
          <w:sz w:val="28"/>
          <w:szCs w:val="28"/>
          <w14:textFill>
            <w14:solidFill>
              <w14:schemeClr w14:val="tx1"/>
            </w14:solidFill>
          </w14:textFill>
        </w:rPr>
        <w:t>1.每个</w:t>
      </w:r>
      <w:r>
        <w:rPr>
          <w:rFonts w:hint="eastAsia" w:ascii="仿宋" w:hAnsi="仿宋" w:eastAsia="仿宋" w:cs="仿宋"/>
          <w:color w:val="000000" w:themeColor="text1"/>
          <w:sz w:val="28"/>
          <w:szCs w:val="28"/>
          <w:lang w:val="en-US" w:eastAsia="zh-CN"/>
          <w14:textFill>
            <w14:solidFill>
              <w14:schemeClr w14:val="tx1"/>
            </w14:solidFill>
          </w14:textFill>
        </w:rPr>
        <w:t>采购包</w:t>
      </w:r>
      <w:r>
        <w:rPr>
          <w:rFonts w:hint="eastAsia" w:ascii="仿宋" w:hAnsi="仿宋" w:eastAsia="仿宋" w:cs="仿宋"/>
          <w:color w:val="000000" w:themeColor="text1"/>
          <w:sz w:val="28"/>
          <w:szCs w:val="28"/>
          <w14:textFill>
            <w14:solidFill>
              <w14:schemeClr w14:val="tx1"/>
            </w14:solidFill>
          </w14:textFill>
        </w:rPr>
        <w:t>淘汰率均为20%，且至少淘汰一家供应商。对符合资格条件、实质性要求即满足采购需求且响应报价不超过最高限制单价的供应商，按照响应报价从低到高排序，排序前80%的供应商确定为入围供应商。如有效供应商数量的80%为非整数的，采用去尾法取整数，如有效供应商为6家时，排序在前的4家入围，淘汰末尾2家，以此类推。在报价相同的情况下，环境标志产品排序排在非环境标志产品前。如出现排序前80%中末位供应商并列的情况，并列供应商均不确定为入围供应商。例：10家有效供应商，A、B两家供应商并列第8名，则A、B均不入围，入围供应商为1至7名</w:t>
      </w:r>
      <w:r>
        <w:rPr>
          <w:rFonts w:hint="eastAsia" w:ascii="仿宋" w:hAnsi="仿宋" w:eastAsia="仿宋" w:cs="仿宋"/>
          <w:color w:val="000000" w:themeColor="text1"/>
          <w:kern w:val="0"/>
          <w:sz w:val="28"/>
          <w:szCs w:val="28"/>
          <w14:textFill>
            <w14:solidFill>
              <w14:schemeClr w14:val="tx1"/>
            </w14:solidFill>
          </w14:textFill>
        </w:rPr>
        <w:t>。</w:t>
      </w:r>
    </w:p>
    <w:p>
      <w:pPr>
        <w:spacing w:before="120" w:beforeLines="50" w:after="120" w:afterLines="50" w:line="4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kern w:val="0"/>
          <w:sz w:val="28"/>
          <w:szCs w:val="28"/>
          <w14:textFill>
            <w14:solidFill>
              <w14:schemeClr w14:val="tx1"/>
            </w14:solidFill>
          </w14:textFill>
        </w:rPr>
        <w:t>在评审时对符合享受政府采购支持政策的小</w:t>
      </w:r>
      <w:r>
        <w:rPr>
          <w:rFonts w:hint="eastAsia" w:ascii="仿宋" w:hAnsi="仿宋" w:eastAsia="仿宋" w:cs="仿宋"/>
          <w:color w:val="000000" w:themeColor="text1"/>
          <w:kern w:val="0"/>
          <w:sz w:val="28"/>
          <w:szCs w:val="28"/>
          <w:lang w:val="en-US" w:eastAsia="zh-CN"/>
          <w14:textFill>
            <w14:solidFill>
              <w14:schemeClr w14:val="tx1"/>
            </w14:solidFill>
          </w14:textFill>
        </w:rPr>
        <w:t>微</w:t>
      </w:r>
      <w:r>
        <w:rPr>
          <w:rFonts w:hint="eastAsia" w:ascii="仿宋" w:hAnsi="仿宋" w:eastAsia="仿宋" w:cs="仿宋"/>
          <w:color w:val="000000" w:themeColor="text1"/>
          <w:kern w:val="0"/>
          <w:sz w:val="28"/>
          <w:szCs w:val="28"/>
          <w14:textFill>
            <w14:solidFill>
              <w14:schemeClr w14:val="tx1"/>
            </w14:solidFill>
          </w14:textFill>
        </w:rPr>
        <w:t>企业、残疾人福利单位、监狱企业报价给予</w:t>
      </w: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0%的扣除，此扣除后报价仅用于价格排序。</w:t>
      </w:r>
    </w:p>
    <w:p>
      <w:pPr>
        <w:spacing w:before="120" w:beforeLines="50" w:after="120" w:afterLines="50" w:line="4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3.每个</w:t>
      </w:r>
      <w:r>
        <w:rPr>
          <w:rFonts w:hint="eastAsia" w:ascii="仿宋" w:hAnsi="仿宋" w:eastAsia="仿宋" w:cs="仿宋"/>
          <w:color w:val="000000" w:themeColor="text1"/>
          <w:sz w:val="28"/>
          <w:szCs w:val="28"/>
          <w:lang w:val="en-US" w:eastAsia="zh-CN"/>
          <w14:textFill>
            <w14:solidFill>
              <w14:schemeClr w14:val="tx1"/>
            </w14:solidFill>
          </w14:textFill>
        </w:rPr>
        <w:t>采购包</w:t>
      </w:r>
      <w:r>
        <w:rPr>
          <w:rFonts w:hint="eastAsia" w:ascii="仿宋" w:hAnsi="仿宋" w:eastAsia="仿宋" w:cs="仿宋"/>
          <w:color w:val="000000" w:themeColor="text1"/>
          <w:sz w:val="28"/>
          <w:szCs w:val="28"/>
          <w14:textFill>
            <w14:solidFill>
              <w14:schemeClr w14:val="tx1"/>
            </w14:solidFill>
          </w14:textFill>
        </w:rPr>
        <w:t>提交响应文件和符合资格条件、实质性要求的供应商应当均不少于2家，否则该</w:t>
      </w:r>
      <w:r>
        <w:rPr>
          <w:rFonts w:hint="eastAsia" w:ascii="仿宋" w:hAnsi="仿宋" w:eastAsia="仿宋" w:cs="仿宋"/>
          <w:color w:val="000000" w:themeColor="text1"/>
          <w:sz w:val="28"/>
          <w:szCs w:val="28"/>
          <w:lang w:val="en-US" w:eastAsia="zh-CN"/>
          <w14:textFill>
            <w14:solidFill>
              <w14:schemeClr w14:val="tx1"/>
            </w14:solidFill>
          </w14:textFill>
        </w:rPr>
        <w:t>采购包</w:t>
      </w:r>
      <w:r>
        <w:rPr>
          <w:rFonts w:hint="eastAsia" w:ascii="仿宋" w:hAnsi="仿宋" w:eastAsia="仿宋" w:cs="仿宋"/>
          <w:color w:val="000000" w:themeColor="text1"/>
          <w:sz w:val="28"/>
          <w:szCs w:val="28"/>
          <w14:textFill>
            <w14:solidFill>
              <w14:schemeClr w14:val="tx1"/>
            </w14:solidFill>
          </w14:textFill>
        </w:rPr>
        <w:t>作废标处理。</w:t>
      </w:r>
    </w:p>
    <w:p>
      <w:pPr>
        <w:spacing w:before="120" w:beforeLines="50" w:after="120" w:afterLines="50" w:line="46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4.采购完成后，如出现质疑并成立，淘汰部分已经入围供应商,不再另行递补入围供应商。</w:t>
      </w:r>
    </w:p>
    <w:p>
      <w:pPr>
        <w:spacing w:before="120" w:beforeLines="50" w:after="120" w:afterLines="50" w:line="46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5.框架协议有效期内如出现剩余入围供应商不足入围供应商总数70%且影响框架协议执行的情形，征集人将启动补充征集工作。</w:t>
      </w:r>
    </w:p>
    <w:p>
      <w:pPr>
        <w:spacing w:before="120" w:beforeLines="50" w:after="120" w:afterLines="50" w:line="46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6</w:t>
      </w:r>
      <w:r>
        <w:rPr>
          <w:rFonts w:hint="default" w:ascii="仿宋" w:hAnsi="仿宋" w:eastAsia="仿宋" w:cs="仿宋"/>
          <w:b/>
          <w:bCs/>
          <w:color w:val="000000" w:themeColor="text1"/>
          <w:sz w:val="28"/>
          <w:szCs w:val="28"/>
          <w:lang w:val="en-US" w:eastAsia="zh-CN"/>
          <w14:textFill>
            <w14:solidFill>
              <w14:schemeClr w14:val="tx1"/>
            </w14:solidFill>
          </w14:textFill>
        </w:rPr>
        <w:t>.价格修正细则</w:t>
      </w:r>
    </w:p>
    <w:p>
      <w:pPr>
        <w:spacing w:before="120" w:beforeLines="50" w:after="120" w:afterLines="50" w:line="46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采购包1-48：综合响应报价=</w:t>
      </w:r>
      <w:bookmarkStart w:id="13" w:name="OLE_LINK1"/>
      <w:r>
        <w:rPr>
          <w:rFonts w:hint="default" w:ascii="仿宋" w:hAnsi="仿宋" w:eastAsia="仿宋" w:cs="仿宋"/>
          <w:b/>
          <w:bCs/>
          <w:color w:val="000000" w:themeColor="text1"/>
          <w:sz w:val="28"/>
          <w:szCs w:val="28"/>
          <w:lang w:val="en-US" w:eastAsia="zh-CN"/>
          <w14:textFill>
            <w14:solidFill>
              <w14:schemeClr w14:val="tx1"/>
            </w14:solidFill>
          </w14:textFill>
        </w:rPr>
        <w:t>产品响应报价+</w:t>
      </w:r>
      <w:r>
        <w:rPr>
          <w:rFonts w:hint="eastAsia" w:ascii="仿宋" w:hAnsi="仿宋" w:eastAsia="仿宋" w:cs="仿宋"/>
          <w:b/>
          <w:bCs/>
          <w:color w:val="000000" w:themeColor="text1"/>
          <w:sz w:val="28"/>
          <w:szCs w:val="28"/>
          <w:lang w:val="en-US" w:eastAsia="zh-CN"/>
          <w14:textFill>
            <w14:solidFill>
              <w14:schemeClr w14:val="tx1"/>
            </w14:solidFill>
          </w14:textFill>
        </w:rPr>
        <w:t>版式软件报价</w:t>
      </w:r>
      <w:bookmarkEnd w:id="13"/>
      <w:r>
        <w:rPr>
          <w:rFonts w:hint="eastAsia" w:ascii="仿宋" w:hAnsi="仿宋" w:eastAsia="仿宋" w:cs="仿宋"/>
          <w:b/>
          <w:bCs/>
          <w:color w:val="000000" w:themeColor="text1"/>
          <w:sz w:val="28"/>
          <w:szCs w:val="28"/>
          <w:lang w:val="en-US" w:eastAsia="zh-CN"/>
          <w14:textFill>
            <w14:solidFill>
              <w14:schemeClr w14:val="tx1"/>
            </w14:solidFill>
          </w14:textFill>
        </w:rPr>
        <w:t>。</w:t>
      </w:r>
    </w:p>
    <w:p>
      <w:pPr>
        <w:spacing w:before="120" w:beforeLines="50" w:after="120" w:afterLines="50" w:line="46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每个采购包的综合响应报价不超过最高限价，超过的按无效响应处理。</w:t>
      </w:r>
    </w:p>
    <w:p>
      <w:pPr>
        <w:spacing w:before="120" w:beforeLines="50" w:after="120" w:afterLines="50" w:line="46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default" w:ascii="仿宋" w:hAnsi="仿宋" w:eastAsia="仿宋" w:cs="仿宋"/>
          <w:b/>
          <w:bCs/>
          <w:color w:val="000000" w:themeColor="text1"/>
          <w:sz w:val="28"/>
          <w:szCs w:val="28"/>
          <w:lang w:val="en-US" w:eastAsia="zh-CN"/>
          <w14:textFill>
            <w14:solidFill>
              <w14:schemeClr w14:val="tx1"/>
            </w14:solidFill>
          </w14:textFill>
        </w:rPr>
        <w:t>供应商应按配件需求在采购云平台如实、准确、完整地录入各类配件的具体规格型号及价格。必填配件未响应、少响应或响应多个价格的，按无效响应处理。</w:t>
      </w:r>
    </w:p>
    <w:p>
      <w:pPr>
        <w:snapToGrid w:val="0"/>
        <w:spacing w:after="120"/>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 </w:t>
      </w:r>
    </w:p>
    <w:p>
      <w:pPr>
        <w:snapToGrid w:val="0"/>
        <w:spacing w:after="120"/>
        <w:jc w:val="center"/>
        <w:rPr>
          <w:rFonts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br w:type="page"/>
      </w:r>
      <w:r>
        <w:rPr>
          <w:rFonts w:hint="eastAsia" w:ascii="宋体" w:hAnsi="宋体"/>
          <w:b/>
          <w:color w:val="000000" w:themeColor="text1"/>
          <w:sz w:val="36"/>
          <w:szCs w:val="36"/>
          <w14:textFill>
            <w14:solidFill>
              <w14:schemeClr w14:val="tx1"/>
            </w14:solidFill>
          </w14:textFill>
        </w:rPr>
        <w:t>第四章  采购需求</w:t>
      </w:r>
      <w:bookmarkEnd w:id="11"/>
      <w:bookmarkEnd w:id="12"/>
    </w:p>
    <w:p>
      <w:pPr>
        <w:snapToGrid w:val="0"/>
        <w:spacing w:before="120" w:beforeLines="50" w:after="120" w:afterLines="50"/>
        <w:jc w:val="center"/>
        <w:rPr>
          <w:rFonts w:ascii="宋体" w:hAnsi="宋体"/>
          <w:b/>
          <w:color w:val="000000" w:themeColor="text1"/>
          <w:spacing w:val="40"/>
          <w:kern w:val="0"/>
          <w:sz w:val="36"/>
          <w:szCs w:val="36"/>
          <w14:textFill>
            <w14:solidFill>
              <w14:schemeClr w14:val="tx1"/>
            </w14:solidFill>
          </w14:textFill>
        </w:rPr>
      </w:pPr>
    </w:p>
    <w:p>
      <w:pPr>
        <w:snapToGrid w:val="0"/>
        <w:spacing w:before="120" w:beforeLines="50" w:after="120" w:afterLines="50" w:line="460" w:lineRule="exact"/>
        <w:rPr>
          <w:rFonts w:ascii="宋体" w:hAnsi="宋体"/>
          <w:b/>
          <w:color w:val="000000" w:themeColor="text1"/>
          <w:spacing w:val="40"/>
          <w:kern w:val="0"/>
          <w:sz w:val="28"/>
          <w:szCs w:val="28"/>
          <w14:textFill>
            <w14:solidFill>
              <w14:schemeClr w14:val="tx1"/>
            </w14:solidFill>
          </w14:textFill>
        </w:rPr>
      </w:pPr>
      <w:r>
        <w:rPr>
          <w:rFonts w:hint="eastAsia" w:ascii="宋体" w:hAnsi="宋体"/>
          <w:b/>
          <w:color w:val="000000" w:themeColor="text1"/>
          <w:spacing w:val="40"/>
          <w:kern w:val="0"/>
          <w:sz w:val="28"/>
          <w:szCs w:val="28"/>
          <w14:textFill>
            <w14:solidFill>
              <w14:schemeClr w14:val="tx1"/>
            </w14:solidFill>
          </w14:textFill>
        </w:rPr>
        <w:t>特别说明：</w:t>
      </w:r>
    </w:p>
    <w:p>
      <w:pPr>
        <w:snapToGrid w:val="0"/>
        <w:spacing w:line="4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需求中不允许偏离的实质性要求和条件，以“▲”号标明，如响应方未响应的，将被视为无效。</w:t>
      </w:r>
    </w:p>
    <w:p>
      <w:pPr>
        <w:snapToGrid w:val="0"/>
        <w:spacing w:line="4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p>
    <w:p>
      <w:pPr>
        <w:snapToGrid w:val="0"/>
        <w:spacing w:after="120" w:afterLines="50" w:line="460" w:lineRule="exact"/>
        <w:ind w:firstLine="602" w:firstLineChars="200"/>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一、项目概述</w:t>
      </w:r>
    </w:p>
    <w:p>
      <w:pPr>
        <w:snapToGrid w:val="0"/>
        <w:spacing w:after="120" w:afterLines="50" w:line="460" w:lineRule="exact"/>
        <w:ind w:firstLine="602" w:firstLineChars="200"/>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项目内容：</w:t>
      </w:r>
      <w:r>
        <w:rPr>
          <w:rFonts w:hint="eastAsia" w:ascii="宋体" w:hAnsi="宋体"/>
          <w:b/>
          <w:color w:val="000000" w:themeColor="text1"/>
          <w:sz w:val="30"/>
          <w:szCs w:val="30"/>
          <w:lang w:eastAsia="zh-CN"/>
          <w14:textFill>
            <w14:solidFill>
              <w14:schemeClr w14:val="tx1"/>
            </w14:solidFill>
          </w14:textFill>
        </w:rPr>
        <w:t>2025年度浙江省（不含宁波）预算单位台式计算机封闭式框架协议采购项目</w:t>
      </w:r>
      <w:r>
        <w:rPr>
          <w:rFonts w:hint="eastAsia" w:ascii="宋体" w:hAnsi="宋体"/>
          <w:b/>
          <w:color w:val="000000" w:themeColor="text1"/>
          <w:sz w:val="30"/>
          <w:szCs w:val="30"/>
          <w14:textFill>
            <w14:solidFill>
              <w14:schemeClr w14:val="tx1"/>
            </w14:solidFill>
          </w14:textFill>
        </w:rPr>
        <w:t>，共</w:t>
      </w:r>
      <w:r>
        <w:rPr>
          <w:rFonts w:hint="eastAsia" w:ascii="宋体" w:hAnsi="宋体"/>
          <w:b/>
          <w:color w:val="000000" w:themeColor="text1"/>
          <w:sz w:val="30"/>
          <w:szCs w:val="30"/>
          <w:lang w:val="en-US" w:eastAsia="zh-CN"/>
          <w14:textFill>
            <w14:solidFill>
              <w14:schemeClr w14:val="tx1"/>
            </w14:solidFill>
          </w14:textFill>
        </w:rPr>
        <w:t>48</w:t>
      </w:r>
      <w:r>
        <w:rPr>
          <w:rFonts w:hint="eastAsia" w:ascii="宋体" w:hAnsi="宋体"/>
          <w:b/>
          <w:color w:val="000000" w:themeColor="text1"/>
          <w:sz w:val="30"/>
          <w:szCs w:val="30"/>
          <w14:textFill>
            <w14:solidFill>
              <w14:schemeClr w14:val="tx1"/>
            </w14:solidFill>
          </w14:textFill>
        </w:rPr>
        <w:t>个包件（详见</w:t>
      </w:r>
      <w:r>
        <w:rPr>
          <w:rFonts w:hint="eastAsia" w:ascii="宋体" w:hAnsi="宋体"/>
          <w:b/>
          <w:color w:val="000000" w:themeColor="text1"/>
          <w:sz w:val="30"/>
          <w:szCs w:val="30"/>
          <w:lang w:val="en-US" w:eastAsia="zh-CN"/>
          <w14:textFill>
            <w14:solidFill>
              <w14:schemeClr w14:val="tx1"/>
            </w14:solidFill>
          </w14:textFill>
        </w:rPr>
        <w:t>采购内容</w:t>
      </w:r>
      <w:r>
        <w:rPr>
          <w:rFonts w:hint="eastAsia" w:ascii="宋体" w:hAnsi="宋体"/>
          <w:b/>
          <w:color w:val="000000" w:themeColor="text1"/>
          <w:sz w:val="30"/>
          <w:szCs w:val="30"/>
          <w14:textFill>
            <w14:solidFill>
              <w14:schemeClr w14:val="tx1"/>
            </w14:solidFill>
          </w14:textFill>
        </w:rPr>
        <w:t>）。本项目依据《政府采购框架协议采购方式管理暂行办法》的有关规定，通过公开征集程序确定第一阶段入围供应商和入围产品的规格型号、价格等，并订立框架协议。在框架协议有效期内，采购人使用财政性资金，购买单项采购金额未达到采购</w:t>
      </w:r>
      <w:r>
        <w:rPr>
          <w:rFonts w:hint="eastAsia" w:ascii="宋体" w:hAnsi="宋体"/>
          <w:b/>
          <w:color w:val="000000" w:themeColor="text1"/>
          <w:sz w:val="30"/>
          <w:szCs w:val="30"/>
          <w:lang w:eastAsia="zh-CN"/>
          <w14:textFill>
            <w14:solidFill>
              <w14:schemeClr w14:val="tx1"/>
            </w14:solidFill>
          </w14:textFill>
        </w:rPr>
        <w:t>限额</w:t>
      </w:r>
      <w:r>
        <w:rPr>
          <w:rFonts w:hint="eastAsia" w:ascii="宋体" w:hAnsi="宋体"/>
          <w:b/>
          <w:color w:val="000000" w:themeColor="text1"/>
          <w:sz w:val="30"/>
          <w:szCs w:val="30"/>
          <w14:textFill>
            <w14:solidFill>
              <w14:schemeClr w14:val="tx1"/>
            </w14:solidFill>
          </w14:textFill>
        </w:rPr>
        <w:t>标准的入围产品，由采购人登陆</w:t>
      </w:r>
      <w:r>
        <w:rPr>
          <w:rFonts w:hint="eastAsia" w:ascii="宋体" w:hAnsi="宋体"/>
          <w:b/>
          <w:color w:val="000000" w:themeColor="text1"/>
          <w:sz w:val="30"/>
          <w:szCs w:val="30"/>
          <w:lang w:eastAsia="zh-CN"/>
          <w14:textFill>
            <w14:solidFill>
              <w14:schemeClr w14:val="tx1"/>
            </w14:solidFill>
          </w14:textFill>
        </w:rPr>
        <w:t>浙江</w:t>
      </w:r>
      <w:r>
        <w:rPr>
          <w:rFonts w:hint="eastAsia" w:ascii="宋体" w:hAnsi="宋体"/>
          <w:b/>
          <w:color w:val="000000" w:themeColor="text1"/>
          <w:sz w:val="30"/>
          <w:szCs w:val="30"/>
          <w14:textFill>
            <w14:solidFill>
              <w14:schemeClr w14:val="tx1"/>
            </w14:solidFill>
          </w14:textFill>
        </w:rPr>
        <w:t>政府采购网（https://zfcg.czt.zj.gov.cn/）</w:t>
      </w:r>
      <w:r>
        <w:rPr>
          <w:rFonts w:hint="eastAsia" w:ascii="宋体" w:hAnsi="宋体"/>
          <w:b/>
          <w:color w:val="000000" w:themeColor="text1"/>
          <w:sz w:val="30"/>
          <w:szCs w:val="30"/>
          <w:lang w:eastAsia="zh-CN"/>
          <w14:textFill>
            <w14:solidFill>
              <w14:schemeClr w14:val="tx1"/>
            </w14:solidFill>
          </w14:textFill>
        </w:rPr>
        <w:t>政府采购云平台</w:t>
      </w:r>
      <w:r>
        <w:rPr>
          <w:rFonts w:hint="eastAsia" w:ascii="宋体" w:hAnsi="宋体"/>
          <w:b/>
          <w:color w:val="000000" w:themeColor="text1"/>
          <w:sz w:val="30"/>
          <w:szCs w:val="30"/>
          <w14:textFill>
            <w14:solidFill>
              <w14:schemeClr w14:val="tx1"/>
            </w14:solidFill>
          </w14:textFill>
        </w:rPr>
        <w:t>，在</w:t>
      </w:r>
      <w:r>
        <w:rPr>
          <w:rFonts w:hint="eastAsia" w:ascii="宋体" w:hAnsi="宋体"/>
          <w:b/>
          <w:color w:val="000000" w:themeColor="text1"/>
          <w:sz w:val="30"/>
          <w:szCs w:val="30"/>
          <w:lang w:eastAsia="zh-CN"/>
          <w14:textFill>
            <w14:solidFill>
              <w14:schemeClr w14:val="tx1"/>
            </w14:solidFill>
          </w14:textFill>
        </w:rPr>
        <w:t>框架协议</w:t>
      </w:r>
      <w:r>
        <w:rPr>
          <w:rFonts w:hint="eastAsia" w:ascii="宋体" w:hAnsi="宋体"/>
          <w:b/>
          <w:color w:val="000000" w:themeColor="text1"/>
          <w:sz w:val="30"/>
          <w:szCs w:val="30"/>
          <w14:textFill>
            <w14:solidFill>
              <w14:schemeClr w14:val="tx1"/>
            </w14:solidFill>
          </w14:textFill>
        </w:rPr>
        <w:t>入围供应商范围内通过直接选定</w:t>
      </w:r>
      <w:r>
        <w:rPr>
          <w:rFonts w:hint="eastAsia" w:ascii="宋体" w:hAnsi="宋体"/>
          <w:b/>
          <w:color w:val="000000" w:themeColor="text1"/>
          <w:sz w:val="30"/>
          <w:szCs w:val="30"/>
          <w:lang w:eastAsia="zh-CN"/>
          <w14:textFill>
            <w14:solidFill>
              <w14:schemeClr w14:val="tx1"/>
            </w14:solidFill>
          </w14:textFill>
        </w:rPr>
        <w:t>最终确定</w:t>
      </w:r>
      <w:r>
        <w:rPr>
          <w:rFonts w:hint="eastAsia" w:ascii="宋体" w:hAnsi="宋体"/>
          <w:b/>
          <w:color w:val="000000" w:themeColor="text1"/>
          <w:sz w:val="30"/>
          <w:szCs w:val="30"/>
          <w14:textFill>
            <w14:solidFill>
              <w14:schemeClr w14:val="tx1"/>
            </w14:solidFill>
          </w14:textFill>
        </w:rPr>
        <w:t>第二阶段成交供应商。购买单项采购金额达到采购</w:t>
      </w:r>
      <w:r>
        <w:rPr>
          <w:rFonts w:hint="eastAsia" w:ascii="宋体" w:hAnsi="宋体"/>
          <w:b/>
          <w:color w:val="000000" w:themeColor="text1"/>
          <w:sz w:val="30"/>
          <w:szCs w:val="30"/>
          <w:lang w:eastAsia="zh-CN"/>
          <w14:textFill>
            <w14:solidFill>
              <w14:schemeClr w14:val="tx1"/>
            </w14:solidFill>
          </w14:textFill>
        </w:rPr>
        <w:t>限额</w:t>
      </w:r>
      <w:r>
        <w:rPr>
          <w:rFonts w:hint="eastAsia" w:ascii="宋体" w:hAnsi="宋体"/>
          <w:b/>
          <w:color w:val="000000" w:themeColor="text1"/>
          <w:sz w:val="30"/>
          <w:szCs w:val="30"/>
          <w14:textFill>
            <w14:solidFill>
              <w14:schemeClr w14:val="tx1"/>
            </w14:solidFill>
          </w14:textFill>
        </w:rPr>
        <w:t>标准的，采购人将委托集中采购机构使用其他政府采购方式组织采购。</w:t>
      </w:r>
    </w:p>
    <w:p>
      <w:pPr>
        <w:snapToGrid w:val="0"/>
        <w:spacing w:after="120" w:afterLines="50" w:line="460" w:lineRule="exact"/>
        <w:ind w:firstLine="602" w:firstLineChars="200"/>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采购人证明能够以更低价格向非入围供应商采购相同货物，且入围供应商不同意将价格降至非入围供应商以下的，采购人可在预算管理一体化信息系统（以下简称：预算管理一体化系统）申请，经批准后实施采购，将合同授予非入围供应商。</w:t>
      </w:r>
    </w:p>
    <w:p>
      <w:pPr>
        <w:snapToGrid w:val="0"/>
        <w:spacing w:after="120" w:afterLines="50" w:line="460" w:lineRule="exact"/>
        <w:ind w:firstLine="602" w:firstLineChars="200"/>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协议期限：本次框架协议采购期限为 1 年。如遇政策调整或市场情况变化，根据有关规定，征集人可以</w:t>
      </w:r>
      <w:r>
        <w:rPr>
          <w:rFonts w:hint="eastAsia" w:ascii="宋体" w:hAnsi="宋体"/>
          <w:b/>
          <w:color w:val="000000" w:themeColor="text1"/>
          <w:sz w:val="30"/>
          <w:szCs w:val="30"/>
          <w:lang w:eastAsia="zh-CN"/>
          <w14:textFill>
            <w14:solidFill>
              <w14:schemeClr w14:val="tx1"/>
            </w14:solidFill>
          </w14:textFill>
        </w:rPr>
        <w:t>提前终止本框架协议或</w:t>
      </w:r>
      <w:r>
        <w:rPr>
          <w:rFonts w:hint="eastAsia" w:ascii="宋体" w:hAnsi="宋体"/>
          <w:b/>
          <w:color w:val="000000" w:themeColor="text1"/>
          <w:sz w:val="30"/>
          <w:szCs w:val="30"/>
          <w14:textFill>
            <w14:solidFill>
              <w14:schemeClr w14:val="tx1"/>
            </w14:solidFill>
          </w14:textFill>
        </w:rPr>
        <w:t>在适当的时间进行下一期征集活动。</w:t>
      </w:r>
    </w:p>
    <w:p>
      <w:pPr>
        <w:snapToGrid w:val="0"/>
        <w:spacing w:line="4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p>
    <w:p>
      <w:pPr>
        <w:snapToGrid w:val="0"/>
        <w:spacing w:line="4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p>
    <w:p>
      <w:pPr>
        <w:snapToGrid w:val="0"/>
        <w:spacing w:line="4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p>
    <w:p>
      <w:pPr>
        <w:snapToGrid w:val="0"/>
        <w:spacing w:line="4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p>
    <w:p>
      <w:pPr>
        <w:snapToGrid w:val="0"/>
        <w:spacing w:line="460" w:lineRule="exact"/>
        <w:ind w:firstLine="643" w:firstLineChars="200"/>
        <w:rPr>
          <w:rFonts w:hint="eastAsia" w:ascii="仿宋" w:hAnsi="仿宋" w:eastAsia="仿宋" w:cs="仿宋"/>
          <w:b/>
          <w:color w:val="000000" w:themeColor="text1"/>
          <w:sz w:val="32"/>
          <w:szCs w:val="32"/>
          <w14:textFill>
            <w14:solidFill>
              <w14:schemeClr w14:val="tx1"/>
            </w14:solidFill>
          </w14:textFill>
        </w:rPr>
        <w:sectPr>
          <w:pgSz w:w="11906" w:h="16838"/>
          <w:pgMar w:top="1558" w:right="1531" w:bottom="468" w:left="1531" w:header="851" w:footer="851" w:gutter="0"/>
          <w:pgNumType w:chapStyle="1" w:chapSep="colon"/>
          <w:cols w:space="720" w:num="1"/>
        </w:sectPr>
      </w:pPr>
    </w:p>
    <w:p>
      <w:pPr>
        <w:snapToGrid w:val="0"/>
        <w:spacing w:after="120" w:afterLines="50" w:line="460" w:lineRule="exact"/>
        <w:ind w:firstLine="602"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宋体" w:hAnsi="宋体" w:cs="Arial"/>
          <w:b/>
          <w:color w:val="000000" w:themeColor="text1"/>
          <w:sz w:val="30"/>
          <w:szCs w:val="30"/>
          <w14:textFill>
            <w14:solidFill>
              <w14:schemeClr w14:val="tx1"/>
            </w14:solidFill>
          </w14:textFill>
        </w:rPr>
        <w:t>二、采购内容</w:t>
      </w:r>
    </w:p>
    <w:p>
      <w:pPr>
        <w:snapToGrid w:val="0"/>
        <w:spacing w:line="4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采购包</w:t>
      </w:r>
      <w:r>
        <w:rPr>
          <w:rFonts w:hint="eastAsia" w:ascii="仿宋" w:hAnsi="仿宋" w:eastAsia="仿宋" w:cs="仿宋"/>
          <w:b/>
          <w:color w:val="000000" w:themeColor="text1"/>
          <w:sz w:val="32"/>
          <w:szCs w:val="32"/>
          <w14:textFill>
            <w14:solidFill>
              <w14:schemeClr w14:val="tx1"/>
            </w14:solidFill>
          </w14:textFill>
        </w:rPr>
        <w:t>1-</w:t>
      </w:r>
      <w:r>
        <w:rPr>
          <w:rFonts w:hint="eastAsia" w:ascii="仿宋" w:hAnsi="仿宋" w:eastAsia="仿宋" w:cs="仿宋"/>
          <w:b/>
          <w:color w:val="000000" w:themeColor="text1"/>
          <w:sz w:val="32"/>
          <w:szCs w:val="32"/>
          <w:lang w:val="en-US" w:eastAsia="zh-CN"/>
          <w14:textFill>
            <w14:solidFill>
              <w14:schemeClr w14:val="tx1"/>
            </w14:solidFill>
          </w14:textFill>
        </w:rPr>
        <w:t>48</w:t>
      </w:r>
      <w:r>
        <w:rPr>
          <w:rFonts w:hint="eastAsia" w:ascii="仿宋" w:hAnsi="仿宋" w:eastAsia="仿宋" w:cs="仿宋"/>
          <w:b/>
          <w:color w:val="000000" w:themeColor="text1"/>
          <w:sz w:val="32"/>
          <w:szCs w:val="32"/>
          <w14:textFill>
            <w14:solidFill>
              <w14:schemeClr w14:val="tx1"/>
            </w14:solidFill>
          </w14:textFill>
        </w:rPr>
        <w:t>：</w:t>
      </w:r>
    </w:p>
    <w:p>
      <w:pPr>
        <w:snapToGrid w:val="0"/>
        <w:spacing w:line="4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p>
    <w:tbl>
      <w:tblPr>
        <w:tblStyle w:val="16"/>
        <w:tblW w:w="15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97"/>
        <w:gridCol w:w="451"/>
        <w:gridCol w:w="451"/>
        <w:gridCol w:w="898"/>
        <w:gridCol w:w="3252"/>
        <w:gridCol w:w="894"/>
        <w:gridCol w:w="941"/>
        <w:gridCol w:w="2243"/>
        <w:gridCol w:w="646"/>
        <w:gridCol w:w="1604"/>
        <w:gridCol w:w="894"/>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397" w:type="dxa"/>
            <w:textDirection w:val="tbRlV"/>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采购包号</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采购包名称</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描述</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最高限价（元）</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bookmarkStart w:id="16" w:name="_GoBack"/>
            <w:bookmarkEnd w:id="16"/>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CPU 详细</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主板详细</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内存详细</w:t>
            </w:r>
          </w:p>
        </w:tc>
        <w:tc>
          <w:tcPr>
            <w:tcW w:w="2243"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硬盘要求</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显卡详细</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显示器尺寸</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机箱</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台式01</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4500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Intel i3及以上</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8GB DDR4</w:t>
            </w:r>
          </w:p>
        </w:tc>
        <w:tc>
          <w:tcPr>
            <w:tcW w:w="2243"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256GB SSD+1TB HDD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台式02</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4500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 xml:space="preserve">AMD Ryzen 5及以上 </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8GB DDR4</w:t>
            </w:r>
          </w:p>
        </w:tc>
        <w:tc>
          <w:tcPr>
            <w:tcW w:w="2243"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256GB SSD+1TB HDD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23.8 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台式03</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5000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 xml:space="preserve">Intel i5及以上 </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8GB DDR4</w:t>
            </w:r>
          </w:p>
        </w:tc>
        <w:tc>
          <w:tcPr>
            <w:tcW w:w="2243" w:type="dxa"/>
            <w:vAlign w:val="center"/>
          </w:tcPr>
          <w:p>
            <w:pPr>
              <w:widowControl/>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w:t>
            </w:r>
            <w:r>
              <w:rPr>
                <w:rFonts w:hint="eastAsia" w:ascii="微软雅黑" w:hAnsi="微软雅黑" w:eastAsia="微软雅黑" w:cs="微软雅黑"/>
                <w:color w:val="000000" w:themeColor="text1"/>
                <w:kern w:val="0"/>
                <w:sz w:val="22"/>
                <w:lang w:bidi="ar"/>
                <w14:textFill>
                  <w14:solidFill>
                    <w14:schemeClr w14:val="tx1"/>
                  </w14:solidFill>
                </w14:textFill>
              </w:rPr>
              <w:t>GB SSD+1TB HDD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 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台式04</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5000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 xml:space="preserve">Intel i5及以上 </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16GB DDR4</w:t>
            </w:r>
          </w:p>
        </w:tc>
        <w:tc>
          <w:tcPr>
            <w:tcW w:w="2243" w:type="dxa"/>
            <w:vAlign w:val="center"/>
          </w:tcPr>
          <w:p>
            <w:pPr>
              <w:widowControl/>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256GB SSD+1TB HDD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 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台式05</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6000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 xml:space="preserve">Intel i7及以上 </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8GB DDR4</w:t>
            </w:r>
          </w:p>
        </w:tc>
        <w:tc>
          <w:tcPr>
            <w:tcW w:w="2243" w:type="dxa"/>
            <w:vAlign w:val="center"/>
          </w:tcPr>
          <w:p>
            <w:pPr>
              <w:widowControl/>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256</w:t>
            </w:r>
            <w:r>
              <w:rPr>
                <w:rFonts w:hint="eastAsia" w:ascii="微软雅黑" w:hAnsi="微软雅黑" w:eastAsia="微软雅黑" w:cs="微软雅黑"/>
                <w:color w:val="000000" w:themeColor="text1"/>
                <w:kern w:val="0"/>
                <w:sz w:val="22"/>
                <w:lang w:bidi="ar"/>
                <w14:textFill>
                  <w14:solidFill>
                    <w14:schemeClr w14:val="tx1"/>
                  </w14:solidFill>
                </w14:textFill>
              </w:rPr>
              <w:t>GB SSD+1TB HDD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 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 xml:space="preserve">Windows操作系统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台式06</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6500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Intel i7及以上</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16GB DDR4</w:t>
            </w:r>
          </w:p>
        </w:tc>
        <w:tc>
          <w:tcPr>
            <w:tcW w:w="2243" w:type="dxa"/>
            <w:vAlign w:val="center"/>
          </w:tcPr>
          <w:p>
            <w:pPr>
              <w:widowControl/>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w:t>
            </w:r>
            <w:r>
              <w:rPr>
                <w:rFonts w:hint="eastAsia" w:ascii="微软雅黑" w:hAnsi="微软雅黑" w:eastAsia="微软雅黑" w:cs="微软雅黑"/>
                <w:color w:val="000000" w:themeColor="text1"/>
                <w:kern w:val="0"/>
                <w:sz w:val="22"/>
                <w:lang w:bidi="ar"/>
                <w14:textFill>
                  <w14:solidFill>
                    <w14:schemeClr w14:val="tx1"/>
                  </w14:solidFill>
                </w14:textFill>
              </w:rPr>
              <w:t>GB SSD+1TB HDD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 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01</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pacing w:val="-12"/>
                <w:sz w:val="18"/>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pacing w:val="-4"/>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4500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Intel i3及以上</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8GB DDR4</w:t>
            </w:r>
          </w:p>
        </w:tc>
        <w:tc>
          <w:tcPr>
            <w:tcW w:w="2243"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512GB SSD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pacing w:val="-3"/>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 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eastAsia"/>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02</w:t>
            </w:r>
          </w:p>
        </w:tc>
        <w:tc>
          <w:tcPr>
            <w:tcW w:w="451"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pacing w:val="-12"/>
                <w:sz w:val="18"/>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p>
        </w:tc>
        <w:tc>
          <w:tcPr>
            <w:tcW w:w="898"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pacing w:val="-4"/>
                <w:sz w:val="18"/>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5000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Intel i5及以上</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8GB DDR4</w:t>
            </w:r>
          </w:p>
        </w:tc>
        <w:tc>
          <w:tcPr>
            <w:tcW w:w="2243"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512GB SSD</w:t>
            </w:r>
          </w:p>
        </w:tc>
        <w:tc>
          <w:tcPr>
            <w:tcW w:w="646"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pacing w:val="-3"/>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集成显卡</w:t>
            </w:r>
          </w:p>
        </w:tc>
        <w:tc>
          <w:tcPr>
            <w:tcW w:w="160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 寸宽屏 LED 显示器</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eastAsia"/>
                <w:color w:val="000000" w:themeColor="text1"/>
                <w:sz w:val="18"/>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03</w:t>
            </w:r>
          </w:p>
        </w:tc>
        <w:tc>
          <w:tcPr>
            <w:tcW w:w="451"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5000</w:t>
            </w:r>
          </w:p>
        </w:tc>
        <w:tc>
          <w:tcPr>
            <w:tcW w:w="3252" w:type="dxa"/>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Intel i5及以上</w:t>
            </w:r>
          </w:p>
        </w:tc>
        <w:tc>
          <w:tcPr>
            <w:tcW w:w="894" w:type="dxa"/>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16GB DDR4</w:t>
            </w:r>
          </w:p>
        </w:tc>
        <w:tc>
          <w:tcPr>
            <w:tcW w:w="2243" w:type="dxa"/>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256GB SSD</w:t>
            </w:r>
          </w:p>
        </w:tc>
        <w:tc>
          <w:tcPr>
            <w:tcW w:w="646"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集成显卡</w:t>
            </w:r>
          </w:p>
        </w:tc>
        <w:tc>
          <w:tcPr>
            <w:tcW w:w="1604"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w:t>
            </w:r>
            <w:r>
              <w:rPr>
                <w:rFonts w:hint="eastAsia" w:ascii="微软雅黑" w:hAnsi="微软雅黑" w:eastAsia="微软雅黑" w:cs="微软雅黑"/>
                <w:color w:val="000000" w:themeColor="text1"/>
                <w:kern w:val="0"/>
                <w:sz w:val="22"/>
                <w:lang w:bidi="ar"/>
                <w14:textFill>
                  <w14:solidFill>
                    <w14:schemeClr w14:val="tx1"/>
                  </w14:solidFill>
                </w14:textFill>
              </w:rPr>
              <w:t xml:space="preserve"> 寸宽屏 LED 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04</w:t>
            </w:r>
          </w:p>
        </w:tc>
        <w:tc>
          <w:tcPr>
            <w:tcW w:w="451"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6000</w:t>
            </w:r>
          </w:p>
        </w:tc>
        <w:tc>
          <w:tcPr>
            <w:tcW w:w="3252"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Intel i</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7</w:t>
            </w: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及以上</w:t>
            </w:r>
          </w:p>
        </w:tc>
        <w:tc>
          <w:tcPr>
            <w:tcW w:w="894"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16GB DDR4</w:t>
            </w:r>
          </w:p>
        </w:tc>
        <w:tc>
          <w:tcPr>
            <w:tcW w:w="2243" w:type="dxa"/>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512GB SSD</w:t>
            </w:r>
          </w:p>
        </w:tc>
        <w:tc>
          <w:tcPr>
            <w:tcW w:w="646"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集成显卡</w:t>
            </w:r>
          </w:p>
        </w:tc>
        <w:tc>
          <w:tcPr>
            <w:tcW w:w="1604"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23.8</w:t>
            </w:r>
            <w:r>
              <w:rPr>
                <w:rFonts w:hint="eastAsia" w:ascii="微软雅黑" w:hAnsi="微软雅黑" w:eastAsia="微软雅黑" w:cs="微软雅黑"/>
                <w:color w:val="000000" w:themeColor="text1"/>
                <w:kern w:val="0"/>
                <w:sz w:val="22"/>
                <w:lang w:bidi="ar"/>
                <w14:textFill>
                  <w14:solidFill>
                    <w14:schemeClr w14:val="tx1"/>
                  </w14:solidFill>
                </w14:textFill>
              </w:rPr>
              <w:t xml:space="preserve"> 寸宽屏 LED 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Windows操作系统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台式07</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6000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国产海光处理器≥8核16线程,主频≥3.0GHz，支持睿频</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32GB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512GB固态硬盘+1TB机械硬盘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独显≥4G</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23.8寸宽屏LED显示器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台式08</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5200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国产海光处理器≥8核16线程,主频≥3.0GHz，支持睿频</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16GB</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512GB固态硬盘+1TB机械硬盘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23.8寸宽屏LED显示器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台式09</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4950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国产海光处理器≥8核16线程,主频≥2.8GHz，支持睿频</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16GB</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512GB固态硬盘+1TB机械硬盘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23.8寸宽屏LED显示器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台式10</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4900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国产海光处理器≥8核16线程,主频≥3.0GHz，支持睿频</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8GB</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512GB固态硬盘+1TB机械硬盘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23.8寸宽屏LED显示器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台式11</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4800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国产海光处理器≥8核16线程,主频≥3.0GHz，支持睿频</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8GB</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256GB固态硬盘+1TB机械硬盘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23.8寸宽屏LED显示器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台式12</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4500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国产海光处理器≥4核8线程,主频≥2.8GHz，支持睿频</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8GB</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256GB固态硬盘+1TB机械硬盘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23.8寸宽屏LED显示器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05</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一体机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5000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国产海光处理器≥4核8线程,主频≥2.8GHz，支持睿频</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8GB</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 xml:space="preserve">256GB固态硬盘 </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23寸液晶及以上一体显示器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台式13</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4400</w:t>
            </w:r>
          </w:p>
        </w:tc>
        <w:tc>
          <w:tcPr>
            <w:tcW w:w="3252"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兆芯开先系列</w:t>
            </w:r>
          </w:p>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核，主频：≥2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.7GH</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256</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GB</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固态硬盘+1TB机械硬盘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集成/独显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台式14</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4600</w:t>
            </w:r>
          </w:p>
        </w:tc>
        <w:tc>
          <w:tcPr>
            <w:tcW w:w="3252"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兆芯开先系列</w:t>
            </w:r>
          </w:p>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核，主频：≥2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.7GH</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512GB固态硬盘+1TB机械硬盘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集成/独显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台式15</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4950</w:t>
            </w:r>
          </w:p>
        </w:tc>
        <w:tc>
          <w:tcPr>
            <w:tcW w:w="3252"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兆芯开先系列</w:t>
            </w:r>
          </w:p>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核，主频：≥3.6</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GH</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16</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512GB固态硬盘+1TB机械硬盘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集成/独显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台式16</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t>5500</w:t>
            </w:r>
          </w:p>
        </w:tc>
        <w:tc>
          <w:tcPr>
            <w:tcW w:w="3252"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兆芯开先系列</w:t>
            </w:r>
          </w:p>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核，主频：≥2.7</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GH</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16</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1T固态硬盘+1TB机械硬盘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≥2G独显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台式17</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6000</w:t>
            </w:r>
          </w:p>
        </w:tc>
        <w:tc>
          <w:tcPr>
            <w:tcW w:w="3252"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兆芯开先系列</w:t>
            </w:r>
          </w:p>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核，主频：≥3.6</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GH</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32GB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512GB固态硬盘+1TB机械硬盘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集成/独显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06</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t>一体机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5000</w:t>
            </w:r>
          </w:p>
        </w:tc>
        <w:tc>
          <w:tcPr>
            <w:tcW w:w="3252"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兆芯开先系列</w:t>
            </w:r>
          </w:p>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核，主频：≥2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.7GH</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16</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512GB固态硬盘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集成/独显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寸液晶及以上一体显示器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台式18</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5000</w:t>
            </w:r>
          </w:p>
        </w:tc>
        <w:tc>
          <w:tcPr>
            <w:tcW w:w="3252"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兆芯开先系列</w:t>
            </w:r>
          </w:p>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核，主频：≥3.6</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GH</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8</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GB</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512GB固态硬盘+1TB机械硬盘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集成/独显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3</w:t>
            </w: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台式19</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4300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国产处理器飞腾8核，主频:2.3GHZ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8G</w:t>
            </w:r>
          </w:p>
        </w:tc>
        <w:tc>
          <w:tcPr>
            <w:tcW w:w="2243"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256GB固态硬盘 + 1T 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23寸液晶及以上独立显示器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台式20</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4500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国产处理器飞腾8核，主频:2.3GHZ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16G</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256GB固态硬盘 + 1T 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23寸液晶及以上独立显示器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台式21</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6000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国产处理器飞腾8核，主频:2.5GHz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32G</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256GB固态硬盘 + 1T 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独显≥2G</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23寸液晶及以上独立显示器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07</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一体机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5000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国产处理器飞腾8核，主频:2.3GHz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16G</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512G固态硬盘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独显≥2G</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23寸液晶及以上一体显示器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台式22</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5000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国产化处理器飞腾 8核，主频2.5GHz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16G  DDR5</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512GB+</w:t>
            </w:r>
            <w:r>
              <w:rPr>
                <w:rFonts w:hint="default" w:ascii="微软雅黑" w:hAnsi="微软雅黑" w:eastAsia="微软雅黑" w:cs="微软雅黑"/>
                <w:color w:val="000000" w:themeColor="text1"/>
                <w:kern w:val="0"/>
                <w:sz w:val="22"/>
                <w:lang w:val="en-US" w:eastAsia="zh-CN" w:bidi="ar"/>
                <w14:textFill>
                  <w14:solidFill>
                    <w14:schemeClr w14:val="tx1"/>
                  </w14:solidFill>
                </w14:textFill>
              </w:rPr>
              <w:t>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23寸液晶及以上独立显示器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预装正式版本麒麟或统信操作系统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台式23</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6500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国产化处理器飞腾 8核，主频2.5GHz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32G  DDR5</w:t>
            </w:r>
          </w:p>
        </w:tc>
        <w:tc>
          <w:tcPr>
            <w:tcW w:w="2243"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1T+</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23寸液晶及以上独立显示器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预装正式版本麒麟或统信操作系统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pPr>
          </w:p>
        </w:tc>
        <w:tc>
          <w:tcPr>
            <w:tcW w:w="451"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台式24</w:t>
            </w:r>
          </w:p>
        </w:tc>
        <w:tc>
          <w:tcPr>
            <w:tcW w:w="45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台式机</w:t>
            </w:r>
          </w:p>
        </w:tc>
        <w:tc>
          <w:tcPr>
            <w:tcW w:w="898"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5000</w:t>
            </w:r>
          </w:p>
        </w:tc>
        <w:tc>
          <w:tcPr>
            <w:tcW w:w="3252"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国产化处理器飞腾 8核，主频2.5GHz</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941"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8G  DDR5</w:t>
            </w:r>
          </w:p>
        </w:tc>
        <w:tc>
          <w:tcPr>
            <w:tcW w:w="2243" w:type="dxa"/>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512GB+</w:t>
            </w:r>
            <w:r>
              <w:rPr>
                <w:rFonts w:hint="default" w:ascii="微软雅黑" w:hAnsi="微软雅黑" w:eastAsia="微软雅黑" w:cs="微软雅黑"/>
                <w:color w:val="000000" w:themeColor="text1"/>
                <w:kern w:val="0"/>
                <w:sz w:val="22"/>
                <w:highlight w:val="none"/>
                <w:lang w:val="en-US" w:eastAsia="zh-CN" w:bidi="ar"/>
                <w14:textFill>
                  <w14:solidFill>
                    <w14:schemeClr w14:val="tx1"/>
                  </w14:solidFill>
                </w14:textFill>
              </w:rPr>
              <w:t>1TB机械硬盘</w:t>
            </w:r>
          </w:p>
        </w:tc>
        <w:tc>
          <w:tcPr>
            <w:tcW w:w="646"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≥2G独显</w:t>
            </w:r>
          </w:p>
        </w:tc>
        <w:tc>
          <w:tcPr>
            <w:tcW w:w="160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23寸液晶及以上独立显示器</w:t>
            </w:r>
          </w:p>
        </w:tc>
        <w:tc>
          <w:tcPr>
            <w:tcW w:w="894"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供应商自行填列</w:t>
            </w:r>
          </w:p>
        </w:tc>
        <w:tc>
          <w:tcPr>
            <w:tcW w:w="2597" w:type="dxa"/>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t>预装正式版本麒麟或统信操作系统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台式25</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vAlign w:val="center"/>
          </w:tcPr>
          <w:p>
            <w:pPr>
              <w:keepNext w:val="0"/>
              <w:keepLines w:val="0"/>
              <w:widowControl/>
              <w:suppressLineNumbers w:val="0"/>
              <w:shd w:val="clear"/>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shd w:val="clear"/>
                <w:lang w:val="en-US" w:eastAsia="zh-CN" w:bidi="ar"/>
                <w14:textFill>
                  <w14:solidFill>
                    <w14:schemeClr w14:val="tx1"/>
                  </w14:solidFill>
                </w14:textFill>
              </w:rPr>
              <w:t>4300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国产龙芯处理器≥4核， LoongArch ≥3A5000</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8GB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256GB固态硬盘 +1TB机械硬盘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台式26</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vAlign w:val="center"/>
          </w:tcPr>
          <w:p>
            <w:pPr>
              <w:keepNext w:val="0"/>
              <w:keepLines w:val="0"/>
              <w:widowControl/>
              <w:suppressLineNumbers w:val="0"/>
              <w:shd w:val="clear"/>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shd w:val="clear" w:fill="FFFFFF" w:themeFill="background1"/>
                <w:lang w:val="en-US" w:eastAsia="zh-CN" w:bidi="ar"/>
                <w14:textFill>
                  <w14:solidFill>
                    <w14:schemeClr w14:val="tx1"/>
                  </w14:solidFill>
                </w14:textFill>
              </w:rPr>
              <w:t>4700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1"/>
                <w:szCs w:val="21"/>
                <w:highlight w:val="none"/>
                <w:lang w:val="en-US" w:eastAsia="zh-CN" w:bidi="ar"/>
                <w14:textFill>
                  <w14:solidFill>
                    <w14:schemeClr w14:val="tx1"/>
                  </w14:solidFill>
                </w14:textFill>
              </w:rPr>
              <w:t>国产龙芯处理器≥4核， LoongArch ≥3A5000</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16GB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512GB固态硬盘 +1TB机械硬盘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台式27</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2"/>
                <w:sz w:val="21"/>
                <w:szCs w:val="21"/>
                <w:highlight w:val="none"/>
                <w:lang w:val="en-US" w:eastAsia="zh-CN" w:bidi="ar-SA"/>
                <w14:textFill>
                  <w14:solidFill>
                    <w14:schemeClr w14:val="tx1"/>
                  </w14:solidFill>
                </w14:textFill>
              </w:rPr>
              <w:t>5000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国产龙芯处理器≥4核8线程， LoongArch ≥3A6000</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8GB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512GB固态硬盘 +1TB机械硬盘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集成/独显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台式28</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台式机</w:t>
            </w:r>
          </w:p>
        </w:tc>
        <w:tc>
          <w:tcPr>
            <w:tcW w:w="898"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2"/>
                <w:sz w:val="21"/>
                <w:szCs w:val="21"/>
                <w:highlight w:val="none"/>
                <w:lang w:val="en-US" w:eastAsia="zh-CN" w:bidi="ar-SA"/>
                <w14:textFill>
                  <w14:solidFill>
                    <w14:schemeClr w14:val="tx1"/>
                  </w14:solidFill>
                </w14:textFill>
              </w:rPr>
              <w:t>5000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国产龙芯处理器≥4核8线程， LoongArch ≥3A6000</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16GB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256GB固态硬盘 +1TB机械硬盘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集成/独显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台式29</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2"/>
                <w:sz w:val="21"/>
                <w:szCs w:val="21"/>
                <w:highlight w:val="none"/>
                <w:lang w:val="en-US" w:eastAsia="zh-CN" w:bidi="ar-SA"/>
                <w14:textFill>
                  <w14:solidFill>
                    <w14:schemeClr w14:val="tx1"/>
                  </w14:solidFill>
                </w14:textFill>
              </w:rPr>
              <w:t>5400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国产龙芯处理器≥4核8线程， LoongArch ≥3A6000</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16GB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512GB固态硬盘 +1TB机械硬盘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≥2G独显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台式30</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2"/>
                <w:sz w:val="21"/>
                <w:szCs w:val="21"/>
                <w:highlight w:val="none"/>
                <w:shd w:val="clear"/>
                <w:lang w:val="en-US" w:eastAsia="zh-CN" w:bidi="ar-SA"/>
                <w14:textFill>
                  <w14:solidFill>
                    <w14:schemeClr w14:val="tx1"/>
                  </w14:solidFill>
                </w14:textFill>
              </w:rPr>
              <w:t>6000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国产龙芯处理器≥4核8线程， LoongArch ≥3A6000</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shd w:val="clear" w:fill="FFFFFF" w:themeFill="background1"/>
                <w:lang w:val="en-US" w:eastAsia="zh-CN" w:bidi="ar"/>
                <w14:textFill>
                  <w14:solidFill>
                    <w14:schemeClr w14:val="tx1"/>
                  </w14:solidFill>
                </w14:textFill>
              </w:rPr>
              <w:t>32GB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lang w:val="en-US" w:eastAsia="zh-CN" w:bidi="ar"/>
                <w14:textFill>
                  <w14:solidFill>
                    <w14:schemeClr w14:val="tx1"/>
                  </w14:solidFill>
                </w14:textFill>
              </w:rPr>
              <w:t>1TB固态硬盘 +1TB机械硬盘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≥2G独显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spacing w:val="-12"/>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08</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spacing w:val="-12"/>
                <w:kern w:val="2"/>
                <w:sz w:val="21"/>
                <w:szCs w:val="21"/>
                <w:lang w:val="en-US" w:eastAsia="zh-CN" w:bidi="ar-SA"/>
                <w14:textFill>
                  <w14:solidFill>
                    <w14:schemeClr w14:val="tx1"/>
                  </w14:solidFill>
                </w14:textFill>
              </w:rPr>
              <w:t>一体机</w:t>
            </w:r>
          </w:p>
        </w:tc>
        <w:tc>
          <w:tcPr>
            <w:tcW w:w="898"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5000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国产龙芯处理器≥4核， LoongArch ≥3A5000</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16GB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512GB固态硬盘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23寸液晶及以上一体显示器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台式31</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4400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国产麒麟处理器，核心数≥6核，最高主频≥2.0GHz</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8GB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256GB固态硬盘+1T机械硬盘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台式32</w:t>
            </w:r>
          </w:p>
        </w:tc>
        <w:tc>
          <w:tcPr>
            <w:tcW w:w="45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4500</w:t>
            </w:r>
          </w:p>
        </w:tc>
        <w:tc>
          <w:tcPr>
            <w:tcW w:w="325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国产麒麟处理器，核心数≥8核，最高主频≥2.0GHz</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94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8GB</w:t>
            </w:r>
          </w:p>
        </w:tc>
        <w:tc>
          <w:tcPr>
            <w:tcW w:w="224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256GB固态硬盘+1T机械硬盘</w:t>
            </w:r>
          </w:p>
        </w:tc>
        <w:tc>
          <w:tcPr>
            <w:tcW w:w="646"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台式33</w:t>
            </w: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5000</w:t>
            </w:r>
          </w:p>
        </w:tc>
        <w:tc>
          <w:tcPr>
            <w:tcW w:w="3252"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国产麒麟处理器，核心数≥8核，最高主频≥2.0GHz</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94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8GB</w:t>
            </w:r>
          </w:p>
        </w:tc>
        <w:tc>
          <w:tcPr>
            <w:tcW w:w="2243"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512GB固态硬盘+1T机械硬盘</w:t>
            </w:r>
          </w:p>
        </w:tc>
        <w:tc>
          <w:tcPr>
            <w:tcW w:w="646"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台式34</w:t>
            </w: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5000</w:t>
            </w:r>
          </w:p>
        </w:tc>
        <w:tc>
          <w:tcPr>
            <w:tcW w:w="3252"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国产麒麟处理器，核心数≥6核，最高主频≥2.0GHz</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94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16GB</w:t>
            </w:r>
          </w:p>
        </w:tc>
        <w:tc>
          <w:tcPr>
            <w:tcW w:w="2243"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512GB固态硬盘+1T机械硬盘</w:t>
            </w:r>
          </w:p>
        </w:tc>
        <w:tc>
          <w:tcPr>
            <w:tcW w:w="646"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台式35</w:t>
            </w: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5900</w:t>
            </w:r>
          </w:p>
        </w:tc>
        <w:tc>
          <w:tcPr>
            <w:tcW w:w="3252"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国产麒麟处理器，核心数≥8核，最高主频≥2.0GHz</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94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16GB</w:t>
            </w:r>
          </w:p>
        </w:tc>
        <w:tc>
          <w:tcPr>
            <w:tcW w:w="2243"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256GB固态硬盘+1T机械硬盘</w:t>
            </w:r>
          </w:p>
        </w:tc>
        <w:tc>
          <w:tcPr>
            <w:tcW w:w="646"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台式36</w:t>
            </w:r>
          </w:p>
        </w:tc>
        <w:tc>
          <w:tcPr>
            <w:tcW w:w="45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台式机</w:t>
            </w:r>
          </w:p>
        </w:tc>
        <w:tc>
          <w:tcPr>
            <w:tcW w:w="898"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6500</w:t>
            </w:r>
          </w:p>
        </w:tc>
        <w:tc>
          <w:tcPr>
            <w:tcW w:w="3252"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国产麒麟处理器，核心数≥8核，最高主频≥2.0GHz</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941"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16GB</w:t>
            </w:r>
          </w:p>
        </w:tc>
        <w:tc>
          <w:tcPr>
            <w:tcW w:w="2243"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512GB固态硬盘+1T机械硬盘</w:t>
            </w:r>
          </w:p>
        </w:tc>
        <w:tc>
          <w:tcPr>
            <w:tcW w:w="646"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集成/独显</w:t>
            </w:r>
          </w:p>
        </w:tc>
        <w:tc>
          <w:tcPr>
            <w:tcW w:w="160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23寸液晶及以上独立显示器</w:t>
            </w:r>
          </w:p>
        </w:tc>
        <w:tc>
          <w:tcPr>
            <w:tcW w:w="894"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供应商自行填列</w:t>
            </w:r>
          </w:p>
        </w:tc>
        <w:tc>
          <w:tcPr>
            <w:tcW w:w="2597"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台式37</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4800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国产处理器申威SW-WY831，8核，主频:2.5GHz</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8G</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256GB固态硬盘 + 1T 机械硬盘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独显≥2G</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23寸液晶</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台式38</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台式机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5000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国产处理器申威SW-WY831，8核，主频:2.5GHz</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16G</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256GB固态硬盘 + 1T 机械硬盘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独显≥2G</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23寸液晶</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09</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一体机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4800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国产处理器申威SW-WY831，8核，主频:2.4GHz</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8G</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256G固态硬盘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独显≥2G</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23寸液晶及以上一体显示器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97"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451"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bidi="ar"/>
                <w14:textFill>
                  <w14:solidFill>
                    <w14:schemeClr w14:val="tx1"/>
                  </w14:solidFill>
                </w14:textFill>
              </w:rPr>
              <w:t>一体机</w:t>
            </w: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10</w:t>
            </w:r>
          </w:p>
        </w:tc>
        <w:tc>
          <w:tcPr>
            <w:tcW w:w="45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一体机</w:t>
            </w:r>
          </w:p>
        </w:tc>
        <w:tc>
          <w:tcPr>
            <w:tcW w:w="898"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5000</w:t>
            </w:r>
          </w:p>
        </w:tc>
        <w:tc>
          <w:tcPr>
            <w:tcW w:w="3252"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国产处理器申威SW-WY831，8核，主频:2.4GHz</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941"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16G</w:t>
            </w:r>
          </w:p>
        </w:tc>
        <w:tc>
          <w:tcPr>
            <w:tcW w:w="2243"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512G固态硬盘</w:t>
            </w:r>
          </w:p>
        </w:tc>
        <w:tc>
          <w:tcPr>
            <w:tcW w:w="646"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独显≥2G</w:t>
            </w:r>
          </w:p>
        </w:tc>
        <w:tc>
          <w:tcPr>
            <w:tcW w:w="160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23寸液晶及以上一体显示器</w:t>
            </w:r>
          </w:p>
        </w:tc>
        <w:tc>
          <w:tcPr>
            <w:tcW w:w="894" w:type="dxa"/>
            <w:shd w:val="clear" w:color="auto" w:fill="auto"/>
            <w:vAlign w:val="center"/>
          </w:tcPr>
          <w:p>
            <w:pPr>
              <w:widowControl/>
              <w:adjustRightInd w:val="0"/>
              <w:snapToGrid w:val="0"/>
              <w:jc w:val="center"/>
              <w:textAlignment w:val="center"/>
              <w:rPr>
                <w:rFonts w:hint="eastAsia"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供应商自行填列</w:t>
            </w:r>
          </w:p>
        </w:tc>
        <w:tc>
          <w:tcPr>
            <w:tcW w:w="2597" w:type="dxa"/>
            <w:shd w:val="clear" w:color="auto" w:fill="auto"/>
            <w:vAlign w:val="center"/>
          </w:tcPr>
          <w:p>
            <w:pPr>
              <w:widowControl/>
              <w:adjustRightInd w:val="0"/>
              <w:snapToGrid w:val="0"/>
              <w:jc w:val="center"/>
              <w:textAlignment w:val="center"/>
              <w:rPr>
                <w:rFonts w:hint="default" w:ascii="微软雅黑" w:hAnsi="微软雅黑" w:eastAsia="微软雅黑" w:cs="微软雅黑"/>
                <w:color w:val="000000" w:themeColor="text1"/>
                <w:kern w:val="0"/>
                <w:sz w:val="2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2"/>
                <w:lang w:val="en-US" w:eastAsia="zh-CN" w:bidi="ar"/>
                <w14:textFill>
                  <w14:solidFill>
                    <w14:schemeClr w14:val="tx1"/>
                  </w14:solidFill>
                </w14:textFill>
              </w:rPr>
              <w:t>预装正式版麒麟或统信或中科方德操作系统</w:t>
            </w:r>
          </w:p>
        </w:tc>
      </w:tr>
    </w:tbl>
    <w:p>
      <w:pPr>
        <w:snapToGrid w:val="0"/>
        <w:spacing w:line="460" w:lineRule="exact"/>
        <w:ind w:firstLine="643" w:firstLineChars="200"/>
        <w:rPr>
          <w:rFonts w:hint="eastAsia" w:ascii="仿宋" w:hAnsi="仿宋" w:eastAsia="仿宋" w:cs="仿宋"/>
          <w:b/>
          <w:color w:val="000000" w:themeColor="text1"/>
          <w:sz w:val="32"/>
          <w:szCs w:val="32"/>
          <w14:textFill>
            <w14:solidFill>
              <w14:schemeClr w14:val="tx1"/>
            </w14:solidFill>
          </w14:textFill>
        </w:rPr>
        <w:sectPr>
          <w:pgSz w:w="16838" w:h="11906" w:orient="landscape"/>
          <w:pgMar w:top="1531" w:right="1558" w:bottom="1531" w:left="468" w:header="851" w:footer="851" w:gutter="0"/>
          <w:pgNumType w:chapStyle="1" w:chapSep="colon"/>
          <w:cols w:space="720" w:num="1"/>
        </w:sectPr>
      </w:pPr>
    </w:p>
    <w:p>
      <w:pPr>
        <w:keepNext w:val="0"/>
        <w:keepLines w:val="0"/>
        <w:pageBreakBefore w:val="0"/>
        <w:widowControl w:val="0"/>
        <w:kinsoku/>
        <w:wordWrap/>
        <w:overflowPunct/>
        <w:topLinePunct w:val="0"/>
        <w:autoSpaceDE/>
        <w:autoSpaceDN/>
        <w:bidi w:val="0"/>
        <w:adjustRightInd/>
        <w:snapToGrid w:val="0"/>
        <w:spacing w:after="120" w:afterLines="50" w:line="460" w:lineRule="exact"/>
        <w:ind w:firstLine="602" w:firstLineChars="200"/>
        <w:textAlignment w:val="auto"/>
        <w:rPr>
          <w:rFonts w:ascii="宋体" w:hAnsi="宋体"/>
          <w:color w:val="000000" w:themeColor="text1"/>
          <w:kern w:val="0"/>
          <w:sz w:val="30"/>
          <w:szCs w:val="30"/>
          <w:highlight w:val="yellow"/>
          <w14:textFill>
            <w14:solidFill>
              <w14:schemeClr w14:val="tx1"/>
            </w14:solidFill>
          </w14:textFill>
        </w:rPr>
      </w:pPr>
      <w:r>
        <w:rPr>
          <w:rFonts w:hint="eastAsia" w:ascii="宋体" w:hAnsi="宋体" w:cs="Arial"/>
          <w:b/>
          <w:color w:val="000000" w:themeColor="text1"/>
          <w:sz w:val="30"/>
          <w:szCs w:val="30"/>
          <w:lang w:val="en-US" w:eastAsia="zh-CN"/>
          <w14:textFill>
            <w14:solidFill>
              <w14:schemeClr w14:val="tx1"/>
            </w14:solidFill>
          </w14:textFill>
        </w:rPr>
        <w:t>三</w:t>
      </w:r>
      <w:r>
        <w:rPr>
          <w:rFonts w:hint="eastAsia" w:ascii="宋体" w:hAnsi="宋体" w:cs="Arial"/>
          <w:b/>
          <w:color w:val="000000" w:themeColor="text1"/>
          <w:sz w:val="30"/>
          <w:szCs w:val="30"/>
          <w14:textFill>
            <w14:solidFill>
              <w14:schemeClr w14:val="tx1"/>
            </w14:solidFill>
          </w14:textFill>
        </w:rPr>
        <w:t>、</w:t>
      </w:r>
      <w:r>
        <w:rPr>
          <w:rFonts w:hint="eastAsia" w:ascii="宋体" w:hAnsi="宋体" w:eastAsia="宋体" w:cs="Times New Roman"/>
          <w:b/>
          <w:color w:val="000000" w:themeColor="text1"/>
          <w:kern w:val="2"/>
          <w:sz w:val="30"/>
          <w:szCs w:val="30"/>
          <w14:textFill>
            <w14:solidFill>
              <w14:schemeClr w14:val="tx1"/>
            </w14:solidFill>
          </w14:textFill>
        </w:rPr>
        <w:t>产品要求</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▲1.所响应产品均应当为强制节能产品，并具有3C认证证书。</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▲2.每个采购包只能用一个产品进行响应，且应当是市场上已有销售的规格型号。</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▲3.同一产品不能同时响应两个及以上采购包，否则按为无效响应处理。</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▲4.必填配件未响应、少响应或响应多个价格的，按为无效响应处理。</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5.如供应商参与响应两个及以上采购包，所有响应采购包的资格文件统一在第一个采购包（以采购包号排序计）中上传的，其余采购包的资格文件也视为已提供。</w:t>
      </w:r>
    </w:p>
    <w:p>
      <w:pPr>
        <w:keepNext w:val="0"/>
        <w:keepLines w:val="0"/>
        <w:pageBreakBefore w:val="0"/>
        <w:widowControl w:val="0"/>
        <w:kinsoku/>
        <w:wordWrap/>
        <w:overflowPunct/>
        <w:topLinePunct w:val="0"/>
        <w:autoSpaceDE/>
        <w:autoSpaceDN/>
        <w:bidi w:val="0"/>
        <w:adjustRightInd/>
        <w:snapToGrid w:val="0"/>
        <w:spacing w:line="460" w:lineRule="exact"/>
        <w:ind w:firstLine="602" w:firstLineChars="200"/>
        <w:jc w:val="left"/>
        <w:textAlignment w:val="auto"/>
        <w:rPr>
          <w:rFonts w:hint="eastAsia" w:ascii="仿宋" w:hAnsi="仿宋" w:eastAsia="仿宋" w:cs="仿宋"/>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sz w:val="30"/>
          <w:szCs w:val="30"/>
          <w:lang w:val="en-US" w:eastAsia="zh-CN"/>
          <w14:textFill>
            <w14:solidFill>
              <w14:schemeClr w14:val="tx1"/>
            </w14:solidFill>
          </w14:textFill>
        </w:rPr>
        <w:t>四</w:t>
      </w:r>
      <w:r>
        <w:rPr>
          <w:rFonts w:hint="eastAsia" w:ascii="宋体" w:hAnsi="宋体" w:eastAsia="宋体" w:cs="Times New Roman"/>
          <w:b/>
          <w:color w:val="000000" w:themeColor="text1"/>
          <w:sz w:val="30"/>
          <w:szCs w:val="30"/>
          <w14:textFill>
            <w14:solidFill>
              <w14:schemeClr w14:val="tx1"/>
            </w14:solidFill>
          </w14:textFill>
        </w:rPr>
        <w:t>、相关管理条例与技术标准、行业规范</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.产品质量按ISO9001等国际质量管理体系标准执行。</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.国家规定的行业标准和规范，有新标准按新标准执行。</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.其它相关国家、行业标准及规范，按最新版执行。</w:t>
      </w:r>
    </w:p>
    <w:p>
      <w:pPr>
        <w:keepNext w:val="0"/>
        <w:keepLines w:val="0"/>
        <w:pageBreakBefore w:val="0"/>
        <w:widowControl w:val="0"/>
        <w:kinsoku/>
        <w:wordWrap/>
        <w:overflowPunct/>
        <w:topLinePunct w:val="0"/>
        <w:autoSpaceDE/>
        <w:autoSpaceDN/>
        <w:bidi w:val="0"/>
        <w:adjustRightInd/>
        <w:snapToGrid w:val="0"/>
        <w:spacing w:line="460" w:lineRule="exact"/>
        <w:ind w:firstLine="602"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按财库〔2023〕29号、财库〔2023〕31号文件要求执行。第二阶段采购合同授权时，乡镇以上党政机关，以及乡镇以上党委和政府直属事业单位及部门所属为机关提供支持保障的事业单位，应当将CPU、操作系统符合安全可靠测评要求纳入采购需求，其他单位可不在采购需求中提出此项要求。</w:t>
      </w:r>
    </w:p>
    <w:p>
      <w:pPr>
        <w:pStyle w:val="9"/>
        <w:numPr>
          <w:ilvl w:val="0"/>
          <w:numId w:val="5"/>
        </w:numPr>
        <w:adjustRightInd w:val="0"/>
        <w:snapToGrid w:val="0"/>
        <w:spacing w:beforeLines="0" w:afterLines="0" w:line="460" w:lineRule="exact"/>
        <w:ind w:left="2" w:leftChars="1" w:firstLine="602" w:firstLineChars="200"/>
        <w:rPr>
          <w:rFonts w:hint="eastAsia" w:hAnsi="宋体" w:cs="Arial"/>
          <w:b/>
          <w:color w:val="000000" w:themeColor="text1"/>
          <w:sz w:val="30"/>
          <w:szCs w:val="30"/>
          <w14:textFill>
            <w14:solidFill>
              <w14:schemeClr w14:val="tx1"/>
            </w14:solidFill>
          </w14:textFill>
        </w:rPr>
      </w:pPr>
      <w:r>
        <w:rPr>
          <w:rFonts w:hint="eastAsia" w:hAnsi="宋体" w:cs="Arial"/>
          <w:b/>
          <w:color w:val="000000" w:themeColor="text1"/>
          <w:sz w:val="30"/>
          <w:szCs w:val="30"/>
          <w14:textFill>
            <w14:solidFill>
              <w14:schemeClr w14:val="tx1"/>
            </w14:solidFill>
          </w14:textFill>
        </w:rPr>
        <w:t>服务要求</w:t>
      </w:r>
    </w:p>
    <w:p>
      <w:pPr>
        <w:pStyle w:val="9"/>
        <w:numPr>
          <w:ilvl w:val="0"/>
          <w:numId w:val="0"/>
        </w:numPr>
        <w:adjustRightInd w:val="0"/>
        <w:snapToGrid w:val="0"/>
        <w:spacing w:beforeLines="0" w:afterLines="0" w:line="460" w:lineRule="exact"/>
        <w:ind w:leftChars="201"/>
        <w:rPr>
          <w:rFonts w:hint="eastAsia" w:hAnsi="宋体" w:cs="Arial"/>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w:t>
      </w:r>
      <w:r>
        <w:rPr>
          <w:rFonts w:hint="eastAsia" w:hAnsi="宋体" w:cs="Arial"/>
          <w:b/>
          <w:color w:val="000000" w:themeColor="text1"/>
          <w:sz w:val="30"/>
          <w:szCs w:val="30"/>
          <w:lang w:eastAsia="zh-CN"/>
          <w14:textFill>
            <w14:solidFill>
              <w14:schemeClr w14:val="tx1"/>
            </w14:solidFill>
          </w14:textFill>
        </w:rPr>
        <w:t>（</w:t>
      </w:r>
      <w:r>
        <w:rPr>
          <w:rFonts w:hint="eastAsia" w:hAnsi="宋体" w:cs="Arial"/>
          <w:b/>
          <w:color w:val="000000" w:themeColor="text1"/>
          <w:sz w:val="30"/>
          <w:szCs w:val="30"/>
          <w:lang w:val="en-US" w:eastAsia="zh-CN"/>
          <w14:textFill>
            <w14:solidFill>
              <w14:schemeClr w14:val="tx1"/>
            </w14:solidFill>
          </w14:textFill>
        </w:rPr>
        <w:t>一）服务要求</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1.标准与验收要求: 供应商提供的产品应符合国家和本项目有关的各项质量和安全标准、规范和验收要求以及相关政府管理部门和行业有关规定，上述标准、规范等不一致的，以要求严的为准。</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2.售后服务要求：供应商需具有完善的售后服务体系及机构</w:t>
      </w:r>
      <w:r>
        <w:rPr>
          <w:rFonts w:hint="eastAsia" w:ascii="仿宋" w:hAnsi="仿宋" w:eastAsia="仿宋" w:cs="仿宋"/>
          <w:b/>
          <w:color w:val="000000" w:themeColor="text1"/>
          <w:sz w:val="28"/>
          <w:szCs w:val="28"/>
          <w:shd w:val="clear" w:color="auto" w:fill="FFFFFF"/>
          <w:lang w:eastAsia="zh-CN"/>
          <w14:textFill>
            <w14:solidFill>
              <w14:schemeClr w14:val="tx1"/>
            </w14:solidFill>
          </w14:textFill>
        </w:rPr>
        <w:t>并承诺提供整机三年免费质保服务</w:t>
      </w:r>
      <w:r>
        <w:rPr>
          <w:rFonts w:hint="eastAsia" w:ascii="仿宋" w:hAnsi="仿宋" w:eastAsia="仿宋" w:cs="仿宋"/>
          <w:b/>
          <w:color w:val="000000" w:themeColor="text1"/>
          <w:sz w:val="28"/>
          <w:szCs w:val="28"/>
          <w:shd w:val="clear" w:color="auto" w:fill="FFFFFF"/>
          <w14:textFill>
            <w14:solidFill>
              <w14:schemeClr w14:val="tx1"/>
            </w14:solidFill>
          </w14:textFill>
        </w:rPr>
        <w:t>，该售后服务机构应确保为响应产品提供的质量保证期符合征集要求。供应商如有其他售后服务承诺请在响应文件中列明。</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3.在产品保修期内提供免费上门安装、调试、维修等服务。</w:t>
      </w:r>
    </w:p>
    <w:p>
      <w:pPr>
        <w:snapToGrid w:val="0"/>
        <w:spacing w:line="46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4.承诺在合同规定时间内供货及产品质保期内7*24小时电话</w:t>
      </w:r>
      <w:r>
        <w:rPr>
          <w:rFonts w:hint="eastAsia" w:ascii="仿宋" w:hAnsi="仿宋" w:eastAsia="仿宋" w:cs="仿宋"/>
          <w:b/>
          <w:bCs/>
          <w:color w:val="000000" w:themeColor="text1"/>
          <w:sz w:val="28"/>
          <w:szCs w:val="28"/>
          <w:lang w:val="en-US" w:eastAsia="zh-CN"/>
          <w14:textFill>
            <w14:solidFill>
              <w14:schemeClr w14:val="tx1"/>
            </w14:solidFill>
          </w14:textFill>
        </w:rPr>
        <w:t>服务以及“同区2小时，同城3小时，异地8小时”到场服务</w:t>
      </w:r>
      <w:r>
        <w:rPr>
          <w:rFonts w:hint="eastAsia" w:ascii="仿宋" w:hAnsi="仿宋" w:eastAsia="仿宋" w:cs="仿宋"/>
          <w:b/>
          <w:bCs/>
          <w:color w:val="000000" w:themeColor="text1"/>
          <w:sz w:val="28"/>
          <w:szCs w:val="28"/>
          <w14:textFill>
            <w14:solidFill>
              <w14:schemeClr w14:val="tx1"/>
            </w14:solidFill>
          </w14:textFill>
        </w:rPr>
        <w:t>。</w:t>
      </w:r>
    </w:p>
    <w:p>
      <w:pPr>
        <w:snapToGrid w:val="0"/>
        <w:spacing w:line="46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5.承诺能与当地信创服务保障中心形成合力，提升售后服务质效。</w:t>
      </w:r>
    </w:p>
    <w:p>
      <w:pPr>
        <w:snapToGrid w:val="0"/>
        <w:spacing w:line="460" w:lineRule="exact"/>
        <w:ind w:firstLine="602" w:firstLineChars="20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（二）履约方式及程序</w:t>
      </w:r>
    </w:p>
    <w:p>
      <w:pPr>
        <w:snapToGrid w:val="0"/>
        <w:spacing w:line="460" w:lineRule="exact"/>
        <w:ind w:firstLine="560" w:firstLineChars="200"/>
        <w:rPr>
          <w:rFonts w:hint="eastAsia" w:ascii="仿宋" w:hAnsi="仿宋" w:eastAsia="仿宋" w:cs="仿宋"/>
          <w:bCs/>
          <w:color w:val="000000" w:themeColor="text1"/>
          <w:sz w:val="28"/>
          <w:szCs w:val="28"/>
          <w:shd w:val="clear" w:color="auto" w:fill="FFFFFF"/>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1.协议签订：</w:t>
      </w:r>
      <w:r>
        <w:rPr>
          <w:rFonts w:hint="eastAsia" w:ascii="仿宋" w:hAnsi="仿宋" w:eastAsia="仿宋" w:cs="仿宋"/>
          <w:bCs/>
          <w:color w:val="000000" w:themeColor="text1"/>
          <w:sz w:val="28"/>
          <w:szCs w:val="28"/>
          <w:shd w:val="clear" w:color="auto" w:fill="FFFFFF"/>
          <w14:textFill>
            <w14:solidFill>
              <w14:schemeClr w14:val="tx1"/>
            </w14:solidFill>
          </w14:textFill>
        </w:rPr>
        <w:t>浙江省政府采购中心与入围供应商签订框架协议。</w:t>
      </w:r>
      <w:r>
        <w:rPr>
          <w:rFonts w:hint="eastAsia" w:ascii="仿宋" w:hAnsi="仿宋" w:eastAsia="仿宋" w:cs="仿宋"/>
          <w:bCs/>
          <w:color w:val="000000" w:themeColor="text1"/>
          <w:kern w:val="0"/>
          <w:sz w:val="28"/>
          <w:szCs w:val="28"/>
          <w14:textFill>
            <w14:solidFill>
              <w14:schemeClr w14:val="tx1"/>
            </w14:solidFill>
          </w14:textFill>
        </w:rPr>
        <w:t>各级财政部门、</w:t>
      </w:r>
      <w:r>
        <w:rPr>
          <w:rFonts w:hint="eastAsia" w:ascii="仿宋" w:hAnsi="仿宋" w:eastAsia="仿宋" w:cs="仿宋"/>
          <w:bCs/>
          <w:color w:val="000000" w:themeColor="text1"/>
          <w:sz w:val="28"/>
          <w:szCs w:val="28"/>
          <w:shd w:val="clear" w:color="auto" w:fill="FFFFFF"/>
          <w14:textFill>
            <w14:solidFill>
              <w14:schemeClr w14:val="tx1"/>
            </w14:solidFill>
          </w14:textFill>
        </w:rPr>
        <w:t>集中采购机构另有约定的，与入围供应商另行协商确定。</w:t>
      </w:r>
    </w:p>
    <w:p>
      <w:pPr>
        <w:snapToGrid w:val="0"/>
        <w:spacing w:line="460" w:lineRule="exact"/>
        <w:ind w:firstLine="562" w:firstLineChars="200"/>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2.成交供应商的确定：本次框架协议第二阶段成交供应商的确定方式为直接选定。采购人依据入围产品价格、质量及服务便利性、用户评价等因素，从入围供应商或其委托的代理商中直接选定，并授予合同。入围供应商或其委托的代理商应在两个工作日内接受合同授予，无正当理由不得拒绝。</w:t>
      </w:r>
    </w:p>
    <w:p>
      <w:pPr>
        <w:snapToGrid w:val="0"/>
        <w:spacing w:line="460" w:lineRule="exact"/>
        <w:ind w:firstLine="562" w:firstLineChars="200"/>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3.成交价格：</w:t>
      </w:r>
      <w:r>
        <w:rPr>
          <w:rFonts w:hint="eastAsia" w:ascii="仿宋" w:hAnsi="仿宋" w:eastAsia="仿宋" w:cs="仿宋"/>
          <w:color w:val="000000" w:themeColor="text1"/>
          <w:sz w:val="28"/>
          <w:szCs w:val="28"/>
          <w:shd w:val="clear" w:color="auto" w:fill="FFFFFF"/>
          <w14:textFill>
            <w14:solidFill>
              <w14:schemeClr w14:val="tx1"/>
            </w14:solidFill>
          </w14:textFill>
        </w:rPr>
        <w:t>入围供应商的响应报价是采购人确定第二阶段成交供应商的最高限价，采购人可以与成交供应商在限价范围内协商确定最终成交价格。</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 xml:space="preserve">     </w:t>
      </w:r>
    </w:p>
    <w:p>
      <w:pPr>
        <w:snapToGrid w:val="0"/>
        <w:spacing w:line="460" w:lineRule="exact"/>
        <w:ind w:firstLine="562" w:firstLineChars="200"/>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4.合同授予：入围供应商可以直接接受采购人合同授予，也可以委托一家或多家代理商接受采购人合同授予并履行采购合同。入围供应商及其代理商应当根据框架协议的约定，向各采购人提供入围产品和服务。入围供应商可设定自身及代理商的具体履约范围，但必须确保自身及代理商的</w:t>
      </w:r>
      <w:r>
        <w:rPr>
          <w:rFonts w:hint="eastAsia" w:ascii="仿宋" w:hAnsi="仿宋" w:eastAsia="仿宋" w:cs="仿宋"/>
          <w:b/>
          <w:bCs/>
          <w:color w:val="000000" w:themeColor="text1"/>
          <w:sz w:val="28"/>
          <w:szCs w:val="28"/>
          <w14:textFill>
            <w14:solidFill>
              <w14:schemeClr w14:val="tx1"/>
            </w14:solidFill>
          </w14:textFill>
        </w:rPr>
        <w:t>履约范围合并后覆盖本次框架协议全部适用范围和地域范围。</w:t>
      </w:r>
    </w:p>
    <w:p>
      <w:pPr>
        <w:snapToGrid w:val="0"/>
        <w:spacing w:line="460" w:lineRule="exact"/>
        <w:ind w:firstLine="562" w:firstLineChars="200"/>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入围供应商应当在框架协议中提供委托协议和委托的代理商名单，并在框架协议模块中完成委托、申请等事项，经征集人审核通过后将其纳入代理商。框架协议有效期内，委托代理商发生变动的，入围供应商应及时向征集人申请委托代理商变更。</w:t>
      </w:r>
    </w:p>
    <w:p>
      <w:pPr>
        <w:snapToGrid w:val="0"/>
        <w:spacing w:line="460" w:lineRule="exact"/>
        <w:ind w:firstLine="562" w:firstLineChars="200"/>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（1）代理商</w:t>
      </w:r>
      <w:r>
        <w:rPr>
          <w:rFonts w:hint="eastAsia" w:ascii="仿宋" w:hAnsi="仿宋" w:eastAsia="仿宋" w:cs="仿宋"/>
          <w:b/>
          <w:color w:val="000000" w:themeColor="text1"/>
          <w:sz w:val="28"/>
          <w:szCs w:val="28"/>
          <w14:textFill>
            <w14:solidFill>
              <w14:schemeClr w14:val="tx1"/>
            </w14:solidFill>
          </w14:textFill>
        </w:rPr>
        <w:t>条件</w:t>
      </w:r>
    </w:p>
    <w:p>
      <w:pPr>
        <w:snapToGrid w:val="0"/>
        <w:spacing w:line="4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入围供应商选择代理商时，应确保其在对应供货范围内有较好履行采购合同的能力，并符合以下基本条件：</w:t>
      </w:r>
    </w:p>
    <w:p>
      <w:pPr>
        <w:snapToGrid w:val="0"/>
        <w:spacing w:line="4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①符合《中华人民共和国政府采购法》第二十二条规定；</w:t>
      </w:r>
    </w:p>
    <w:p>
      <w:pPr>
        <w:snapToGrid w:val="0"/>
        <w:spacing w:line="4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②未被“信用中国”（www.creditchina.gov.cn）、中国政府采购网（www.ccgp.gov.cn）列入失信被执行人、重大税收违法案件当事人名单、政府采购严重违法失信行为记录名单；</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③未发生过</w:t>
      </w:r>
      <w:r>
        <w:rPr>
          <w:rFonts w:hint="eastAsia" w:ascii="仿宋" w:hAnsi="仿宋" w:eastAsia="仿宋" w:cs="仿宋"/>
          <w:color w:val="000000" w:themeColor="text1"/>
          <w:sz w:val="28"/>
          <w:szCs w:val="28"/>
          <w:shd w:val="clear" w:color="auto" w:fill="FFFFFF"/>
          <w14:textFill>
            <w14:solidFill>
              <w14:schemeClr w14:val="tx1"/>
            </w14:solidFill>
          </w14:textFill>
        </w:rPr>
        <w:t>本次框架协议有效期内被终止委托协议的。</w:t>
      </w:r>
    </w:p>
    <w:p>
      <w:pPr>
        <w:snapToGrid w:val="0"/>
        <w:spacing w:line="460" w:lineRule="exact"/>
        <w:ind w:firstLine="562" w:firstLineChars="200"/>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（2）委托代理商程序</w:t>
      </w:r>
    </w:p>
    <w:p>
      <w:pPr>
        <w:snapToGrid w:val="0"/>
        <w:spacing w:line="4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①代理商完成浙江政府采购网供应商登记手续。</w:t>
      </w:r>
    </w:p>
    <w:p>
      <w:pPr>
        <w:snapToGrid w:val="0"/>
        <w:spacing w:line="4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②入围供应商选择代理商发起委托，代理商同意后在线签订委托协议。</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③入围供应商向征集人申请增加委托代理商，由征集人</w:t>
      </w:r>
      <w:r>
        <w:rPr>
          <w:rFonts w:hint="eastAsia" w:ascii="仿宋" w:hAnsi="仿宋" w:eastAsia="仿宋" w:cs="仿宋"/>
          <w:color w:val="000000" w:themeColor="text1"/>
          <w:sz w:val="28"/>
          <w:szCs w:val="28"/>
          <w:shd w:val="clear" w:color="auto" w:fill="FFFFFF"/>
          <w14:textFill>
            <w14:solidFill>
              <w14:schemeClr w14:val="tx1"/>
            </w14:solidFill>
          </w14:textFill>
        </w:rPr>
        <w:t>在3个工作日内进行</w:t>
      </w:r>
      <w:r>
        <w:rPr>
          <w:rFonts w:hint="eastAsia" w:ascii="仿宋" w:hAnsi="仿宋" w:eastAsia="仿宋" w:cs="仿宋"/>
          <w:color w:val="000000" w:themeColor="text1"/>
          <w:sz w:val="28"/>
          <w:szCs w:val="28"/>
          <w14:textFill>
            <w14:solidFill>
              <w14:schemeClr w14:val="tx1"/>
            </w14:solidFill>
          </w14:textFill>
        </w:rPr>
        <w:t>审核。审核通过后即可生效，</w:t>
      </w:r>
      <w:r>
        <w:rPr>
          <w:rFonts w:hint="eastAsia" w:ascii="仿宋" w:hAnsi="仿宋" w:eastAsia="仿宋" w:cs="仿宋"/>
          <w:color w:val="000000" w:themeColor="text1"/>
          <w:sz w:val="28"/>
          <w:szCs w:val="28"/>
          <w:shd w:val="clear" w:color="auto" w:fill="FFFFFF"/>
          <w14:textFill>
            <w14:solidFill>
              <w14:schemeClr w14:val="tx1"/>
            </w14:solidFill>
          </w14:textFill>
        </w:rPr>
        <w:t>如审核不通过的，由征集人驳回申请并说明理由。</w:t>
      </w:r>
    </w:p>
    <w:p>
      <w:pPr>
        <w:snapToGrid w:val="0"/>
        <w:spacing w:line="460" w:lineRule="exact"/>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（3）代理商管理</w:t>
      </w:r>
    </w:p>
    <w:p>
      <w:pPr>
        <w:snapToGrid w:val="0"/>
        <w:spacing w:line="4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入围供应商负责其委托的代理商管理，并在框架协议范围内承担连带责任。代理商根据与入围供应商签订的委托协议开展活动，其行为的法律后果由入围供应商承担。</w:t>
      </w:r>
    </w:p>
    <w:p>
      <w:pPr>
        <w:snapToGrid w:val="0"/>
        <w:spacing w:line="4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框架协议有效期内，入围供应商委托的代理商存在无正当理由据不接受合同授予，或者不履行合同义务或履行合同义务不符合规定的，经采购人请求履行后仍不履行或仍未按约定履行，或者存在因违法行为被禁止或限制参加政府采购活动的情形的，入围供应商应当终止与其签订的委托协议，并按照框架协议约定，积极协调其委托的其他代理商接受合同授予，履行合同义务，确保采购活动顺利完成。</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5.产品管理：入围供应商负责入围产品的日常维护。</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（1）产品上架</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供应商响应时在系统录入的产品，将在入围并签订框架协议后自动转为入围产品，在框架协议模块中对外展示。</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（2）产品更新</w:t>
      </w:r>
    </w:p>
    <w:p>
      <w:pPr>
        <w:snapToGrid w:val="0"/>
        <w:spacing w:line="4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协议有效期内，如产品及价格发生变更、产品升级换代或替代的，入围供应商应当通过系统向征集人发起变更申请，经征集人审核通过后生效。</w:t>
      </w:r>
    </w:p>
    <w:p>
      <w:pPr>
        <w:snapToGrid w:val="0"/>
        <w:spacing w:line="4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①申请产品信息变更、升级换代或用新产品替代的，变更后的产品配置参数、服务内容等不得低于原入围产品。</w:t>
      </w:r>
    </w:p>
    <w:p>
      <w:pPr>
        <w:snapToGrid w:val="0"/>
        <w:spacing w:line="46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②申请价格变更的，变更后的价格不得高于原入围价格</w:t>
      </w:r>
      <w:r>
        <w:rPr>
          <w:rFonts w:hint="eastAsia" w:ascii="仿宋" w:hAnsi="仿宋" w:eastAsia="仿宋" w:cs="仿宋"/>
          <w:color w:val="000000" w:themeColor="text1"/>
          <w:sz w:val="28"/>
          <w:szCs w:val="28"/>
          <w:lang w:val="en-US" w:eastAsia="zh-CN"/>
          <w14:textFill>
            <w14:solidFill>
              <w14:schemeClr w14:val="tx1"/>
            </w14:solidFill>
          </w14:textFill>
        </w:rPr>
        <w:t>。</w:t>
      </w:r>
    </w:p>
    <w:p>
      <w:pPr>
        <w:pStyle w:val="24"/>
        <w:snapToGrid w:val="0"/>
        <w:spacing w:before="0" w:line="460" w:lineRule="exact"/>
        <w:ind w:firstLine="602"/>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六</w:t>
      </w:r>
      <w:r>
        <w:rPr>
          <w:rFonts w:hint="eastAsia" w:ascii="宋体" w:hAnsi="宋体" w:cs="宋体"/>
          <w:b/>
          <w:color w:val="000000" w:themeColor="text1"/>
          <w:sz w:val="30"/>
          <w:szCs w:val="30"/>
          <w14:textFill>
            <w14:solidFill>
              <w14:schemeClr w14:val="tx1"/>
            </w14:solidFill>
          </w14:textFill>
        </w:rPr>
        <w:t>、履约监督</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征集人对入围供应商及其代理商履约情况进行管理，形式包括但不限于专项检查、随机抽查、交易纠纷申诉，检查及处理情况在政采云平台框架协议模块中公布。</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（一）入围供应商或者其代理商有下列情形之一的，征集人依照《政府采购框架协议采购方式管理暂行办法》（财政部令110号），本项目征集文件、框架协议、</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承诺书、</w:t>
      </w:r>
      <w:r>
        <w:rPr>
          <w:rFonts w:hint="eastAsia" w:ascii="仿宋" w:hAnsi="仿宋" w:eastAsia="仿宋" w:cs="仿宋"/>
          <w:color w:val="000000" w:themeColor="text1"/>
          <w:sz w:val="28"/>
          <w:szCs w:val="28"/>
          <w:shd w:val="clear" w:color="auto" w:fill="FFFFFF"/>
          <w14:textFill>
            <w14:solidFill>
              <w14:schemeClr w14:val="tx1"/>
            </w14:solidFill>
          </w14:textFill>
        </w:rPr>
        <w:t>采购合同等相关规定或者约定，视情形对其作出约谈整改、暂停或者取消采购合同授予资格、暂停框架协议资格。</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1.未按照框架协议约定规则签订合同，或者与采购人订立背离框架协议实质性内容的采购合同的；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2.未按照采购合同的约定供货、维修，或提供其他服务；</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3.实际供货产品型号、配置与上架产品信息不符，与国家规定或者响应文件承诺标准不一致，或者产品有质量瑕疵的；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4.无故不提供框架协议供货范围内部分型号产品的；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5.未及时更新维护产品及代理商信息，影响采购人采购的；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6.证明能够以更低价格向非入围供应商采购相同货物，不同意将价格降至非入围供应商以下的；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7.有违反框架协议</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、承诺书</w:t>
      </w:r>
      <w:r>
        <w:rPr>
          <w:rFonts w:hint="eastAsia" w:ascii="仿宋" w:hAnsi="仿宋" w:eastAsia="仿宋" w:cs="仿宋"/>
          <w:color w:val="000000" w:themeColor="text1"/>
          <w:sz w:val="28"/>
          <w:szCs w:val="28"/>
          <w:shd w:val="clear" w:color="auto" w:fill="FFFFFF"/>
          <w14:textFill>
            <w14:solidFill>
              <w14:schemeClr w14:val="tx1"/>
            </w14:solidFill>
          </w14:textFill>
        </w:rPr>
        <w:t>或者采购合同约定其他情形的。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（二）入围供应商有下列情形之一，尚未签订框架协议的，取消其入围资格；已经签订框架协议的，解除与其签订的框架协议：</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1.恶意串通谋取入围或者合同成交的；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2.提供虚假材料谋取入围或者合同成交的；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3.无正当理由拒不接受合同授予的；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4.提供假冒伪劣产品的；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5.不履行合同义务或者履行合同义务不符合约定，经采购人请求履行后仍不履行或者仍未按约定履行的；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6.框架协议有效期内，因违法行为被禁止或限制参加政府采购活动的；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7.委托的代理商中有3家及以上因违规违约被暂停采购合同授予资格的；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8.委托的代理商中有被取消采购合同授予资格的；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9.入围产品因停产等原因无法供货，且超过2周无法更新产品的；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10.入围供应商或者其代理商超过2周无法按照框架协议约定的全部供货范围或者特定供货范围供货的；</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11.入围供应商发生实质性变更，不再符合本框架协议采购资格条件的，包括但不限于企业注销或者应当注销、丧失履行本框架协议资质或者能力等；</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12.框架协议约定的其他情形。</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入围供应商无正当理由拒不签订框架协议的，由征集人取消其入围资格。</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被取消入围资格或者被解除框架协议的供应商不得参加本框架协议的补充征集。</w:t>
      </w:r>
    </w:p>
    <w:p>
      <w:pPr>
        <w:snapToGrid w:val="0"/>
        <w:spacing w:line="460" w:lineRule="exact"/>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入围供应商有上述1、2、3情形之一，以及无正当理由放弃本框架协议入围资格或者退出本框架协议的，由征集人移送省财政厅依照政府采购法等有关法律、行政法规追究法律责任。</w:t>
      </w:r>
    </w:p>
    <w:p>
      <w:pPr>
        <w:pStyle w:val="24"/>
        <w:keepNext w:val="0"/>
        <w:keepLines w:val="0"/>
        <w:pageBreakBefore w:val="0"/>
        <w:widowControl w:val="0"/>
        <w:kinsoku/>
        <w:wordWrap/>
        <w:overflowPunct/>
        <w:topLinePunct w:val="0"/>
        <w:autoSpaceDE/>
        <w:autoSpaceDN/>
        <w:bidi w:val="0"/>
        <w:snapToGrid w:val="0"/>
        <w:spacing w:line="460" w:lineRule="exact"/>
        <w:ind w:firstLine="602" w:firstLineChars="200"/>
        <w:textAlignment w:val="auto"/>
        <w:rPr>
          <w:rFonts w:hint="eastAsia" w:ascii="宋体" w:hAnsi="宋体" w:eastAsia="宋体" w:cs="Arial"/>
          <w:b/>
          <w:color w:val="000000" w:themeColor="text1"/>
          <w:sz w:val="30"/>
          <w:szCs w:val="30"/>
          <w:shd w:val="clear" w:color="auto" w:fill="FFFFFF"/>
          <w14:textFill>
            <w14:solidFill>
              <w14:schemeClr w14:val="tx1"/>
            </w14:solidFill>
          </w14:textFill>
        </w:rPr>
      </w:pPr>
      <w:r>
        <w:rPr>
          <w:rFonts w:hint="eastAsia" w:ascii="宋体" w:hAnsi="宋体" w:eastAsia="宋体" w:cs="Arial"/>
          <w:b/>
          <w:color w:val="000000" w:themeColor="text1"/>
          <w:sz w:val="30"/>
          <w:szCs w:val="30"/>
          <w:shd w:val="clear" w:color="auto" w:fill="FFFFFF"/>
          <w:lang w:val="en-US" w:eastAsia="zh-CN"/>
          <w14:textFill>
            <w14:solidFill>
              <w14:schemeClr w14:val="tx1"/>
            </w14:solidFill>
          </w14:textFill>
        </w:rPr>
        <w:t>七</w:t>
      </w:r>
      <w:r>
        <w:rPr>
          <w:rFonts w:hint="eastAsia" w:ascii="宋体" w:hAnsi="宋体" w:eastAsia="宋体" w:cs="Arial"/>
          <w:b/>
          <w:color w:val="000000" w:themeColor="text1"/>
          <w:sz w:val="30"/>
          <w:szCs w:val="30"/>
          <w:shd w:val="clear" w:color="auto" w:fill="FFFFFF"/>
          <w14:textFill>
            <w14:solidFill>
              <w14:schemeClr w14:val="tx1"/>
            </w14:solidFill>
          </w14:textFill>
        </w:rPr>
        <w:t>、其他事项</w:t>
      </w:r>
    </w:p>
    <w:p>
      <w:pPr>
        <w:pStyle w:val="9"/>
        <w:keepNext w:val="0"/>
        <w:keepLines w:val="0"/>
        <w:pageBreakBefore w:val="0"/>
        <w:widowControl w:val="0"/>
        <w:kinsoku/>
        <w:wordWrap/>
        <w:overflowPunct/>
        <w:topLinePunct w:val="0"/>
        <w:autoSpaceDE/>
        <w:autoSpaceDN/>
        <w:bidi w:val="0"/>
        <w:adjustRightInd w:val="0"/>
        <w:snapToGrid w:val="0"/>
        <w:spacing w:beforeLines="0" w:afterLines="0" w:line="460" w:lineRule="exact"/>
        <w:ind w:left="2" w:leftChars="1"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（一）供应商通过框架协议模块参与框架协议，相关系统操作详见浙江政府采购网（</w:t>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HYPERLINK "http://zfcg.czt.zj.gov.cn/" </w:instrText>
      </w:r>
      <w:r>
        <w:rPr>
          <w:rFonts w:hint="eastAsia" w:ascii="仿宋" w:hAnsi="仿宋" w:eastAsia="仿宋" w:cs="仿宋"/>
          <w:color w:val="000000" w:themeColor="text1"/>
          <w:sz w:val="28"/>
          <w:szCs w:val="28"/>
          <w14:textFill>
            <w14:solidFill>
              <w14:schemeClr w14:val="tx1"/>
            </w14:solidFill>
          </w14:textFill>
        </w:rPr>
        <w:fldChar w:fldCharType="separate"/>
      </w:r>
      <w:r>
        <w:rPr>
          <w:rStyle w:val="19"/>
          <w:rFonts w:hint="eastAsia" w:ascii="仿宋" w:hAnsi="仿宋" w:eastAsia="仿宋" w:cs="仿宋"/>
          <w:color w:val="000000" w:themeColor="text1"/>
          <w:sz w:val="28"/>
          <w:szCs w:val="28"/>
          <w14:textFill>
            <w14:solidFill>
              <w14:schemeClr w14:val="tx1"/>
            </w14:solidFill>
          </w14:textFill>
        </w:rPr>
        <w:t>http://zfcg.czt.zj.gov.cn/</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）“网上办事指南”模块下载操作手册。</w:t>
      </w:r>
    </w:p>
    <w:p>
      <w:pPr>
        <w:pStyle w:val="9"/>
        <w:keepNext w:val="0"/>
        <w:keepLines w:val="0"/>
        <w:pageBreakBefore w:val="0"/>
        <w:widowControl w:val="0"/>
        <w:kinsoku/>
        <w:wordWrap/>
        <w:overflowPunct/>
        <w:topLinePunct w:val="0"/>
        <w:autoSpaceDE/>
        <w:autoSpaceDN/>
        <w:bidi w:val="0"/>
        <w:adjustRightInd w:val="0"/>
        <w:snapToGrid w:val="0"/>
        <w:spacing w:beforeLines="0" w:afterLines="0" w:line="460" w:lineRule="exact"/>
        <w:ind w:left="2" w:leftChars="1"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（二）采购人证明能够以更低价格向非入围供应商采购相同货物，且入围供应商不同意将价格降至非入围供应商以下的，可以将合同授予非入围供应商。</w:t>
      </w:r>
    </w:p>
    <w:p>
      <w:pPr>
        <w:pStyle w:val="9"/>
        <w:keepNext w:val="0"/>
        <w:keepLines w:val="0"/>
        <w:pageBreakBefore w:val="0"/>
        <w:widowControl w:val="0"/>
        <w:kinsoku/>
        <w:wordWrap/>
        <w:overflowPunct/>
        <w:topLinePunct w:val="0"/>
        <w:autoSpaceDE/>
        <w:autoSpaceDN/>
        <w:bidi w:val="0"/>
        <w:adjustRightInd w:val="0"/>
        <w:snapToGrid w:val="0"/>
        <w:spacing w:beforeLines="0" w:afterLines="0" w:line="460" w:lineRule="exact"/>
        <w:ind w:left="2" w:leftChars="1"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拟将合同授予非入围供应商的，须以意向价格向该产品入围供应商及其所有代理商授予合同，入围供应商及其代理商均不同意时，采购人方可将合同授予非入围供应商。采购人应当在确定成交供应商后1个工作日内，将成交结果抄送征集人，由征集人按照单笔公告要求发布成交结果公告。采购人应当将相关证明材料和采购合同一并存档备查。</w:t>
      </w:r>
    </w:p>
    <w:p>
      <w:pPr>
        <w:pStyle w:val="9"/>
        <w:keepNext w:val="0"/>
        <w:keepLines w:val="0"/>
        <w:pageBreakBefore w:val="0"/>
        <w:widowControl w:val="0"/>
        <w:kinsoku/>
        <w:wordWrap/>
        <w:overflowPunct/>
        <w:topLinePunct w:val="0"/>
        <w:autoSpaceDE/>
        <w:autoSpaceDN/>
        <w:bidi w:val="0"/>
        <w:adjustRightInd w:val="0"/>
        <w:snapToGrid w:val="0"/>
        <w:spacing w:beforeLines="0" w:afterLines="0" w:line="460" w:lineRule="exact"/>
        <w:ind w:left="2" w:leftChars="1"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征集人将通过框架协议模块建立用户反馈和评价机制，接受采购人和服务对象对入围供应商履行框架协议和采购合同情况的反馈与评价，并将用户反馈和评价情况向采购人和服务对象公开，作为第二阶段直接选定成交供应商的参考。</w:t>
      </w:r>
    </w:p>
    <w:p>
      <w:pPr>
        <w:pStyle w:val="9"/>
        <w:adjustRightInd w:val="0"/>
        <w:snapToGrid w:val="0"/>
        <w:spacing w:beforeLines="0" w:afterLines="0" w:line="460" w:lineRule="exact"/>
        <w:rPr>
          <w:rFonts w:hint="eastAsia" w:ascii="仿宋" w:hAnsi="仿宋" w:eastAsia="仿宋" w:cs="仿宋"/>
          <w:color w:val="000000" w:themeColor="text1"/>
          <w:sz w:val="28"/>
          <w:szCs w:val="28"/>
          <w14:textFill>
            <w14:solidFill>
              <w14:schemeClr w14:val="tx1"/>
            </w14:solidFill>
          </w14:textFill>
        </w:rPr>
      </w:pPr>
    </w:p>
    <w:p>
      <w:pPr>
        <w:pStyle w:val="9"/>
        <w:snapToGrid w:val="0"/>
        <w:spacing w:beforeLines="0" w:afterLines="0" w:line="360" w:lineRule="auto"/>
        <w:jc w:val="center"/>
        <w:outlineLvl w:val="0"/>
        <w:rPr>
          <w:rFonts w:hAnsi="宋体"/>
          <w:b/>
          <w:color w:val="000000" w:themeColor="text1"/>
          <w:sz w:val="36"/>
          <w:szCs w:val="36"/>
          <w14:textFill>
            <w14:solidFill>
              <w14:schemeClr w14:val="tx1"/>
            </w14:solidFill>
          </w14:textFill>
        </w:rPr>
      </w:pPr>
      <w:r>
        <w:rPr>
          <w:rFonts w:hAnsi="宋体"/>
          <w:b/>
          <w:color w:val="000000" w:themeColor="text1"/>
          <w:sz w:val="36"/>
          <w:szCs w:val="36"/>
          <w14:textFill>
            <w14:solidFill>
              <w14:schemeClr w14:val="tx1"/>
            </w14:solidFill>
          </w14:textFill>
        </w:rPr>
        <w:br w:type="page"/>
      </w:r>
      <w:r>
        <w:rPr>
          <w:rFonts w:hint="eastAsia" w:hAnsi="宋体"/>
          <w:b/>
          <w:color w:val="000000" w:themeColor="text1"/>
          <w:sz w:val="36"/>
          <w:szCs w:val="36"/>
          <w14:textFill>
            <w14:solidFill>
              <w14:schemeClr w14:val="tx1"/>
            </w14:solidFill>
          </w14:textFill>
        </w:rPr>
        <w:t xml:space="preserve">第五章 </w:t>
      </w:r>
      <w:r>
        <w:rPr>
          <w:rFonts w:hint="eastAsia" w:hAnsi="宋体"/>
          <w:b/>
          <w:color w:val="000000" w:themeColor="text1"/>
          <w:sz w:val="36"/>
          <w:szCs w:val="36"/>
          <w:lang w:eastAsia="zh-CN"/>
          <w14:textFill>
            <w14:solidFill>
              <w14:schemeClr w14:val="tx1"/>
            </w14:solidFill>
          </w14:textFill>
        </w:rPr>
        <w:t>2025年度浙江省（不含宁波）预算单位台式计算机封闭式框架协议</w:t>
      </w:r>
      <w:r>
        <w:rPr>
          <w:rFonts w:hint="eastAsia" w:hAnsi="宋体"/>
          <w:b/>
          <w:color w:val="000000" w:themeColor="text1"/>
          <w:sz w:val="36"/>
          <w:szCs w:val="36"/>
          <w14:textFill>
            <w14:solidFill>
              <w14:schemeClr w14:val="tx1"/>
            </w14:solidFill>
          </w14:textFill>
        </w:rPr>
        <w:t>（封闭式）</w:t>
      </w:r>
    </w:p>
    <w:p>
      <w:pPr>
        <w:snapToGrid w:val="0"/>
        <w:rPr>
          <w:rFonts w:ascii="宋体" w:hAnsi="宋体"/>
          <w:color w:val="000000" w:themeColor="text1"/>
          <w14:textFill>
            <w14:solidFill>
              <w14:schemeClr w14:val="tx1"/>
            </w14:solidFill>
          </w14:textFill>
        </w:rPr>
      </w:pPr>
    </w:p>
    <w:p>
      <w:pPr>
        <w:pStyle w:val="9"/>
        <w:wordWrap w:val="0"/>
        <w:snapToGrid w:val="0"/>
        <w:spacing w:beforeLines="0" w:afterLines="0" w:line="240" w:lineRule="auto"/>
        <w:jc w:val="righ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 协议编号：            </w:t>
      </w:r>
    </w:p>
    <w:p>
      <w:pPr>
        <w:pStyle w:val="9"/>
        <w:snapToGrid w:val="0"/>
        <w:spacing w:beforeLines="0" w:afterLines="0" w:line="240" w:lineRule="auto"/>
        <w:jc w:val="left"/>
        <w:rPr>
          <w:rFonts w:hAnsi="宋体"/>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snapToGrid w:val="0"/>
        <w:spacing w:line="450" w:lineRule="exact"/>
        <w:ind w:firstLine="301" w:firstLineChars="100"/>
        <w:textAlignment w:val="auto"/>
        <w:rPr>
          <w:rFonts w:ascii="宋体" w:hAnsi="宋体"/>
          <w:b/>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甲方（征集人）</w:t>
      </w:r>
      <w:r>
        <w:rPr>
          <w:rFonts w:hint="eastAsia" w:ascii="宋体" w:hAnsi="宋体"/>
          <w:color w:val="000000" w:themeColor="text1"/>
          <w:sz w:val="30"/>
          <w:szCs w:val="30"/>
          <w14:textFill>
            <w14:solidFill>
              <w14:schemeClr w14:val="tx1"/>
            </w14:solidFill>
          </w14:textFill>
        </w:rPr>
        <w:t>：</w:t>
      </w:r>
      <w:r>
        <w:rPr>
          <w:rFonts w:hint="eastAsia" w:ascii="宋体" w:hAnsi="宋体"/>
          <w:b/>
          <w:color w:val="000000" w:themeColor="text1"/>
          <w:sz w:val="30"/>
          <w:szCs w:val="30"/>
          <w14:textFill>
            <w14:solidFill>
              <w14:schemeClr w14:val="tx1"/>
            </w14:solidFill>
          </w14:textFill>
        </w:rPr>
        <w:t>浙江省政府采购中心</w:t>
      </w:r>
    </w:p>
    <w:p>
      <w:pPr>
        <w:keepNext w:val="0"/>
        <w:keepLines w:val="0"/>
        <w:pageBreakBefore w:val="0"/>
        <w:widowControl w:val="0"/>
        <w:kinsoku/>
        <w:wordWrap/>
        <w:overflowPunct/>
        <w:topLinePunct w:val="0"/>
        <w:autoSpaceDE/>
        <w:autoSpaceDN/>
        <w:bidi w:val="0"/>
        <w:snapToGrid w:val="0"/>
        <w:spacing w:line="450" w:lineRule="exact"/>
        <w:ind w:firstLine="300" w:firstLineChars="100"/>
        <w:textAlignment w:val="auto"/>
        <w:rPr>
          <w:rFonts w:ascii="宋体" w:hAnsi="宋体"/>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snapToGrid w:val="0"/>
        <w:spacing w:line="450" w:lineRule="exact"/>
        <w:ind w:firstLine="301" w:firstLineChars="100"/>
        <w:textAlignment w:val="auto"/>
        <w:rPr>
          <w:rFonts w:ascii="宋体" w:hAnsi="宋体"/>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乙方（入围供应商）</w:t>
      </w:r>
      <w:r>
        <w:rPr>
          <w:rFonts w:hint="eastAsia" w:ascii="宋体" w:hAnsi="宋体"/>
          <w:color w:val="000000" w:themeColor="text1"/>
          <w:sz w:val="30"/>
          <w:szCs w:val="30"/>
          <w14:textFill>
            <w14:solidFill>
              <w14:schemeClr w14:val="tx1"/>
            </w14:solidFill>
          </w14:textFill>
        </w:rPr>
        <w:t xml:space="preserve">： </w:t>
      </w:r>
    </w:p>
    <w:p>
      <w:pPr>
        <w:pStyle w:val="9"/>
        <w:keepNext w:val="0"/>
        <w:keepLines w:val="0"/>
        <w:pageBreakBefore w:val="0"/>
        <w:widowControl w:val="0"/>
        <w:kinsoku/>
        <w:wordWrap/>
        <w:overflowPunct/>
        <w:topLinePunct w:val="0"/>
        <w:autoSpaceDE/>
        <w:autoSpaceDN/>
        <w:bidi w:val="0"/>
        <w:adjustRightInd w:val="0"/>
        <w:snapToGrid w:val="0"/>
        <w:spacing w:beforeLines="0" w:afterLines="0" w:line="450" w:lineRule="exact"/>
        <w:ind w:firstLine="594" w:firstLineChars="198"/>
        <w:textAlignment w:val="auto"/>
        <w:rPr>
          <w:rFonts w:hAnsi="宋体"/>
          <w:snapToGrid w:val="0"/>
          <w:color w:val="000000" w:themeColor="text1"/>
          <w:sz w:val="30"/>
          <w:szCs w:val="30"/>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val="0"/>
        <w:snapToGrid w:val="0"/>
        <w:spacing w:beforeLines="0" w:afterLines="0" w:line="450" w:lineRule="exact"/>
        <w:ind w:firstLine="554" w:firstLineChars="198"/>
        <w:textAlignment w:val="auto"/>
        <w:rPr>
          <w:rFonts w:hint="eastAsia" w:ascii="仿宋" w:hAnsi="仿宋" w:eastAsia="仿宋" w:cs="仿宋"/>
          <w:b/>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甲、乙双方根据</w:t>
      </w:r>
      <w:r>
        <w:rPr>
          <w:rFonts w:hint="eastAsia" w:ascii="仿宋" w:hAnsi="仿宋" w:eastAsia="仿宋" w:cs="仿宋"/>
          <w:snapToGrid w:val="0"/>
          <w:color w:val="000000" w:themeColor="text1"/>
          <w:sz w:val="28"/>
          <w:szCs w:val="28"/>
          <w:lang w:eastAsia="zh-CN"/>
          <w14:textFill>
            <w14:solidFill>
              <w14:schemeClr w14:val="tx1"/>
            </w14:solidFill>
          </w14:textFill>
        </w:rPr>
        <w:t>2025年度浙江省（不含宁波）预算单位台式计算机封闭式框架协议采购项目</w:t>
      </w:r>
      <w:r>
        <w:rPr>
          <w:rFonts w:hint="eastAsia" w:ascii="仿宋" w:hAnsi="仿宋" w:eastAsia="仿宋" w:cs="仿宋"/>
          <w:snapToGrid w:val="0"/>
          <w:color w:val="000000" w:themeColor="text1"/>
          <w:sz w:val="28"/>
          <w:szCs w:val="28"/>
          <w14:textFill>
            <w14:solidFill>
              <w14:schemeClr w14:val="tx1"/>
            </w14:solidFill>
          </w14:textFill>
        </w:rPr>
        <w:t>（项目编号ZZCG202</w:t>
      </w:r>
      <w:r>
        <w:rPr>
          <w:rFonts w:hint="eastAsia" w:ascii="仿宋" w:hAnsi="仿宋" w:eastAsia="仿宋" w:cs="仿宋"/>
          <w:snapToGrid w:val="0"/>
          <w:color w:val="000000" w:themeColor="text1"/>
          <w:sz w:val="28"/>
          <w:szCs w:val="28"/>
          <w:lang w:val="en-US" w:eastAsia="zh-CN"/>
          <w14:textFill>
            <w14:solidFill>
              <w14:schemeClr w14:val="tx1"/>
            </w14:solidFill>
          </w14:textFill>
        </w:rPr>
        <w:t>4A</w:t>
      </w:r>
      <w:r>
        <w:rPr>
          <w:rFonts w:hint="eastAsia" w:ascii="仿宋" w:hAnsi="仿宋" w:eastAsia="仿宋" w:cs="仿宋"/>
          <w:snapToGrid w:val="0"/>
          <w:color w:val="000000" w:themeColor="text1"/>
          <w:sz w:val="28"/>
          <w:szCs w:val="28"/>
          <w14:textFill>
            <w14:solidFill>
              <w14:schemeClr w14:val="tx1"/>
            </w14:solidFill>
          </w14:textFill>
        </w:rPr>
        <w:t>-ZJ-00</w:t>
      </w:r>
      <w:r>
        <w:rPr>
          <w:rFonts w:hint="eastAsia" w:ascii="仿宋" w:hAnsi="仿宋" w:eastAsia="仿宋" w:cs="仿宋"/>
          <w:snapToGrid w:val="0"/>
          <w:color w:val="000000" w:themeColor="text1"/>
          <w:sz w:val="28"/>
          <w:szCs w:val="28"/>
          <w:lang w:val="en-US" w:eastAsia="zh-CN"/>
          <w14:textFill>
            <w14:solidFill>
              <w14:schemeClr w14:val="tx1"/>
            </w14:solidFill>
          </w14:textFill>
        </w:rPr>
        <w:t>2</w:t>
      </w:r>
      <w:r>
        <w:rPr>
          <w:rFonts w:hint="eastAsia" w:ascii="仿宋" w:hAnsi="仿宋" w:eastAsia="仿宋" w:cs="仿宋"/>
          <w:snapToGrid w:val="0"/>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snapToGrid w:val="0"/>
          <w:color w:val="000000" w:themeColor="text1"/>
          <w:sz w:val="28"/>
          <w:szCs w:val="28"/>
          <w14:textFill>
            <w14:solidFill>
              <w14:schemeClr w14:val="tx1"/>
            </w14:solidFill>
          </w14:textFill>
        </w:rPr>
        <w:t>征集的结果，签署本协议</w:t>
      </w:r>
      <w:r>
        <w:rPr>
          <w:rFonts w:hint="eastAsia" w:ascii="仿宋" w:hAnsi="仿宋" w:eastAsia="仿宋" w:cs="仿宋"/>
          <w:snapToGrid w:val="0"/>
          <w:color w:val="000000" w:themeColor="text1"/>
          <w:kern w:val="0"/>
          <w:sz w:val="28"/>
          <w:szCs w:val="28"/>
          <w14:textFill>
            <w14:solidFill>
              <w14:schemeClr w14:val="tx1"/>
            </w14:solidFill>
          </w14:textFill>
        </w:rPr>
        <w:t>（以下简称“协议”）</w:t>
      </w:r>
      <w:r>
        <w:rPr>
          <w:rFonts w:hint="eastAsia" w:ascii="仿宋" w:hAnsi="仿宋" w:eastAsia="仿宋" w:cs="仿宋"/>
          <w:snapToGrid w:val="0"/>
          <w:color w:val="000000" w:themeColor="text1"/>
          <w:sz w:val="28"/>
          <w:szCs w:val="28"/>
          <w14:textFill>
            <w14:solidFill>
              <w14:schemeClr w14:val="tx1"/>
            </w14:solidFill>
          </w14:textFill>
        </w:rPr>
        <w:t>。协议期内，</w:t>
      </w:r>
      <w:r>
        <w:rPr>
          <w:rFonts w:hint="eastAsia" w:ascii="仿宋" w:hAnsi="仿宋" w:eastAsia="仿宋" w:cs="仿宋"/>
          <w:snapToGrid w:val="0"/>
          <w:color w:val="000000" w:themeColor="text1"/>
          <w:kern w:val="0"/>
          <w:sz w:val="28"/>
          <w:szCs w:val="28"/>
          <w14:textFill>
            <w14:solidFill>
              <w14:schemeClr w14:val="tx1"/>
            </w14:solidFill>
          </w14:textFill>
        </w:rPr>
        <w:t>乙方、采购人</w:t>
      </w:r>
      <w:r>
        <w:rPr>
          <w:rFonts w:hint="eastAsia" w:ascii="仿宋" w:hAnsi="仿宋" w:eastAsia="仿宋" w:cs="仿宋"/>
          <w:snapToGrid w:val="0"/>
          <w:color w:val="000000" w:themeColor="text1"/>
          <w:sz w:val="28"/>
          <w:szCs w:val="28"/>
          <w14:textFill>
            <w14:solidFill>
              <w14:schemeClr w14:val="tx1"/>
            </w14:solidFill>
          </w14:textFill>
        </w:rPr>
        <w:t>双方</w:t>
      </w:r>
      <w:r>
        <w:rPr>
          <w:rFonts w:hint="eastAsia" w:ascii="仿宋" w:hAnsi="仿宋" w:eastAsia="仿宋" w:cs="仿宋"/>
          <w:snapToGrid w:val="0"/>
          <w:color w:val="000000" w:themeColor="text1"/>
          <w:kern w:val="0"/>
          <w:sz w:val="28"/>
          <w:szCs w:val="28"/>
          <w14:textFill>
            <w14:solidFill>
              <w14:schemeClr w14:val="tx1"/>
            </w14:solidFill>
          </w14:textFill>
        </w:rPr>
        <w:t>签署《政府采购合同》（以下简称“合同”）。</w:t>
      </w:r>
    </w:p>
    <w:p>
      <w:pPr>
        <w:pStyle w:val="9"/>
        <w:keepNext w:val="0"/>
        <w:keepLines w:val="0"/>
        <w:pageBreakBefore w:val="0"/>
        <w:widowControl w:val="0"/>
        <w:kinsoku/>
        <w:wordWrap/>
        <w:overflowPunct/>
        <w:topLinePunct w:val="0"/>
        <w:autoSpaceDE/>
        <w:autoSpaceDN/>
        <w:bidi w:val="0"/>
        <w:snapToGrid w:val="0"/>
        <w:spacing w:beforeLines="0" w:afterLines="0" w:line="450" w:lineRule="exact"/>
        <w:ind w:firstLine="602" w:firstLineChars="200"/>
        <w:textAlignment w:val="auto"/>
        <w:rPr>
          <w:rFonts w:hAnsi="宋体"/>
          <w:b/>
          <w:bCs w:val="0"/>
          <w:color w:val="000000" w:themeColor="text1"/>
          <w:sz w:val="30"/>
          <w:szCs w:val="30"/>
          <w14:textFill>
            <w14:solidFill>
              <w14:schemeClr w14:val="tx1"/>
            </w14:solidFill>
          </w14:textFill>
        </w:rPr>
      </w:pPr>
      <w:r>
        <w:rPr>
          <w:rFonts w:hint="eastAsia" w:hAnsi="宋体"/>
          <w:b/>
          <w:bCs w:val="0"/>
          <w:color w:val="000000" w:themeColor="text1"/>
          <w:sz w:val="30"/>
          <w:szCs w:val="30"/>
          <w14:textFill>
            <w14:solidFill>
              <w14:schemeClr w14:val="tx1"/>
            </w14:solidFill>
          </w14:textFill>
        </w:rPr>
        <w:t>一、定义</w:t>
      </w:r>
    </w:p>
    <w:p>
      <w:pPr>
        <w:keepNext w:val="0"/>
        <w:keepLines w:val="0"/>
        <w:pageBreakBefore w:val="0"/>
        <w:widowControl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本协议中的下列术语应解释为：</w:t>
      </w:r>
    </w:p>
    <w:p>
      <w:pPr>
        <w:keepNext w:val="0"/>
        <w:keepLines w:val="0"/>
        <w:pageBreakBefore w:val="0"/>
        <w:widowControl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1.“协议”系指甲方与乙方签署的、载明甲方与乙方协利义务的协议，包括所有的附件、附录和其他构成协议的所有文件。</w:t>
      </w:r>
    </w:p>
    <w:p>
      <w:pPr>
        <w:keepNext w:val="0"/>
        <w:keepLines w:val="0"/>
        <w:pageBreakBefore w:val="0"/>
        <w:widowControl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2.“甲方”系指浙江省政府采购中心。甲方不作为协议一方具体参加合同的实际履行。在实际履行中由采购人与乙方另行签订具体合同。</w:t>
      </w:r>
    </w:p>
    <w:p>
      <w:pPr>
        <w:keepNext w:val="0"/>
        <w:keepLines w:val="0"/>
        <w:pageBreakBefore w:val="0"/>
        <w:widowControl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3.“乙方”系指本次入围供应商，乙方及其委托的代理商为</w:t>
      </w:r>
      <w:r>
        <w:rPr>
          <w:rFonts w:hint="eastAsia" w:ascii="仿宋" w:hAnsi="仿宋" w:eastAsia="仿宋" w:cs="仿宋"/>
          <w:color w:val="000000" w:themeColor="text1"/>
          <w:sz w:val="28"/>
          <w:szCs w:val="28"/>
          <w:lang w:eastAsia="zh-CN"/>
          <w14:textFill>
            <w14:solidFill>
              <w14:schemeClr w14:val="tx1"/>
            </w14:solidFill>
          </w14:textFill>
        </w:rPr>
        <w:t>浙江省（不含宁波）各级</w:t>
      </w:r>
      <w:r>
        <w:rPr>
          <w:rFonts w:hint="eastAsia" w:ascii="仿宋" w:hAnsi="仿宋" w:eastAsia="仿宋" w:cs="仿宋"/>
          <w:color w:val="000000" w:themeColor="text1"/>
          <w:sz w:val="28"/>
          <w:szCs w:val="28"/>
          <w14:textFill>
            <w14:solidFill>
              <w14:schemeClr w14:val="tx1"/>
            </w14:solidFill>
          </w14:textFill>
        </w:rPr>
        <w:t>预算单位提供</w:t>
      </w:r>
      <w:r>
        <w:rPr>
          <w:rFonts w:hint="eastAsia" w:ascii="仿宋" w:hAnsi="仿宋" w:eastAsia="仿宋" w:cs="仿宋"/>
          <w:color w:val="000000" w:themeColor="text1"/>
          <w:sz w:val="28"/>
          <w:szCs w:val="28"/>
          <w:lang w:eastAsia="zh-CN"/>
          <w14:textFill>
            <w14:solidFill>
              <w14:schemeClr w14:val="tx1"/>
            </w14:solidFill>
          </w14:textFill>
        </w:rPr>
        <w:t>台式计算机</w:t>
      </w:r>
      <w:r>
        <w:rPr>
          <w:rFonts w:hint="eastAsia" w:ascii="仿宋" w:hAnsi="仿宋" w:eastAsia="仿宋" w:cs="仿宋"/>
          <w:color w:val="000000" w:themeColor="text1"/>
          <w:sz w:val="28"/>
          <w:szCs w:val="28"/>
          <w14:textFill>
            <w14:solidFill>
              <w14:schemeClr w14:val="tx1"/>
            </w14:solidFill>
          </w14:textFill>
        </w:rPr>
        <w:t>及</w:t>
      </w:r>
      <w:r>
        <w:rPr>
          <w:rFonts w:hint="eastAsia" w:ascii="仿宋" w:hAnsi="仿宋" w:eastAsia="仿宋" w:cs="仿宋"/>
          <w:color w:val="000000" w:themeColor="text1"/>
          <w:sz w:val="28"/>
          <w:szCs w:val="28"/>
          <w:lang w:eastAsia="zh-CN"/>
          <w14:textFill>
            <w14:solidFill>
              <w14:schemeClr w14:val="tx1"/>
            </w14:solidFill>
          </w14:textFill>
        </w:rPr>
        <w:t>配套</w:t>
      </w:r>
      <w:r>
        <w:rPr>
          <w:rFonts w:hint="eastAsia" w:ascii="仿宋" w:hAnsi="仿宋" w:eastAsia="仿宋" w:cs="仿宋"/>
          <w:color w:val="000000" w:themeColor="text1"/>
          <w:sz w:val="28"/>
          <w:szCs w:val="28"/>
          <w14:textFill>
            <w14:solidFill>
              <w14:schemeClr w14:val="tx1"/>
            </w14:solidFill>
          </w14:textFill>
        </w:rPr>
        <w:t>服务。</w:t>
      </w:r>
    </w:p>
    <w:p>
      <w:pPr>
        <w:keepNext w:val="0"/>
        <w:keepLines w:val="0"/>
        <w:pageBreakBefore w:val="0"/>
        <w:widowControl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4.“采购人”系指浙江省</w:t>
      </w:r>
      <w:r>
        <w:rPr>
          <w:rFonts w:hint="eastAsia" w:ascii="仿宋" w:hAnsi="仿宋" w:eastAsia="仿宋" w:cs="仿宋"/>
          <w:color w:val="000000" w:themeColor="text1"/>
          <w:sz w:val="28"/>
          <w:szCs w:val="28"/>
          <w:lang w:eastAsia="zh-CN"/>
          <w14:textFill>
            <w14:solidFill>
              <w14:schemeClr w14:val="tx1"/>
            </w14:solidFill>
          </w14:textFill>
        </w:rPr>
        <w:t>（不含宁波）</w:t>
      </w:r>
      <w:r>
        <w:rPr>
          <w:rFonts w:hint="eastAsia" w:ascii="仿宋" w:hAnsi="仿宋" w:eastAsia="仿宋" w:cs="仿宋"/>
          <w:color w:val="000000" w:themeColor="text1"/>
          <w:sz w:val="28"/>
          <w:szCs w:val="28"/>
          <w14:textFill>
            <w14:solidFill>
              <w14:schemeClr w14:val="tx1"/>
            </w14:solidFill>
          </w14:textFill>
        </w:rPr>
        <w:t>各级</w:t>
      </w:r>
      <w:r>
        <w:rPr>
          <w:rFonts w:hint="eastAsia" w:ascii="仿宋" w:hAnsi="仿宋" w:eastAsia="仿宋" w:cs="仿宋"/>
          <w:color w:val="000000" w:themeColor="text1"/>
          <w:sz w:val="28"/>
          <w:szCs w:val="28"/>
          <w:lang w:eastAsia="zh-CN"/>
          <w14:textFill>
            <w14:solidFill>
              <w14:schemeClr w14:val="tx1"/>
            </w14:solidFill>
          </w14:textFill>
        </w:rPr>
        <w:t>各级</w:t>
      </w:r>
      <w:r>
        <w:rPr>
          <w:rFonts w:hint="eastAsia" w:ascii="仿宋" w:hAnsi="仿宋" w:eastAsia="仿宋" w:cs="仿宋"/>
          <w:color w:val="000000" w:themeColor="text1"/>
          <w:sz w:val="28"/>
          <w:szCs w:val="28"/>
          <w14:textFill>
            <w14:solidFill>
              <w14:schemeClr w14:val="tx1"/>
            </w14:solidFill>
          </w14:textFill>
        </w:rPr>
        <w:t>预算单位，与甲方享有同等权力。本协议下述各处所指甲方同时包含采购人。</w:t>
      </w:r>
    </w:p>
    <w:p>
      <w:pPr>
        <w:keepNext w:val="0"/>
        <w:keepLines w:val="0"/>
        <w:pageBreakBefore w:val="0"/>
        <w:widowControl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5.“征集文件”是指“</w:t>
      </w:r>
      <w:r>
        <w:rPr>
          <w:rFonts w:hint="eastAsia" w:ascii="仿宋" w:hAnsi="仿宋" w:eastAsia="仿宋" w:cs="仿宋"/>
          <w:color w:val="000000" w:themeColor="text1"/>
          <w:sz w:val="28"/>
          <w:szCs w:val="28"/>
          <w:lang w:eastAsia="zh-CN"/>
          <w14:textFill>
            <w14:solidFill>
              <w14:schemeClr w14:val="tx1"/>
            </w14:solidFill>
          </w14:textFill>
        </w:rPr>
        <w:t>2025年度浙江省（不含宁波）预算单位台式计算机封闭式框架协议</w:t>
      </w:r>
      <w:r>
        <w:rPr>
          <w:rFonts w:hint="eastAsia" w:ascii="仿宋" w:hAnsi="仿宋" w:eastAsia="仿宋" w:cs="仿宋"/>
          <w:color w:val="000000" w:themeColor="text1"/>
          <w:sz w:val="28"/>
          <w:szCs w:val="28"/>
          <w14:textFill>
            <w14:solidFill>
              <w14:schemeClr w14:val="tx1"/>
            </w14:solidFill>
          </w14:textFill>
        </w:rPr>
        <w:t>采购</w:t>
      </w:r>
      <w:r>
        <w:rPr>
          <w:rFonts w:hint="eastAsia" w:ascii="仿宋" w:hAnsi="仿宋" w:eastAsia="仿宋" w:cs="仿宋"/>
          <w:color w:val="000000" w:themeColor="text1"/>
          <w:sz w:val="28"/>
          <w:szCs w:val="28"/>
          <w:lang w:val="en-US" w:eastAsia="zh-CN"/>
          <w14:textFill>
            <w14:solidFill>
              <w14:schemeClr w14:val="tx1"/>
            </w14:solidFill>
          </w14:textFill>
        </w:rPr>
        <w:t>项目</w:t>
      </w:r>
      <w:r>
        <w:rPr>
          <w:rFonts w:hint="eastAsia" w:ascii="仿宋" w:hAnsi="仿宋" w:eastAsia="仿宋" w:cs="仿宋"/>
          <w:color w:val="000000" w:themeColor="text1"/>
          <w:sz w:val="28"/>
          <w:szCs w:val="28"/>
          <w14:textFill>
            <w14:solidFill>
              <w14:schemeClr w14:val="tx1"/>
            </w14:solidFill>
          </w14:textFill>
        </w:rPr>
        <w:t>”征集文件。</w:t>
      </w:r>
    </w:p>
    <w:p>
      <w:pPr>
        <w:keepNext w:val="0"/>
        <w:keepLines w:val="0"/>
        <w:pageBreakBefore w:val="0"/>
        <w:widowControl w:val="0"/>
        <w:kinsoku/>
        <w:wordWrap/>
        <w:overflowPunct/>
        <w:topLinePunct w:val="0"/>
        <w:autoSpaceDE/>
        <w:autoSpaceDN/>
        <w:bidi w:val="0"/>
        <w:snapToGrid w:val="0"/>
        <w:spacing w:line="450" w:lineRule="exact"/>
        <w:ind w:firstLine="602" w:firstLineChars="200"/>
        <w:textAlignment w:val="auto"/>
        <w:rPr>
          <w:rFonts w:ascii="宋体" w:hAnsi="宋体"/>
          <w:b/>
          <w:bCs w:val="0"/>
          <w:color w:val="000000" w:themeColor="text1"/>
          <w:sz w:val="30"/>
          <w:szCs w:val="30"/>
          <w14:textFill>
            <w14:solidFill>
              <w14:schemeClr w14:val="tx1"/>
            </w14:solidFill>
          </w14:textFill>
        </w:rPr>
      </w:pPr>
      <w:r>
        <w:rPr>
          <w:rFonts w:hint="eastAsia" w:ascii="宋体" w:hAnsi="宋体"/>
          <w:b/>
          <w:bCs w:val="0"/>
          <w:color w:val="000000" w:themeColor="text1"/>
          <w:sz w:val="30"/>
          <w:szCs w:val="30"/>
          <w14:textFill>
            <w14:solidFill>
              <w14:schemeClr w14:val="tx1"/>
            </w14:solidFill>
          </w14:textFill>
        </w:rPr>
        <w:t>二、有效期限</w:t>
      </w:r>
    </w:p>
    <w:p>
      <w:pPr>
        <w:snapToGrid w:val="0"/>
        <w:spacing w:line="45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协议生效之日</w:t>
      </w:r>
      <w:r>
        <w:rPr>
          <w:rFonts w:hint="eastAsia" w:ascii="仿宋" w:hAnsi="仿宋" w:eastAsia="仿宋" w:cs="仿宋"/>
          <w:color w:val="000000" w:themeColor="text1"/>
          <w:sz w:val="28"/>
          <w:szCs w:val="28"/>
          <w:lang w:val="en-US" w:eastAsia="zh-CN"/>
          <w14:textFill>
            <w14:solidFill>
              <w14:schemeClr w14:val="tx1"/>
            </w14:solidFill>
          </w14:textFill>
        </w:rPr>
        <w:t>起</w:t>
      </w:r>
      <w:r>
        <w:rPr>
          <w:rFonts w:hint="eastAsia" w:ascii="仿宋" w:hAnsi="仿宋" w:eastAsia="仿宋" w:cs="仿宋"/>
          <w:color w:val="000000" w:themeColor="text1"/>
          <w:sz w:val="28"/>
          <w:szCs w:val="28"/>
          <w14:textFill>
            <w14:solidFill>
              <w14:schemeClr w14:val="tx1"/>
            </w14:solidFill>
          </w14:textFill>
        </w:rPr>
        <w:t>至</w:t>
      </w:r>
      <w:r>
        <w:rPr>
          <w:rFonts w:hint="eastAsia" w:ascii="仿宋" w:hAnsi="仿宋" w:eastAsia="仿宋" w:cs="仿宋"/>
          <w:color w:val="000000" w:themeColor="text1"/>
          <w:sz w:val="28"/>
          <w:szCs w:val="28"/>
          <w:lang w:eastAsia="zh-CN"/>
          <w14:textFill>
            <w14:solidFill>
              <w14:schemeClr w14:val="tx1"/>
            </w14:solidFill>
          </w14:textFill>
        </w:rPr>
        <w:t>2025</w:t>
      </w:r>
      <w:r>
        <w:rPr>
          <w:rFonts w:hint="eastAsia" w:ascii="仿宋" w:hAnsi="仿宋" w:eastAsia="仿宋" w:cs="仿宋"/>
          <w:color w:val="000000" w:themeColor="text1"/>
          <w:sz w:val="28"/>
          <w:szCs w:val="28"/>
          <w14:textFill>
            <w14:solidFill>
              <w14:schemeClr w14:val="tx1"/>
            </w14:solidFill>
          </w14:textFill>
        </w:rPr>
        <w:t>年12月31日。</w:t>
      </w:r>
    </w:p>
    <w:p>
      <w:pPr>
        <w:keepNext w:val="0"/>
        <w:keepLines w:val="0"/>
        <w:pageBreakBefore w:val="0"/>
        <w:widowControl w:val="0"/>
        <w:kinsoku/>
        <w:wordWrap/>
        <w:overflowPunct/>
        <w:topLinePunct w:val="0"/>
        <w:autoSpaceDE/>
        <w:autoSpaceDN/>
        <w:bidi w:val="0"/>
        <w:snapToGrid w:val="0"/>
        <w:spacing w:line="450" w:lineRule="exact"/>
        <w:ind w:firstLine="602" w:firstLineChars="200"/>
        <w:textAlignment w:val="auto"/>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三、适用框架协议的采购人：</w:t>
      </w:r>
      <w:r>
        <w:rPr>
          <w:rFonts w:hint="eastAsia" w:ascii="宋体" w:hAnsi="宋体"/>
          <w:b/>
          <w:bCs/>
          <w:color w:val="000000" w:themeColor="text1"/>
          <w:sz w:val="30"/>
          <w:szCs w:val="30"/>
          <w:lang w:eastAsia="zh-CN"/>
          <w14:textFill>
            <w14:solidFill>
              <w14:schemeClr w14:val="tx1"/>
            </w14:solidFill>
          </w14:textFill>
        </w:rPr>
        <w:t>浙江省（不含宁波）各级预算</w:t>
      </w:r>
      <w:r>
        <w:rPr>
          <w:rFonts w:hint="eastAsia" w:ascii="宋体" w:hAnsi="宋体"/>
          <w:b/>
          <w:bCs/>
          <w:color w:val="000000" w:themeColor="text1"/>
          <w:sz w:val="30"/>
          <w:szCs w:val="30"/>
          <w14:textFill>
            <w14:solidFill>
              <w14:schemeClr w14:val="tx1"/>
            </w14:solidFill>
          </w14:textFill>
        </w:rPr>
        <w:t>单位。</w:t>
      </w:r>
    </w:p>
    <w:p>
      <w:pPr>
        <w:keepNext w:val="0"/>
        <w:keepLines w:val="0"/>
        <w:pageBreakBefore w:val="0"/>
        <w:widowControl w:val="0"/>
        <w:kinsoku/>
        <w:wordWrap/>
        <w:overflowPunct/>
        <w:topLinePunct w:val="0"/>
        <w:autoSpaceDE/>
        <w:autoSpaceDN/>
        <w:bidi w:val="0"/>
        <w:snapToGrid w:val="0"/>
        <w:spacing w:line="450" w:lineRule="exact"/>
        <w:ind w:firstLine="602" w:firstLineChars="200"/>
        <w:textAlignment w:val="auto"/>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四、履行合同的地域范围：浙江省内。</w:t>
      </w:r>
    </w:p>
    <w:p>
      <w:pPr>
        <w:keepNext w:val="0"/>
        <w:keepLines w:val="0"/>
        <w:pageBreakBefore w:val="0"/>
        <w:widowControl w:val="0"/>
        <w:kinsoku/>
        <w:wordWrap/>
        <w:overflowPunct/>
        <w:topLinePunct w:val="0"/>
        <w:autoSpaceDE/>
        <w:autoSpaceDN/>
        <w:bidi w:val="0"/>
        <w:snapToGrid w:val="0"/>
        <w:spacing w:line="450" w:lineRule="exact"/>
        <w:ind w:firstLine="602" w:firstLineChars="200"/>
        <w:textAlignment w:val="auto"/>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五、采购需求</w:t>
      </w:r>
    </w:p>
    <w:p>
      <w:pPr>
        <w:keepNext w:val="0"/>
        <w:keepLines w:val="0"/>
        <w:pageBreakBefore w:val="0"/>
        <w:widowControl w:val="0"/>
        <w:kinsoku/>
        <w:wordWrap/>
        <w:overflowPunct/>
        <w:topLinePunct w:val="0"/>
        <w:autoSpaceDE/>
        <w:autoSpaceDN/>
        <w:bidi w:val="0"/>
        <w:snapToGrid w:val="0"/>
        <w:spacing w:line="45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详见征集文件。</w:t>
      </w:r>
    </w:p>
    <w:p>
      <w:pPr>
        <w:keepNext w:val="0"/>
        <w:keepLines w:val="0"/>
        <w:pageBreakBefore w:val="0"/>
        <w:widowControl w:val="0"/>
        <w:kinsoku/>
        <w:wordWrap/>
        <w:overflowPunct/>
        <w:topLinePunct w:val="0"/>
        <w:autoSpaceDE/>
        <w:autoSpaceDN/>
        <w:bidi w:val="0"/>
        <w:snapToGrid w:val="0"/>
        <w:spacing w:line="450" w:lineRule="exact"/>
        <w:ind w:firstLine="602" w:firstLineChars="200"/>
        <w:textAlignment w:val="auto"/>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六、最高限制单价</w:t>
      </w:r>
    </w:p>
    <w:p>
      <w:pPr>
        <w:keepNext w:val="0"/>
        <w:keepLines w:val="0"/>
        <w:pageBreakBefore w:val="0"/>
        <w:widowControl w:val="0"/>
        <w:kinsoku/>
        <w:wordWrap/>
        <w:overflowPunct/>
        <w:topLinePunct w:val="0"/>
        <w:autoSpaceDE/>
        <w:autoSpaceDN/>
        <w:bidi w:val="0"/>
        <w:snapToGrid w:val="0"/>
        <w:spacing w:line="450" w:lineRule="exact"/>
        <w:ind w:firstLine="600" w:firstLineChars="200"/>
        <w:textAlignment w:val="auto"/>
        <w:rPr>
          <w:rFonts w:ascii="宋体" w:hAnsi="宋体"/>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详见征集文件。</w:t>
      </w:r>
    </w:p>
    <w:p>
      <w:pPr>
        <w:keepNext w:val="0"/>
        <w:keepLines w:val="0"/>
        <w:pageBreakBefore w:val="0"/>
        <w:widowControl w:val="0"/>
        <w:kinsoku/>
        <w:wordWrap/>
        <w:overflowPunct/>
        <w:topLinePunct w:val="0"/>
        <w:autoSpaceDE/>
        <w:autoSpaceDN/>
        <w:bidi w:val="0"/>
        <w:snapToGrid w:val="0"/>
        <w:spacing w:line="450" w:lineRule="exact"/>
        <w:ind w:firstLine="602" w:firstLineChars="200"/>
        <w:textAlignment w:val="auto"/>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七、</w:t>
      </w:r>
      <w:r>
        <w:rPr>
          <w:rFonts w:hint="eastAsia" w:ascii="宋体" w:hAnsi="宋体"/>
          <w:b/>
          <w:bCs/>
          <w:snapToGrid w:val="0"/>
          <w:color w:val="000000" w:themeColor="text1"/>
          <w:sz w:val="30"/>
          <w:szCs w:val="30"/>
          <w14:textFill>
            <w14:solidFill>
              <w14:schemeClr w14:val="tx1"/>
            </w14:solidFill>
          </w14:textFill>
        </w:rPr>
        <w:t>入围产品</w:t>
      </w:r>
      <w:r>
        <w:rPr>
          <w:rFonts w:hint="eastAsia" w:ascii="宋体" w:hAnsi="宋体"/>
          <w:b/>
          <w:bCs/>
          <w:color w:val="000000" w:themeColor="text1"/>
          <w:sz w:val="30"/>
          <w:szCs w:val="30"/>
          <w14:textFill>
            <w14:solidFill>
              <w14:schemeClr w14:val="tx1"/>
            </w14:solidFill>
          </w14:textFill>
        </w:rPr>
        <w:t>及协议价格</w:t>
      </w:r>
    </w:p>
    <w:p>
      <w:pPr>
        <w:pStyle w:val="9"/>
        <w:adjustRightInd w:val="0"/>
        <w:snapToGrid w:val="0"/>
        <w:spacing w:beforeLines="0" w:afterLines="0" w:line="460" w:lineRule="exact"/>
        <w:ind w:firstLine="447" w:firstLineChars="213"/>
        <w:jc w:val="right"/>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 xml:space="preserve">金额单位：元 </w:t>
      </w:r>
    </w:p>
    <w:tbl>
      <w:tblPr>
        <w:tblStyle w:val="16"/>
        <w:tblW w:w="7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8"/>
        <w:gridCol w:w="1858"/>
        <w:gridCol w:w="1858"/>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1858" w:type="dxa"/>
            <w:noWrap w:val="0"/>
            <w:vAlign w:val="center"/>
          </w:tcPr>
          <w:p>
            <w:pPr>
              <w:snapToGrid w:val="0"/>
              <w:jc w:val="center"/>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品牌</w:t>
            </w:r>
          </w:p>
        </w:tc>
        <w:tc>
          <w:tcPr>
            <w:tcW w:w="1858" w:type="dxa"/>
            <w:noWrap w:val="0"/>
            <w:vAlign w:val="center"/>
          </w:tcPr>
          <w:p>
            <w:pPr>
              <w:snapToGrid w:val="0"/>
              <w:jc w:val="center"/>
              <w:rPr>
                <w:rFonts w:hint="eastAsia"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型号</w:t>
            </w:r>
          </w:p>
        </w:tc>
        <w:tc>
          <w:tcPr>
            <w:tcW w:w="1858" w:type="dxa"/>
            <w:noWrap w:val="0"/>
            <w:vAlign w:val="center"/>
          </w:tcPr>
          <w:p>
            <w:pPr>
              <w:widowControl/>
              <w:snapToGrid w:val="0"/>
              <w:jc w:val="center"/>
              <w:rPr>
                <w:rFonts w:ascii="宋体" w:hAnsi="宋体"/>
                <w:b/>
                <w:color w:val="000000" w:themeColor="text1"/>
                <w:kern w:val="0"/>
                <w:sz w:val="24"/>
                <w:highlight w:val="yellow"/>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厂家指导价</w:t>
            </w:r>
          </w:p>
        </w:tc>
        <w:tc>
          <w:tcPr>
            <w:tcW w:w="1859" w:type="dxa"/>
            <w:noWrap w:val="0"/>
            <w:vAlign w:val="center"/>
          </w:tcPr>
          <w:p>
            <w:pPr>
              <w:widowControl/>
              <w:snapToGrid w:val="0"/>
              <w:jc w:val="center"/>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响应价格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858" w:type="dxa"/>
            <w:noWrap w:val="0"/>
            <w:vAlign w:val="center"/>
          </w:tcPr>
          <w:p>
            <w:pPr>
              <w:snapToGrid w:val="0"/>
              <w:rPr>
                <w:rFonts w:ascii="宋体" w:hAnsi="宋体" w:cs="宋体"/>
                <w:color w:val="000000" w:themeColor="text1"/>
                <w:sz w:val="16"/>
                <w:szCs w:val="16"/>
                <w14:textFill>
                  <w14:solidFill>
                    <w14:schemeClr w14:val="tx1"/>
                  </w14:solidFill>
                </w14:textFill>
              </w:rPr>
            </w:pPr>
          </w:p>
        </w:tc>
        <w:tc>
          <w:tcPr>
            <w:tcW w:w="1858" w:type="dxa"/>
            <w:noWrap w:val="0"/>
            <w:vAlign w:val="center"/>
          </w:tcPr>
          <w:p>
            <w:pPr>
              <w:snapToGrid w:val="0"/>
              <w:rPr>
                <w:rFonts w:ascii="宋体" w:hAnsi="宋体" w:cs="宋体"/>
                <w:color w:val="000000" w:themeColor="text1"/>
                <w:sz w:val="16"/>
                <w:szCs w:val="16"/>
                <w14:textFill>
                  <w14:solidFill>
                    <w14:schemeClr w14:val="tx1"/>
                  </w14:solidFill>
                </w14:textFill>
              </w:rPr>
            </w:pPr>
          </w:p>
        </w:tc>
        <w:tc>
          <w:tcPr>
            <w:tcW w:w="1858" w:type="dxa"/>
            <w:noWrap w:val="0"/>
            <w:vAlign w:val="center"/>
          </w:tcPr>
          <w:p>
            <w:pPr>
              <w:snapToGrid w:val="0"/>
              <w:jc w:val="center"/>
              <w:rPr>
                <w:rFonts w:ascii="宋体" w:hAnsi="宋体" w:cs="宋体"/>
                <w:color w:val="000000" w:themeColor="text1"/>
                <w:sz w:val="20"/>
                <w:szCs w:val="20"/>
                <w14:textFill>
                  <w14:solidFill>
                    <w14:schemeClr w14:val="tx1"/>
                  </w14:solidFill>
                </w14:textFill>
              </w:rPr>
            </w:pPr>
          </w:p>
        </w:tc>
        <w:tc>
          <w:tcPr>
            <w:tcW w:w="1859" w:type="dxa"/>
            <w:noWrap w:val="0"/>
            <w:vAlign w:val="center"/>
          </w:tcPr>
          <w:p>
            <w:pPr>
              <w:snapToGrid w:val="0"/>
              <w:jc w:val="center"/>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858" w:type="dxa"/>
            <w:noWrap w:val="0"/>
            <w:vAlign w:val="center"/>
          </w:tcPr>
          <w:p>
            <w:pPr>
              <w:snapToGrid w:val="0"/>
              <w:jc w:val="center"/>
              <w:rPr>
                <w:rFonts w:ascii="宋体" w:hAnsi="宋体" w:cs="宋体"/>
                <w:color w:val="000000" w:themeColor="text1"/>
                <w:sz w:val="16"/>
                <w:szCs w:val="16"/>
                <w14:textFill>
                  <w14:solidFill>
                    <w14:schemeClr w14:val="tx1"/>
                  </w14:solidFill>
                </w14:textFill>
              </w:rPr>
            </w:pPr>
            <w:r>
              <w:rPr>
                <w:rFonts w:ascii="宋体" w:hAnsi="宋体" w:cs="宋体"/>
                <w:color w:val="000000" w:themeColor="text1"/>
                <w:sz w:val="16"/>
                <w:szCs w:val="16"/>
                <w14:textFill>
                  <w14:solidFill>
                    <w14:schemeClr w14:val="tx1"/>
                  </w14:solidFill>
                </w14:textFill>
              </w:rPr>
              <w:t>……</w:t>
            </w:r>
          </w:p>
        </w:tc>
        <w:tc>
          <w:tcPr>
            <w:tcW w:w="1858" w:type="dxa"/>
            <w:noWrap w:val="0"/>
            <w:vAlign w:val="center"/>
          </w:tcPr>
          <w:p>
            <w:pPr>
              <w:snapToGrid w:val="0"/>
              <w:jc w:val="center"/>
              <w:rPr>
                <w:rFonts w:ascii="宋体" w:hAnsi="宋体" w:cs="宋体"/>
                <w:color w:val="000000" w:themeColor="text1"/>
                <w:sz w:val="16"/>
                <w:szCs w:val="16"/>
                <w14:textFill>
                  <w14:solidFill>
                    <w14:schemeClr w14:val="tx1"/>
                  </w14:solidFill>
                </w14:textFill>
              </w:rPr>
            </w:pPr>
          </w:p>
        </w:tc>
        <w:tc>
          <w:tcPr>
            <w:tcW w:w="1858" w:type="dxa"/>
            <w:noWrap w:val="0"/>
            <w:vAlign w:val="center"/>
          </w:tcPr>
          <w:p>
            <w:pPr>
              <w:snapToGrid w:val="0"/>
              <w:jc w:val="center"/>
              <w:rPr>
                <w:rFonts w:ascii="宋体" w:hAnsi="宋体" w:cs="宋体"/>
                <w:color w:val="000000" w:themeColor="text1"/>
                <w:sz w:val="20"/>
                <w:szCs w:val="20"/>
                <w14:textFill>
                  <w14:solidFill>
                    <w14:schemeClr w14:val="tx1"/>
                  </w14:solidFill>
                </w14:textFill>
              </w:rPr>
            </w:pPr>
          </w:p>
        </w:tc>
        <w:tc>
          <w:tcPr>
            <w:tcW w:w="1859" w:type="dxa"/>
            <w:noWrap w:val="0"/>
            <w:vAlign w:val="center"/>
          </w:tcPr>
          <w:p>
            <w:pPr>
              <w:snapToGrid w:val="0"/>
              <w:jc w:val="center"/>
              <w:rPr>
                <w:rFonts w:ascii="宋体" w:hAnsi="宋体" w:cs="宋体"/>
                <w:color w:val="000000" w:themeColor="text1"/>
                <w:sz w:val="20"/>
                <w:szCs w:val="20"/>
                <w14:textFill>
                  <w14:solidFill>
                    <w14:schemeClr w14:val="tx1"/>
                  </w14:solidFill>
                </w14:textFill>
              </w:rPr>
            </w:pPr>
          </w:p>
        </w:tc>
      </w:tr>
    </w:tbl>
    <w:p>
      <w:pPr>
        <w:pStyle w:val="9"/>
        <w:adjustRightInd w:val="0"/>
        <w:snapToGrid w:val="0"/>
        <w:spacing w:beforeLines="0" w:afterLines="0" w:line="460" w:lineRule="exact"/>
        <w:ind w:right="600" w:firstLine="560" w:firstLineChars="200"/>
        <w:rPr>
          <w:rFonts w:hint="eastAsia" w:hAnsi="宋体"/>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注：1.以上</w:t>
      </w:r>
      <w:r>
        <w:rPr>
          <w:rFonts w:hint="eastAsia" w:ascii="仿宋" w:hAnsi="仿宋" w:eastAsia="仿宋" w:cs="仿宋"/>
          <w:color w:val="000000" w:themeColor="text1"/>
          <w:sz w:val="28"/>
          <w:szCs w:val="28"/>
          <w:lang w:val="en-US" w:eastAsia="zh-CN"/>
          <w14:textFill>
            <w14:solidFill>
              <w14:schemeClr w14:val="tx1"/>
            </w14:solidFill>
          </w14:textFill>
        </w:rPr>
        <w:t>入围</w:t>
      </w:r>
      <w:r>
        <w:rPr>
          <w:rFonts w:hint="eastAsia" w:ascii="仿宋" w:hAnsi="仿宋" w:eastAsia="仿宋" w:cs="仿宋"/>
          <w:color w:val="000000" w:themeColor="text1"/>
          <w:sz w:val="28"/>
          <w:szCs w:val="28"/>
          <w14:textFill>
            <w14:solidFill>
              <w14:schemeClr w14:val="tx1"/>
            </w14:solidFill>
          </w14:textFill>
        </w:rPr>
        <w:t>价格包含项目达到预期使用效果所需的一切费用。</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ab/>
      </w:r>
      <w:r>
        <w:rPr>
          <w:rFonts w:hAnsi="宋体"/>
          <w:color w:val="000000" w:themeColor="text1"/>
          <w:sz w:val="28"/>
          <w:szCs w:val="28"/>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p>
    <w:p>
      <w:pPr>
        <w:pStyle w:val="9"/>
        <w:adjustRightInd w:val="0"/>
        <w:snapToGrid w:val="0"/>
        <w:spacing w:beforeLines="0" w:afterLines="0" w:line="460" w:lineRule="exact"/>
        <w:ind w:firstLine="641" w:firstLineChars="213"/>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八、知识产权</w:t>
      </w:r>
    </w:p>
    <w:p>
      <w:pPr>
        <w:pStyle w:val="9"/>
        <w:adjustRightInd w:val="0"/>
        <w:snapToGrid w:val="0"/>
        <w:spacing w:beforeLines="0" w:afterLines="0" w:line="460" w:lineRule="exact"/>
        <w:ind w:right="60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乙方或供货商应保证所提供的产品或其任何一部分均不会侵犯任何第三方的知识产权。</w:t>
      </w:r>
    </w:p>
    <w:p>
      <w:pPr>
        <w:pStyle w:val="9"/>
        <w:adjustRightInd w:val="0"/>
        <w:snapToGrid w:val="0"/>
        <w:spacing w:beforeLines="0" w:afterLines="0" w:line="460" w:lineRule="exact"/>
        <w:ind w:firstLine="596" w:firstLineChars="198"/>
        <w:rPr>
          <w:rFonts w:hAnsi="宋体"/>
          <w:snapToGrid w:val="0"/>
          <w:color w:val="000000" w:themeColor="text1"/>
          <w:sz w:val="30"/>
          <w:szCs w:val="30"/>
          <w:u w:val="single"/>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九、产权担保</w:t>
      </w:r>
    </w:p>
    <w:p>
      <w:pPr>
        <w:pStyle w:val="9"/>
        <w:adjustRightInd w:val="0"/>
        <w:snapToGrid w:val="0"/>
        <w:spacing w:beforeLines="0" w:afterLines="0" w:line="460" w:lineRule="exact"/>
        <w:ind w:right="60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乙方或供货商保证所交付的产物的所有权完全属于乙方或供货商且无任何抵押、查封等产权瑕疵。</w:t>
      </w:r>
    </w:p>
    <w:p>
      <w:pPr>
        <w:pStyle w:val="9"/>
        <w:adjustRightInd w:val="0"/>
        <w:snapToGrid w:val="0"/>
        <w:spacing w:beforeLines="0" w:afterLines="0" w:line="460" w:lineRule="exact"/>
        <w:ind w:firstLine="596" w:firstLineChars="198"/>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十、转包或分包</w:t>
      </w:r>
    </w:p>
    <w:p>
      <w:pPr>
        <w:pStyle w:val="9"/>
        <w:adjustRightInd w:val="0"/>
        <w:snapToGrid w:val="0"/>
        <w:spacing w:beforeLines="0" w:afterLines="0" w:line="460" w:lineRule="exact"/>
        <w:ind w:right="60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不允许转包和分包。如乙方将项目转包或分包，甲方有权解除合同，追究乙方的违约责任。</w:t>
      </w:r>
    </w:p>
    <w:p>
      <w:pPr>
        <w:adjustRightInd w:val="0"/>
        <w:snapToGrid w:val="0"/>
        <w:spacing w:line="460" w:lineRule="exact"/>
        <w:ind w:firstLine="641" w:firstLineChars="213"/>
        <w:rPr>
          <w:rFonts w:ascii="宋体" w:hAnsi="宋体"/>
          <w:b/>
          <w:snapToGrid w:val="0"/>
          <w:color w:val="000000" w:themeColor="text1"/>
          <w:kern w:val="0"/>
          <w:sz w:val="30"/>
          <w:szCs w:val="30"/>
          <w14:textFill>
            <w14:solidFill>
              <w14:schemeClr w14:val="tx1"/>
            </w14:solidFill>
          </w14:textFill>
        </w:rPr>
      </w:pPr>
      <w:r>
        <w:rPr>
          <w:rFonts w:hint="eastAsia" w:ascii="宋体" w:hAnsi="宋体"/>
          <w:b/>
          <w:snapToGrid w:val="0"/>
          <w:color w:val="000000" w:themeColor="text1"/>
          <w:kern w:val="0"/>
          <w:sz w:val="30"/>
          <w:szCs w:val="30"/>
          <w14:textFill>
            <w14:solidFill>
              <w14:schemeClr w14:val="tx1"/>
            </w14:solidFill>
          </w14:textFill>
        </w:rPr>
        <w:t>十一、供货方式</w:t>
      </w:r>
    </w:p>
    <w:p>
      <w:pPr>
        <w:pStyle w:val="9"/>
        <w:adjustRightInd w:val="0"/>
        <w:snapToGrid w:val="0"/>
        <w:spacing w:beforeLines="0" w:afterLines="0" w:line="460" w:lineRule="exact"/>
        <w:ind w:right="600" w:firstLine="560" w:firstLineChars="200"/>
        <w:rPr>
          <w:rFonts w:hint="eastAsia" w:ascii="宋体" w:hAnsi="宋体"/>
          <w:snapToGrid w:val="0"/>
          <w:color w:val="000000" w:themeColor="text1"/>
          <w:kern w:val="0"/>
          <w:sz w:val="30"/>
          <w:szCs w:val="30"/>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乙方或供货商七个工作日内派人将</w:t>
      </w:r>
      <w:r>
        <w:rPr>
          <w:rFonts w:hint="eastAsia" w:ascii="仿宋" w:hAnsi="仿宋" w:eastAsia="仿宋" w:cs="仿宋"/>
          <w:color w:val="000000" w:themeColor="text1"/>
          <w:sz w:val="28"/>
          <w:szCs w:val="28"/>
          <w:lang w:eastAsia="zh-CN"/>
          <w14:textFill>
            <w14:solidFill>
              <w14:schemeClr w14:val="tx1"/>
            </w14:solidFill>
          </w14:textFill>
        </w:rPr>
        <w:t>产品</w:t>
      </w:r>
      <w:r>
        <w:rPr>
          <w:rFonts w:hint="eastAsia" w:ascii="仿宋" w:hAnsi="仿宋" w:eastAsia="仿宋" w:cs="仿宋"/>
          <w:color w:val="000000" w:themeColor="text1"/>
          <w:sz w:val="28"/>
          <w:szCs w:val="28"/>
          <w14:textFill>
            <w14:solidFill>
              <w14:schemeClr w14:val="tx1"/>
            </w14:solidFill>
          </w14:textFill>
        </w:rPr>
        <w:t>送货至采购人指定地点。交付时, 乙方或供货商必须向采购人</w:t>
      </w:r>
      <w:r>
        <w:rPr>
          <w:rFonts w:hint="eastAsia" w:ascii="仿宋" w:hAnsi="仿宋" w:eastAsia="仿宋" w:cs="仿宋"/>
          <w:color w:val="000000" w:themeColor="text1"/>
          <w:sz w:val="28"/>
          <w:szCs w:val="28"/>
          <w:lang w:eastAsia="zh-CN"/>
          <w14:textFill>
            <w14:solidFill>
              <w14:schemeClr w14:val="tx1"/>
            </w14:solidFill>
          </w14:textFill>
        </w:rPr>
        <w:t>提供</w:t>
      </w:r>
      <w:r>
        <w:rPr>
          <w:rFonts w:hint="eastAsia" w:ascii="仿宋" w:hAnsi="仿宋" w:eastAsia="仿宋" w:cs="仿宋"/>
          <w:color w:val="000000" w:themeColor="text1"/>
          <w:sz w:val="28"/>
          <w:szCs w:val="28"/>
          <w14:textFill>
            <w14:solidFill>
              <w14:schemeClr w14:val="tx1"/>
            </w14:solidFill>
          </w14:textFill>
        </w:rPr>
        <w:t>所需的一切</w:t>
      </w:r>
      <w:r>
        <w:rPr>
          <w:rFonts w:hint="eastAsia" w:ascii="仿宋" w:hAnsi="仿宋" w:eastAsia="仿宋" w:cs="仿宋"/>
          <w:color w:val="000000" w:themeColor="text1"/>
          <w:sz w:val="28"/>
          <w:szCs w:val="28"/>
          <w:lang w:eastAsia="zh-CN"/>
          <w14:textFill>
            <w14:solidFill>
              <w14:schemeClr w14:val="tx1"/>
            </w14:solidFill>
          </w14:textFill>
        </w:rPr>
        <w:t>产品及</w:t>
      </w:r>
      <w:r>
        <w:rPr>
          <w:rFonts w:hint="eastAsia" w:ascii="仿宋" w:hAnsi="仿宋" w:eastAsia="仿宋" w:cs="仿宋"/>
          <w:color w:val="000000" w:themeColor="text1"/>
          <w:sz w:val="28"/>
          <w:szCs w:val="28"/>
          <w14:textFill>
            <w14:solidFill>
              <w14:schemeClr w14:val="tx1"/>
            </w14:solidFill>
          </w14:textFill>
        </w:rPr>
        <w:t>相关资料（费用均由乙方承担）。</w:t>
      </w:r>
    </w:p>
    <w:p>
      <w:pPr>
        <w:adjustRightInd w:val="0"/>
        <w:snapToGrid w:val="0"/>
        <w:spacing w:line="460" w:lineRule="exact"/>
        <w:ind w:firstLine="641" w:firstLineChars="213"/>
        <w:rPr>
          <w:rFonts w:ascii="宋体" w:hAnsi="宋体"/>
          <w:b/>
          <w:snapToGrid w:val="0"/>
          <w:color w:val="000000" w:themeColor="text1"/>
          <w:kern w:val="0"/>
          <w:sz w:val="30"/>
          <w:szCs w:val="30"/>
          <w14:textFill>
            <w14:solidFill>
              <w14:schemeClr w14:val="tx1"/>
            </w14:solidFill>
          </w14:textFill>
        </w:rPr>
      </w:pPr>
      <w:r>
        <w:rPr>
          <w:rFonts w:hint="eastAsia" w:ascii="宋体" w:hAnsi="宋体"/>
          <w:b/>
          <w:snapToGrid w:val="0"/>
          <w:color w:val="000000" w:themeColor="text1"/>
          <w:kern w:val="0"/>
          <w:sz w:val="30"/>
          <w:szCs w:val="30"/>
          <w14:textFill>
            <w14:solidFill>
              <w14:schemeClr w14:val="tx1"/>
            </w14:solidFill>
          </w14:textFill>
        </w:rPr>
        <w:t>十二、资金支付方式、时间和条件</w:t>
      </w:r>
    </w:p>
    <w:p>
      <w:pPr>
        <w:snapToGrid w:val="0"/>
        <w:spacing w:line="4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采购资金涉及国库集中支付的，</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color w:val="000000" w:themeColor="text1"/>
          <w:sz w:val="28"/>
          <w:szCs w:val="28"/>
          <w14:textFill>
            <w14:solidFill>
              <w14:schemeClr w14:val="tx1"/>
            </w14:solidFill>
          </w14:textFill>
        </w:rPr>
        <w:t>同意按照财政国库支付相关规定执行。</w:t>
      </w:r>
    </w:p>
    <w:p>
      <w:pPr>
        <w:pStyle w:val="9"/>
        <w:adjustRightInd w:val="0"/>
        <w:snapToGrid w:val="0"/>
        <w:spacing w:beforeLines="0" w:afterLines="0" w:line="460" w:lineRule="exact"/>
        <w:ind w:firstLine="641" w:firstLineChars="213"/>
        <w:rPr>
          <w:rFonts w:hAnsi="宋体"/>
          <w:snapToGrid w:val="0"/>
          <w:color w:val="000000" w:themeColor="text1"/>
          <w:kern w:val="0"/>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十三、质量保证及售后服务</w:t>
      </w:r>
    </w:p>
    <w:p>
      <w:pPr>
        <w:pStyle w:val="9"/>
        <w:adjustRightInd w:val="0"/>
        <w:snapToGrid w:val="0"/>
        <w:spacing w:beforeLines="0" w:afterLines="0" w:line="460" w:lineRule="exact"/>
        <w:ind w:firstLine="560" w:firstLineChars="200"/>
        <w:jc w:val="left"/>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1.质保期  年（自项目验收合格交付使用之日起计）。在质量保证期内，如果质量或规格与合同不符的，包括潜在的缺陷或使用不符合要求的材料等，采购人可以根据本协议“补救措施和索赔”以书面形式向乙方或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提出补救措施或索赔。乙方或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在约定的时间内未能弥补缺陷，采购人可采取必要的补救措施，但其风险和费用将由乙方或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承担，采购人根据协议规定对乙方或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行使的其他权利不受影响。</w:t>
      </w:r>
    </w:p>
    <w:p>
      <w:pPr>
        <w:pStyle w:val="9"/>
        <w:adjustRightInd w:val="0"/>
        <w:snapToGrid w:val="0"/>
        <w:spacing w:beforeLines="0" w:afterLines="0" w:line="460" w:lineRule="exact"/>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保证本协议中所供</w:t>
      </w:r>
      <w:r>
        <w:rPr>
          <w:rFonts w:hint="eastAsia" w:ascii="仿宋" w:hAnsi="仿宋" w:eastAsia="仿宋" w:cs="仿宋"/>
          <w:color w:val="000000" w:themeColor="text1"/>
          <w:kern w:val="0"/>
          <w:sz w:val="28"/>
          <w:szCs w:val="28"/>
          <w:lang w:eastAsia="zh-CN"/>
          <w14:textFill>
            <w14:solidFill>
              <w14:schemeClr w14:val="tx1"/>
            </w14:solidFill>
          </w14:textFill>
        </w:rPr>
        <w:t>产品</w:t>
      </w:r>
      <w:r>
        <w:rPr>
          <w:rFonts w:hint="eastAsia" w:ascii="仿宋" w:hAnsi="仿宋" w:eastAsia="仿宋" w:cs="仿宋"/>
          <w:snapToGrid w:val="0"/>
          <w:color w:val="000000" w:themeColor="text1"/>
          <w:sz w:val="28"/>
          <w:szCs w:val="28"/>
          <w14:textFill>
            <w14:solidFill>
              <w14:schemeClr w14:val="tx1"/>
            </w14:solidFill>
          </w14:textFill>
        </w:rPr>
        <w:t>质量具有ISO9001等国际质量管理体系认证。</w:t>
      </w:r>
    </w:p>
    <w:p>
      <w:pPr>
        <w:pStyle w:val="9"/>
        <w:adjustRightInd w:val="0"/>
        <w:snapToGrid w:val="0"/>
        <w:spacing w:beforeLines="0" w:afterLines="0" w:line="460" w:lineRule="exact"/>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3.乙方或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按征集文件、响应文件售后服务要求执行。</w:t>
      </w:r>
    </w:p>
    <w:p>
      <w:pPr>
        <w:snapToGrid w:val="0"/>
        <w:spacing w:line="460" w:lineRule="exact"/>
        <w:ind w:firstLine="560" w:firstLineChars="200"/>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lang w:val="en-US" w:eastAsia="zh-CN"/>
          <w14:textFill>
            <w14:solidFill>
              <w14:schemeClr w14:val="tx1"/>
            </w14:solidFill>
          </w14:textFill>
        </w:rPr>
        <w:t>4</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质量保证、售后服务在合同中未予以明确的内容，按国家标准执行。</w:t>
      </w:r>
    </w:p>
    <w:p>
      <w:pPr>
        <w:pStyle w:val="9"/>
        <w:adjustRightInd w:val="0"/>
        <w:snapToGrid w:val="0"/>
        <w:spacing w:before="120" w:after="120" w:line="460" w:lineRule="exact"/>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lang w:val="en-US" w:eastAsia="zh-CN"/>
          <w14:textFill>
            <w14:solidFill>
              <w14:schemeClr w14:val="tx1"/>
            </w14:solidFill>
          </w14:textFill>
        </w:rPr>
        <w:t>5</w:t>
      </w:r>
      <w:r>
        <w:rPr>
          <w:rFonts w:hint="eastAsia" w:ascii="仿宋" w:hAnsi="仿宋" w:eastAsia="仿宋" w:cs="仿宋"/>
          <w:snapToGrid w:val="0"/>
          <w:color w:val="000000" w:themeColor="text1"/>
          <w:sz w:val="28"/>
          <w:szCs w:val="28"/>
          <w14:textFill>
            <w14:solidFill>
              <w14:schemeClr w14:val="tx1"/>
            </w14:solidFill>
          </w14:textFill>
        </w:rPr>
        <w:t>.乙方总协调人姓名</w:t>
      </w:r>
      <w:r>
        <w:rPr>
          <w:rFonts w:hint="eastAsia" w:ascii="仿宋" w:hAnsi="仿宋" w:eastAsia="仿宋" w:cs="仿宋"/>
          <w:snapToGrid w:val="0"/>
          <w:color w:val="000000" w:themeColor="text1"/>
          <w:sz w:val="28"/>
          <w:szCs w:val="28"/>
          <w:u w:val="single"/>
          <w14:textFill>
            <w14:solidFill>
              <w14:schemeClr w14:val="tx1"/>
            </w14:solidFill>
          </w14:textFill>
        </w:rPr>
        <w:t xml:space="preserve">：      </w:t>
      </w:r>
      <w:r>
        <w:rPr>
          <w:rFonts w:hint="eastAsia" w:ascii="仿宋" w:hAnsi="仿宋" w:eastAsia="仿宋" w:cs="仿宋"/>
          <w:snapToGrid w:val="0"/>
          <w:color w:val="000000" w:themeColor="text1"/>
          <w:sz w:val="28"/>
          <w:szCs w:val="28"/>
          <w14:textFill>
            <w14:solidFill>
              <w14:schemeClr w14:val="tx1"/>
            </w14:solidFill>
          </w14:textFill>
        </w:rPr>
        <w:t xml:space="preserve"> ，联系电话：</w:t>
      </w:r>
      <w:r>
        <w:rPr>
          <w:rFonts w:hint="eastAsia" w:ascii="仿宋" w:hAnsi="仿宋" w:eastAsia="仿宋" w:cs="仿宋"/>
          <w:snapToGrid w:val="0"/>
          <w:color w:val="000000" w:themeColor="text1"/>
          <w:sz w:val="28"/>
          <w:szCs w:val="28"/>
          <w:u w:val="single"/>
          <w14:textFill>
            <w14:solidFill>
              <w14:schemeClr w14:val="tx1"/>
            </w14:solidFill>
          </w14:textFill>
        </w:rPr>
        <w:t xml:space="preserve">          </w:t>
      </w:r>
      <w:r>
        <w:rPr>
          <w:rFonts w:hint="eastAsia" w:ascii="仿宋" w:hAnsi="仿宋" w:eastAsia="仿宋" w:cs="仿宋"/>
          <w:snapToGrid w:val="0"/>
          <w:color w:val="000000" w:themeColor="text1"/>
          <w:sz w:val="28"/>
          <w:szCs w:val="28"/>
          <w14:textFill>
            <w14:solidFill>
              <w14:schemeClr w14:val="tx1"/>
            </w14:solidFill>
          </w14:textFill>
        </w:rPr>
        <w:t>。</w:t>
      </w:r>
    </w:p>
    <w:p>
      <w:pPr>
        <w:pStyle w:val="9"/>
        <w:adjustRightInd w:val="0"/>
        <w:snapToGrid w:val="0"/>
        <w:spacing w:beforeLines="0" w:afterLines="0" w:line="460" w:lineRule="exact"/>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lang w:val="en-US" w:eastAsia="zh-CN"/>
          <w14:textFill>
            <w14:solidFill>
              <w14:schemeClr w14:val="tx1"/>
            </w14:solidFill>
          </w14:textFill>
        </w:rPr>
        <w:t>6</w:t>
      </w:r>
      <w:r>
        <w:rPr>
          <w:rFonts w:hint="eastAsia" w:ascii="仿宋" w:hAnsi="仿宋" w:eastAsia="仿宋" w:cs="仿宋"/>
          <w:snapToGrid w:val="0"/>
          <w:color w:val="000000" w:themeColor="text1"/>
          <w:sz w:val="28"/>
          <w:szCs w:val="28"/>
          <w14:textFill>
            <w14:solidFill>
              <w14:schemeClr w14:val="tx1"/>
            </w14:solidFill>
          </w14:textFill>
        </w:rPr>
        <w:t>.乙方委托的代理商名单：</w:t>
      </w:r>
    </w:p>
    <w:tbl>
      <w:tblPr>
        <w:tblStyle w:val="16"/>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282"/>
        <w:gridCol w:w="288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496" w:type="dxa"/>
            <w:vMerge w:val="restart"/>
            <w:noWrap w:val="0"/>
            <w:vAlign w:val="center"/>
          </w:tcPr>
          <w:p>
            <w:pPr>
              <w:spacing w:line="5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序号</w:t>
            </w:r>
          </w:p>
        </w:tc>
        <w:tc>
          <w:tcPr>
            <w:tcW w:w="2282" w:type="dxa"/>
            <w:vMerge w:val="restart"/>
            <w:noWrap w:val="0"/>
            <w:vAlign w:val="center"/>
          </w:tcPr>
          <w:p>
            <w:pPr>
              <w:spacing w:line="5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代理商名称</w:t>
            </w:r>
          </w:p>
        </w:tc>
        <w:tc>
          <w:tcPr>
            <w:tcW w:w="2880" w:type="dxa"/>
            <w:vMerge w:val="restart"/>
            <w:noWrap w:val="0"/>
            <w:vAlign w:val="center"/>
          </w:tcPr>
          <w:p>
            <w:pPr>
              <w:spacing w:line="5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详细地址</w:t>
            </w:r>
          </w:p>
        </w:tc>
        <w:tc>
          <w:tcPr>
            <w:tcW w:w="3780" w:type="dxa"/>
            <w:gridSpan w:val="3"/>
            <w:noWrap w:val="0"/>
            <w:vAlign w:val="center"/>
          </w:tcPr>
          <w:p>
            <w:pPr>
              <w:spacing w:line="5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496" w:type="dxa"/>
            <w:vMerge w:val="continue"/>
            <w:noWrap w:val="0"/>
            <w:vAlign w:val="center"/>
          </w:tcPr>
          <w:p>
            <w:pPr>
              <w:spacing w:line="560" w:lineRule="exact"/>
              <w:jc w:val="center"/>
              <w:rPr>
                <w:rFonts w:hint="eastAsia" w:ascii="仿宋" w:hAnsi="仿宋" w:eastAsia="仿宋" w:cs="仿宋"/>
                <w:color w:val="000000" w:themeColor="text1"/>
                <w:sz w:val="28"/>
                <w:szCs w:val="28"/>
                <w14:textFill>
                  <w14:solidFill>
                    <w14:schemeClr w14:val="tx1"/>
                  </w14:solidFill>
                </w14:textFill>
              </w:rPr>
            </w:pPr>
          </w:p>
        </w:tc>
        <w:tc>
          <w:tcPr>
            <w:tcW w:w="2282" w:type="dxa"/>
            <w:vMerge w:val="continue"/>
            <w:noWrap w:val="0"/>
            <w:vAlign w:val="center"/>
          </w:tcPr>
          <w:p>
            <w:pPr>
              <w:spacing w:line="560" w:lineRule="exact"/>
              <w:jc w:val="center"/>
              <w:rPr>
                <w:rFonts w:hint="eastAsia" w:ascii="仿宋" w:hAnsi="仿宋" w:eastAsia="仿宋" w:cs="仿宋"/>
                <w:color w:val="000000" w:themeColor="text1"/>
                <w:sz w:val="28"/>
                <w:szCs w:val="28"/>
                <w14:textFill>
                  <w14:solidFill>
                    <w14:schemeClr w14:val="tx1"/>
                  </w14:solidFill>
                </w14:textFill>
              </w:rPr>
            </w:pPr>
          </w:p>
        </w:tc>
        <w:tc>
          <w:tcPr>
            <w:tcW w:w="2880" w:type="dxa"/>
            <w:vMerge w:val="continue"/>
            <w:noWrap w:val="0"/>
            <w:vAlign w:val="center"/>
          </w:tcPr>
          <w:p>
            <w:pPr>
              <w:spacing w:line="560" w:lineRule="exact"/>
              <w:jc w:val="center"/>
              <w:rPr>
                <w:rFonts w:hint="eastAsia" w:ascii="仿宋" w:hAnsi="仿宋" w:eastAsia="仿宋" w:cs="仿宋"/>
                <w:color w:val="000000" w:themeColor="text1"/>
                <w:sz w:val="28"/>
                <w:szCs w:val="28"/>
                <w14:textFill>
                  <w14:solidFill>
                    <w14:schemeClr w14:val="tx1"/>
                  </w14:solidFill>
                </w14:textFill>
              </w:rPr>
            </w:pPr>
          </w:p>
        </w:tc>
        <w:tc>
          <w:tcPr>
            <w:tcW w:w="1260" w:type="dxa"/>
            <w:noWrap w:val="0"/>
            <w:vAlign w:val="center"/>
          </w:tcPr>
          <w:p>
            <w:pPr>
              <w:spacing w:line="560" w:lineRule="exact"/>
              <w:jc w:val="center"/>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联系人</w:t>
            </w:r>
          </w:p>
        </w:tc>
        <w:tc>
          <w:tcPr>
            <w:tcW w:w="1260" w:type="dxa"/>
            <w:noWrap w:val="0"/>
            <w:vAlign w:val="center"/>
          </w:tcPr>
          <w:p>
            <w:pPr>
              <w:spacing w:line="560" w:lineRule="exact"/>
              <w:jc w:val="center"/>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固定电话</w:t>
            </w:r>
          </w:p>
        </w:tc>
        <w:tc>
          <w:tcPr>
            <w:tcW w:w="1260" w:type="dxa"/>
            <w:noWrap w:val="0"/>
            <w:vAlign w:val="center"/>
          </w:tcPr>
          <w:p>
            <w:pPr>
              <w:spacing w:line="560" w:lineRule="exact"/>
              <w:jc w:val="center"/>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96" w:type="dxa"/>
            <w:noWrap w:val="0"/>
            <w:vAlign w:val="center"/>
          </w:tcPr>
          <w:p>
            <w:pPr>
              <w:spacing w:line="360" w:lineRule="exact"/>
              <w:jc w:val="center"/>
              <w:rPr>
                <w:rFonts w:ascii="宋体" w:hAnsi="宋体"/>
                <w:color w:val="000000" w:themeColor="text1"/>
                <w:sz w:val="18"/>
                <w14:textFill>
                  <w14:solidFill>
                    <w14:schemeClr w14:val="tx1"/>
                  </w14:solidFill>
                </w14:textFill>
              </w:rPr>
            </w:pPr>
          </w:p>
        </w:tc>
        <w:tc>
          <w:tcPr>
            <w:tcW w:w="2282" w:type="dxa"/>
            <w:noWrap w:val="0"/>
            <w:vAlign w:val="center"/>
          </w:tcPr>
          <w:p>
            <w:pPr>
              <w:spacing w:line="360" w:lineRule="exact"/>
              <w:rPr>
                <w:rFonts w:ascii="宋体" w:hAnsi="宋体"/>
                <w:color w:val="000000" w:themeColor="text1"/>
                <w:sz w:val="18"/>
                <w14:textFill>
                  <w14:solidFill>
                    <w14:schemeClr w14:val="tx1"/>
                  </w14:solidFill>
                </w14:textFill>
              </w:rPr>
            </w:pPr>
          </w:p>
        </w:tc>
        <w:tc>
          <w:tcPr>
            <w:tcW w:w="2880" w:type="dxa"/>
            <w:noWrap w:val="0"/>
            <w:vAlign w:val="center"/>
          </w:tcPr>
          <w:p>
            <w:pPr>
              <w:spacing w:line="360" w:lineRule="exact"/>
              <w:jc w:val="center"/>
              <w:rPr>
                <w:rFonts w:ascii="宋体" w:hAnsi="宋体"/>
                <w:color w:val="000000" w:themeColor="text1"/>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dxa"/>
            <w:noWrap w:val="0"/>
            <w:vAlign w:val="center"/>
          </w:tcPr>
          <w:p>
            <w:pPr>
              <w:spacing w:line="360" w:lineRule="exact"/>
              <w:jc w:val="center"/>
              <w:rPr>
                <w:rFonts w:ascii="宋体" w:hAnsi="宋体"/>
                <w:color w:val="000000" w:themeColor="text1"/>
                <w:sz w:val="18"/>
                <w14:textFill>
                  <w14:solidFill>
                    <w14:schemeClr w14:val="tx1"/>
                  </w14:solidFill>
                </w14:textFill>
              </w:rPr>
            </w:pPr>
          </w:p>
        </w:tc>
        <w:tc>
          <w:tcPr>
            <w:tcW w:w="2282" w:type="dxa"/>
            <w:noWrap w:val="0"/>
            <w:vAlign w:val="center"/>
          </w:tcPr>
          <w:p>
            <w:pPr>
              <w:spacing w:line="360" w:lineRule="exact"/>
              <w:rPr>
                <w:rFonts w:ascii="宋体" w:hAnsi="宋体"/>
                <w:color w:val="000000" w:themeColor="text1"/>
                <w:sz w:val="18"/>
                <w14:textFill>
                  <w14:solidFill>
                    <w14:schemeClr w14:val="tx1"/>
                  </w14:solidFill>
                </w14:textFill>
              </w:rPr>
            </w:pPr>
          </w:p>
        </w:tc>
        <w:tc>
          <w:tcPr>
            <w:tcW w:w="2880" w:type="dxa"/>
            <w:noWrap w:val="0"/>
            <w:vAlign w:val="center"/>
          </w:tcPr>
          <w:p>
            <w:pPr>
              <w:spacing w:line="360" w:lineRule="exact"/>
              <w:jc w:val="center"/>
              <w:rPr>
                <w:rFonts w:ascii="宋体" w:hAnsi="宋体"/>
                <w:color w:val="000000" w:themeColor="text1"/>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dxa"/>
            <w:noWrap w:val="0"/>
            <w:vAlign w:val="center"/>
          </w:tcPr>
          <w:p>
            <w:pPr>
              <w:spacing w:line="360" w:lineRule="exact"/>
              <w:jc w:val="center"/>
              <w:rPr>
                <w:rFonts w:ascii="宋体" w:hAnsi="宋体"/>
                <w:color w:val="000000" w:themeColor="text1"/>
                <w:sz w:val="18"/>
                <w14:textFill>
                  <w14:solidFill>
                    <w14:schemeClr w14:val="tx1"/>
                  </w14:solidFill>
                </w14:textFill>
              </w:rPr>
            </w:pPr>
          </w:p>
        </w:tc>
        <w:tc>
          <w:tcPr>
            <w:tcW w:w="2282" w:type="dxa"/>
            <w:noWrap w:val="0"/>
            <w:vAlign w:val="center"/>
          </w:tcPr>
          <w:p>
            <w:pPr>
              <w:spacing w:line="360" w:lineRule="exact"/>
              <w:rPr>
                <w:rFonts w:ascii="宋体" w:hAnsi="宋体"/>
                <w:color w:val="000000" w:themeColor="text1"/>
                <w:sz w:val="18"/>
                <w14:textFill>
                  <w14:solidFill>
                    <w14:schemeClr w14:val="tx1"/>
                  </w14:solidFill>
                </w14:textFill>
              </w:rPr>
            </w:pPr>
          </w:p>
        </w:tc>
        <w:tc>
          <w:tcPr>
            <w:tcW w:w="2880" w:type="dxa"/>
            <w:noWrap w:val="0"/>
            <w:vAlign w:val="center"/>
          </w:tcPr>
          <w:p>
            <w:pPr>
              <w:pStyle w:val="12"/>
              <w:pBdr>
                <w:bottom w:val="none" w:color="auto" w:sz="0" w:space="0"/>
              </w:pBdr>
              <w:tabs>
                <w:tab w:val="clear" w:pos="4153"/>
                <w:tab w:val="clear" w:pos="8306"/>
              </w:tabs>
              <w:snapToGrid/>
              <w:spacing w:line="360" w:lineRule="exact"/>
              <w:rPr>
                <w:rFonts w:ascii="宋体" w:hAnsi="宋体"/>
                <w:color w:val="000000" w:themeColor="text1"/>
                <w:szCs w:val="24"/>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r>
    </w:tbl>
    <w:p>
      <w:pPr>
        <w:snapToGrid w:val="0"/>
        <w:spacing w:line="460" w:lineRule="exact"/>
        <w:ind w:firstLine="602" w:firstLineChars="200"/>
        <w:rPr>
          <w:rFonts w:hint="default"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宋体" w:hAnsi="宋体"/>
          <w:b/>
          <w:bCs/>
          <w:color w:val="000000" w:themeColor="text1"/>
          <w:sz w:val="30"/>
          <w:szCs w:val="30"/>
          <w:lang w:val="en-US" w:eastAsia="zh-CN"/>
          <w14:textFill>
            <w14:solidFill>
              <w14:schemeClr w14:val="tx1"/>
            </w14:solidFill>
          </w14:textFill>
        </w:rPr>
        <w:t>*</w:t>
      </w: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代理商名单以附件形式上传至协议中</w:t>
      </w:r>
    </w:p>
    <w:p>
      <w:pPr>
        <w:snapToGrid w:val="0"/>
        <w:spacing w:line="460" w:lineRule="exact"/>
        <w:ind w:firstLine="602" w:firstLineChars="20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十四、补救措施和索赔</w:t>
      </w:r>
    </w:p>
    <w:p>
      <w:pPr>
        <w:snapToGrid w:val="0"/>
        <w:spacing w:line="460" w:lineRule="exact"/>
        <w:ind w:right="17" w:firstLine="560" w:firstLineChars="200"/>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1.采购人有权根据质量检测部门出具的检验证书向乙方或供货商提出索赔。</w:t>
      </w:r>
    </w:p>
    <w:p>
      <w:pPr>
        <w:snapToGrid w:val="0"/>
        <w:spacing w:line="46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2.在质量保证期内，如果乙方或供货商对缺陷产品负有责任而采购</w:t>
      </w:r>
      <w:r>
        <w:rPr>
          <w:rFonts w:hint="eastAsia" w:ascii="仿宋" w:hAnsi="仿宋" w:eastAsia="仿宋" w:cs="仿宋"/>
          <w:bCs/>
          <w:color w:val="000000" w:themeColor="text1"/>
          <w:kern w:val="0"/>
          <w:sz w:val="28"/>
          <w:szCs w:val="28"/>
          <w14:textFill>
            <w14:solidFill>
              <w14:schemeClr w14:val="tx1"/>
            </w14:solidFill>
          </w14:textFill>
        </w:rPr>
        <w:t>人提出索赔的，乙方或供货商承诺按照采购人同意的下列一种或多种方式解决索赔事宜：</w:t>
      </w:r>
    </w:p>
    <w:p>
      <w:pPr>
        <w:snapToGrid w:val="0"/>
        <w:spacing w:line="46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（1）乙方或供货商同意退货并将货款退还给采购人，由此发生的一切费用和损失由乙方承担。</w:t>
      </w:r>
    </w:p>
    <w:p>
      <w:pPr>
        <w:snapToGrid w:val="0"/>
        <w:spacing w:line="46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（2）根据产品的质量状况以及采购人所遭受的损失，经过甲乙双方商定降低产品的价格。</w:t>
      </w:r>
    </w:p>
    <w:p>
      <w:pPr>
        <w:snapToGrid w:val="0"/>
        <w:spacing w:line="46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3）乙方或供货商在接到采购人通知后七天内负责采用符合订单或合同规定的规格、质量和性能要求的新零件、部件和设备来更换有缺陷的部分或修补缺陷部分，但其费用及是否相应延长更换或修补件的质量保证期按双方约定进行。</w:t>
      </w:r>
    </w:p>
    <w:p>
      <w:pPr>
        <w:snapToGrid w:val="0"/>
        <w:spacing w:line="46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3.如果在采购人发出索赔通知后十天内乙方未作答复，视为乙方或供货商已接受。</w:t>
      </w:r>
    </w:p>
    <w:p>
      <w:pPr>
        <w:keepNext w:val="0"/>
        <w:keepLines w:val="0"/>
        <w:pageBreakBefore w:val="0"/>
        <w:tabs>
          <w:tab w:val="left" w:pos="3780"/>
        </w:tabs>
        <w:kinsoku/>
        <w:wordWrap/>
        <w:topLinePunct w:val="0"/>
        <w:bidi w:val="0"/>
        <w:snapToGrid w:val="0"/>
        <w:spacing w:line="450" w:lineRule="exact"/>
        <w:ind w:firstLine="602" w:firstLineChars="200"/>
        <w:textAlignment w:val="auto"/>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十五、履约延误</w:t>
      </w:r>
    </w:p>
    <w:p>
      <w:pPr>
        <w:keepNext w:val="0"/>
        <w:keepLines w:val="0"/>
        <w:pageBreakBefore w:val="0"/>
        <w:kinsoku/>
        <w:wordWrap/>
        <w:topLinePunct w:val="0"/>
        <w:bidi w:val="0"/>
        <w:snapToGrid w:val="0"/>
        <w:spacing w:line="45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代理商</w:t>
      </w:r>
      <w:r>
        <w:rPr>
          <w:rFonts w:hint="eastAsia" w:ascii="仿宋" w:hAnsi="仿宋" w:eastAsia="仿宋" w:cs="仿宋"/>
          <w:color w:val="000000" w:themeColor="text1"/>
          <w:sz w:val="28"/>
          <w:szCs w:val="28"/>
          <w14:textFill>
            <w14:solidFill>
              <w14:schemeClr w14:val="tx1"/>
            </w14:solidFill>
          </w14:textFill>
        </w:rPr>
        <w:t>按照合同</w:t>
      </w:r>
      <w:r>
        <w:rPr>
          <w:rFonts w:hint="eastAsia" w:ascii="仿宋" w:hAnsi="仿宋" w:eastAsia="仿宋" w:cs="仿宋"/>
          <w:bCs/>
          <w:color w:val="000000" w:themeColor="text1"/>
          <w:kern w:val="0"/>
          <w:sz w:val="28"/>
          <w:szCs w:val="28"/>
          <w14:textFill>
            <w14:solidFill>
              <w14:schemeClr w14:val="tx1"/>
            </w14:solidFill>
          </w14:textFill>
        </w:rPr>
        <w:t>规定</w:t>
      </w:r>
      <w:r>
        <w:rPr>
          <w:rFonts w:hint="eastAsia" w:ascii="仿宋" w:hAnsi="仿宋" w:eastAsia="仿宋" w:cs="仿宋"/>
          <w:color w:val="000000" w:themeColor="text1"/>
          <w:sz w:val="28"/>
          <w:szCs w:val="28"/>
          <w14:textFill>
            <w14:solidFill>
              <w14:schemeClr w14:val="tx1"/>
            </w14:solidFill>
          </w14:textFill>
        </w:rPr>
        <w:t>的时间、地点交货和提供服务。</w:t>
      </w:r>
    </w:p>
    <w:p>
      <w:pPr>
        <w:keepNext w:val="0"/>
        <w:keepLines w:val="0"/>
        <w:pageBreakBefore w:val="0"/>
        <w:kinsoku/>
        <w:wordWrap/>
        <w:topLinePunct w:val="0"/>
        <w:bidi w:val="0"/>
        <w:snapToGrid w:val="0"/>
        <w:spacing w:line="450" w:lineRule="exact"/>
        <w:ind w:right="17"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2.在履行合同过程中，如果</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代理商</w:t>
      </w:r>
      <w:r>
        <w:rPr>
          <w:rFonts w:hint="eastAsia" w:ascii="仿宋" w:hAnsi="仿宋" w:eastAsia="仿宋" w:cs="仿宋"/>
          <w:color w:val="000000" w:themeColor="text1"/>
          <w:sz w:val="28"/>
          <w:szCs w:val="28"/>
          <w14:textFill>
            <w14:solidFill>
              <w14:schemeClr w14:val="tx1"/>
            </w14:solidFill>
          </w14:textFill>
        </w:rPr>
        <w:t>遇到妨碍按时交货和提供服务的情况时，将及时将拖延的事实、可能拖延的期限和理由通知采购人，</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代理商</w:t>
      </w:r>
      <w:r>
        <w:rPr>
          <w:rFonts w:hint="eastAsia" w:ascii="仿宋" w:hAnsi="仿宋" w:eastAsia="仿宋" w:cs="仿宋"/>
          <w:color w:val="000000" w:themeColor="text1"/>
          <w:sz w:val="28"/>
          <w:szCs w:val="28"/>
          <w14:textFill>
            <w14:solidFill>
              <w14:schemeClr w14:val="tx1"/>
            </w14:solidFill>
          </w14:textFill>
        </w:rPr>
        <w:t>承诺根据采购人意见，确定是否延长交货时间或取消本次采购。</w:t>
      </w:r>
    </w:p>
    <w:p>
      <w:pPr>
        <w:keepNext w:val="0"/>
        <w:keepLines w:val="0"/>
        <w:pageBreakBefore w:val="0"/>
        <w:kinsoku/>
        <w:wordWrap/>
        <w:topLinePunct w:val="0"/>
        <w:bidi w:val="0"/>
        <w:snapToGrid w:val="0"/>
        <w:spacing w:line="450" w:lineRule="exact"/>
        <w:ind w:right="17"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3.如</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代理商</w:t>
      </w:r>
      <w:r>
        <w:rPr>
          <w:rFonts w:hint="eastAsia" w:ascii="仿宋" w:hAnsi="仿宋" w:eastAsia="仿宋" w:cs="仿宋"/>
          <w:color w:val="000000" w:themeColor="text1"/>
          <w:sz w:val="28"/>
          <w:szCs w:val="28"/>
          <w14:textFill>
            <w14:solidFill>
              <w14:schemeClr w14:val="tx1"/>
            </w14:solidFill>
          </w14:textFill>
        </w:rPr>
        <w:t>无正当理由拖延交货，采购人有权追究乙方的违约责任。</w:t>
      </w:r>
    </w:p>
    <w:p>
      <w:pPr>
        <w:keepNext w:val="0"/>
        <w:keepLines w:val="0"/>
        <w:pageBreakBefore w:val="0"/>
        <w:kinsoku/>
        <w:wordWrap/>
        <w:topLinePunct w:val="0"/>
        <w:bidi w:val="0"/>
        <w:snapToGrid w:val="0"/>
        <w:spacing w:line="450" w:lineRule="exact"/>
        <w:ind w:right="17" w:firstLine="560" w:firstLineChars="200"/>
        <w:textAlignment w:val="auto"/>
        <w:rPr>
          <w:rFonts w:ascii="宋体" w:hAnsi="宋体"/>
          <w:color w:val="000000" w:themeColor="text1"/>
          <w:sz w:val="30"/>
          <w:szCs w:val="30"/>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4.如采购人需求错误或者无故不签收(不验收)，</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代理商</w:t>
      </w:r>
      <w:r>
        <w:rPr>
          <w:rFonts w:hint="eastAsia" w:ascii="仿宋" w:hAnsi="仿宋" w:eastAsia="仿宋" w:cs="仿宋"/>
          <w:color w:val="000000" w:themeColor="text1"/>
          <w:sz w:val="28"/>
          <w:szCs w:val="28"/>
          <w14:textFill>
            <w14:solidFill>
              <w14:schemeClr w14:val="tx1"/>
            </w14:solidFill>
          </w14:textFill>
        </w:rPr>
        <w:t>将及时向同级财政部门书面申请协调。</w:t>
      </w:r>
    </w:p>
    <w:p>
      <w:pPr>
        <w:pStyle w:val="9"/>
        <w:keepNext w:val="0"/>
        <w:keepLines w:val="0"/>
        <w:pageBreakBefore w:val="0"/>
        <w:kinsoku/>
        <w:wordWrap/>
        <w:topLinePunct w:val="0"/>
        <w:bidi w:val="0"/>
        <w:adjustRightInd w:val="0"/>
        <w:snapToGrid w:val="0"/>
        <w:spacing w:beforeLines="0" w:afterLines="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十六、验收</w:t>
      </w:r>
    </w:p>
    <w:p>
      <w:pPr>
        <w:keepNext w:val="0"/>
        <w:keepLines w:val="0"/>
        <w:pageBreakBefore w:val="0"/>
        <w:widowControl/>
        <w:kinsoku/>
        <w:wordWrap/>
        <w:overflowPunct w:val="0"/>
        <w:topLinePunct w:val="0"/>
        <w:autoSpaceDE w:val="0"/>
        <w:autoSpaceDN w:val="0"/>
        <w:bidi w:val="0"/>
        <w:snapToGrid w:val="0"/>
        <w:spacing w:line="450" w:lineRule="exact"/>
        <w:ind w:firstLine="588" w:firstLineChars="21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1.交付时，采购人根据</w:t>
      </w:r>
      <w:r>
        <w:rPr>
          <w:rFonts w:hint="eastAsia" w:ascii="仿宋" w:hAnsi="仿宋" w:eastAsia="仿宋" w:cs="仿宋"/>
          <w:color w:val="000000" w:themeColor="text1"/>
          <w:kern w:val="0"/>
          <w:sz w:val="28"/>
          <w:szCs w:val="28"/>
          <w:lang w:eastAsia="zh-CN"/>
          <w14:textFill>
            <w14:solidFill>
              <w14:schemeClr w14:val="tx1"/>
            </w14:solidFill>
          </w14:textFill>
        </w:rPr>
        <w:t>产品</w:t>
      </w:r>
      <w:r>
        <w:rPr>
          <w:rFonts w:hint="eastAsia" w:ascii="仿宋" w:hAnsi="仿宋" w:eastAsia="仿宋" w:cs="仿宋"/>
          <w:color w:val="000000" w:themeColor="text1"/>
          <w:kern w:val="0"/>
          <w:sz w:val="28"/>
          <w:szCs w:val="28"/>
          <w14:textFill>
            <w14:solidFill>
              <w14:schemeClr w14:val="tx1"/>
            </w14:solidFill>
          </w14:textFill>
        </w:rPr>
        <w:t>的技术规格要求和质量标准，对</w:t>
      </w:r>
      <w:r>
        <w:rPr>
          <w:rFonts w:hint="eastAsia" w:ascii="仿宋" w:hAnsi="仿宋" w:eastAsia="仿宋" w:cs="仿宋"/>
          <w:color w:val="000000" w:themeColor="text1"/>
          <w:kern w:val="0"/>
          <w:sz w:val="28"/>
          <w:szCs w:val="28"/>
          <w:lang w:eastAsia="zh-CN"/>
          <w14:textFill>
            <w14:solidFill>
              <w14:schemeClr w14:val="tx1"/>
            </w14:solidFill>
          </w14:textFill>
        </w:rPr>
        <w:t>产品</w:t>
      </w:r>
      <w:r>
        <w:rPr>
          <w:rFonts w:hint="eastAsia" w:ascii="仿宋" w:hAnsi="仿宋" w:eastAsia="仿宋" w:cs="仿宋"/>
          <w:color w:val="000000" w:themeColor="text1"/>
          <w:kern w:val="0"/>
          <w:sz w:val="28"/>
          <w:szCs w:val="28"/>
          <w14:textFill>
            <w14:solidFill>
              <w14:schemeClr w14:val="tx1"/>
            </w14:solidFill>
          </w14:textFill>
        </w:rPr>
        <w:t>进行检查验收。验收合格后，采购人收取发票并在</w:t>
      </w:r>
      <w:r>
        <w:rPr>
          <w:rFonts w:hint="eastAsia" w:ascii="仿宋" w:hAnsi="仿宋" w:eastAsia="仿宋" w:cs="仿宋"/>
          <w:bCs/>
          <w:color w:val="000000" w:themeColor="text1"/>
          <w:kern w:val="0"/>
          <w:sz w:val="28"/>
          <w:szCs w:val="28"/>
          <w14:textFill>
            <w14:solidFill>
              <w14:schemeClr w14:val="tx1"/>
            </w14:solidFill>
          </w14:textFill>
        </w:rPr>
        <w:t>《验收提货单》</w:t>
      </w:r>
      <w:r>
        <w:rPr>
          <w:rFonts w:hint="eastAsia" w:ascii="仿宋" w:hAnsi="仿宋" w:eastAsia="仿宋" w:cs="仿宋"/>
          <w:color w:val="000000" w:themeColor="text1"/>
          <w:kern w:val="0"/>
          <w:sz w:val="28"/>
          <w:szCs w:val="28"/>
          <w14:textFill>
            <w14:solidFill>
              <w14:schemeClr w14:val="tx1"/>
            </w14:solidFill>
          </w14:textFill>
        </w:rPr>
        <w:t>上签署验收意见及加盖单位公章。</w:t>
      </w:r>
    </w:p>
    <w:p>
      <w:pPr>
        <w:keepNext w:val="0"/>
        <w:keepLines w:val="0"/>
        <w:pageBreakBefore w:val="0"/>
        <w:widowControl/>
        <w:kinsoku/>
        <w:wordWrap/>
        <w:overflowPunct w:val="0"/>
        <w:topLinePunct w:val="0"/>
        <w:autoSpaceDE w:val="0"/>
        <w:autoSpaceDN w:val="0"/>
        <w:bidi w:val="0"/>
        <w:snapToGrid w:val="0"/>
        <w:spacing w:line="450" w:lineRule="exact"/>
        <w:ind w:firstLine="588" w:firstLineChars="21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2.在验收过程中发现质量、技术等问题，</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color w:val="000000" w:themeColor="text1"/>
          <w:kern w:val="0"/>
          <w:sz w:val="28"/>
          <w:szCs w:val="28"/>
          <w14:textFill>
            <w14:solidFill>
              <w14:schemeClr w14:val="tx1"/>
            </w14:solidFill>
          </w14:textFill>
        </w:rPr>
        <w:t>应负责按照采购人的要求采取补足、更换,甲方有权力要求退货等处理措施；</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color w:val="000000" w:themeColor="text1"/>
          <w:kern w:val="0"/>
          <w:sz w:val="28"/>
          <w:szCs w:val="28"/>
          <w14:textFill>
            <w14:solidFill>
              <w14:schemeClr w14:val="tx1"/>
            </w14:solidFill>
          </w14:textFill>
        </w:rPr>
        <w:t>承担由此发生的一切费用和损失。</w:t>
      </w:r>
    </w:p>
    <w:p>
      <w:pPr>
        <w:keepNext w:val="0"/>
        <w:keepLines w:val="0"/>
        <w:pageBreakBefore w:val="0"/>
        <w:widowControl/>
        <w:kinsoku/>
        <w:wordWrap/>
        <w:overflowPunct w:val="0"/>
        <w:topLinePunct w:val="0"/>
        <w:autoSpaceDE w:val="0"/>
        <w:autoSpaceDN w:val="0"/>
        <w:bidi w:val="0"/>
        <w:snapToGrid w:val="0"/>
        <w:spacing w:line="450" w:lineRule="exact"/>
        <w:ind w:firstLine="588" w:firstLineChars="21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3.采购人在</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color w:val="000000" w:themeColor="text1"/>
          <w:kern w:val="0"/>
          <w:sz w:val="28"/>
          <w:szCs w:val="28"/>
          <w14:textFill>
            <w14:solidFill>
              <w14:schemeClr w14:val="tx1"/>
            </w14:solidFill>
          </w14:textFill>
        </w:rPr>
        <w:t>按合同规定交货后，无正当理由而拖延接收、验收或拒绝接收、验收的，应承担由此而造成的</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color w:val="000000" w:themeColor="text1"/>
          <w:kern w:val="0"/>
          <w:sz w:val="28"/>
          <w:szCs w:val="28"/>
          <w14:textFill>
            <w14:solidFill>
              <w14:schemeClr w14:val="tx1"/>
            </w14:solidFill>
          </w14:textFill>
        </w:rPr>
        <w:t>方直接损失。</w:t>
      </w:r>
    </w:p>
    <w:p>
      <w:pPr>
        <w:pStyle w:val="9"/>
        <w:keepNext w:val="0"/>
        <w:keepLines w:val="0"/>
        <w:pageBreakBefore w:val="0"/>
        <w:kinsoku/>
        <w:wordWrap/>
        <w:overflowPunct/>
        <w:topLinePunct w:val="0"/>
        <w:autoSpaceDE/>
        <w:autoSpaceDN/>
        <w:bidi w:val="0"/>
        <w:adjustRightInd w:val="0"/>
        <w:snapToGrid w:val="0"/>
        <w:spacing w:beforeLines="0" w:afterLines="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十七、产品包装</w:t>
      </w:r>
    </w:p>
    <w:p>
      <w:pPr>
        <w:pStyle w:val="9"/>
        <w:keepNext w:val="0"/>
        <w:keepLines w:val="0"/>
        <w:pageBreakBefore w:val="0"/>
        <w:kinsoku/>
        <w:wordWrap/>
        <w:overflowPunct/>
        <w:topLinePunct w:val="0"/>
        <w:autoSpaceDE/>
        <w:autoSpaceDN/>
        <w:bidi w:val="0"/>
        <w:adjustRightInd w:val="0"/>
        <w:snapToGrid w:val="0"/>
        <w:spacing w:beforeLines="0" w:afterLines="0" w:line="450" w:lineRule="exact"/>
        <w:ind w:firstLine="596" w:firstLineChars="213"/>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按国家包装标准执行。</w:t>
      </w:r>
    </w:p>
    <w:p>
      <w:pPr>
        <w:pStyle w:val="9"/>
        <w:keepNext w:val="0"/>
        <w:keepLines w:val="0"/>
        <w:pageBreakBefore w:val="0"/>
        <w:kinsoku/>
        <w:wordWrap/>
        <w:overflowPunct/>
        <w:topLinePunct w:val="0"/>
        <w:autoSpaceDE/>
        <w:autoSpaceDN/>
        <w:bidi w:val="0"/>
        <w:adjustRightInd w:val="0"/>
        <w:snapToGrid w:val="0"/>
        <w:spacing w:beforeLines="0" w:afterLines="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 xml:space="preserve">十八、违约处理  </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征集人对入围供应商及其代理商履约情况进行管理，形式包括但不限于专项检查、随机抽查、交易纠纷申诉，检查及处理情况在政采云平台框架协议模块中公布。</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（一）入围供应商或者其代理商有下列情形之一的，征集人依照《政府采购框架协议采购方式管理暂行办法》（财政部令110号），本项目征集文件、框架协议、</w:t>
      </w:r>
      <w:r>
        <w:rPr>
          <w:rFonts w:hint="eastAsia" w:ascii="仿宋" w:hAnsi="仿宋" w:eastAsia="仿宋" w:cs="仿宋"/>
          <w:snapToGrid w:val="0"/>
          <w:color w:val="000000" w:themeColor="text1"/>
          <w:sz w:val="28"/>
          <w:szCs w:val="28"/>
          <w:lang w:val="en-US" w:eastAsia="zh-CN"/>
          <w14:textFill>
            <w14:solidFill>
              <w14:schemeClr w14:val="tx1"/>
            </w14:solidFill>
          </w14:textFill>
        </w:rPr>
        <w:t>承诺书</w:t>
      </w:r>
      <w:r>
        <w:rPr>
          <w:rFonts w:hint="eastAsia" w:ascii="仿宋" w:hAnsi="仿宋" w:eastAsia="仿宋" w:cs="仿宋"/>
          <w:snapToGrid w:val="0"/>
          <w:color w:val="000000" w:themeColor="text1"/>
          <w:sz w:val="28"/>
          <w:szCs w:val="28"/>
          <w14:textFill>
            <w14:solidFill>
              <w14:schemeClr w14:val="tx1"/>
            </w14:solidFill>
          </w14:textFill>
        </w:rPr>
        <w:t>、采购合同等相关规定或者约定，视情形对其作出约谈整改、暂停或者取消采购合同授予资格、暂停框架协议资格。</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1.未按照框架协议约定规则签订合同，或者与采购人订立背离框架协议实质性内容的采购合同的；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2.未按照采购合同的约定供货、维修，或提供其他服务；</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3.实际供货产品型号、配置与上架产品信息不符，与国家规定或者响应文件承诺标准不一致，或者产品有质量瑕疵的；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4.无故不提供框架协议供货范围内部分型号产品的；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5.未及时更新维护产品及代理商信息，影响采购人采购的；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6.证明能够以更低价格向非入围供应商采购相同货物，不同意将价格降至非入围供应商以下的；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7.有违反框架协议、</w:t>
      </w:r>
      <w:r>
        <w:rPr>
          <w:rFonts w:hint="eastAsia" w:ascii="仿宋" w:hAnsi="仿宋" w:eastAsia="仿宋" w:cs="仿宋"/>
          <w:snapToGrid w:val="0"/>
          <w:color w:val="000000" w:themeColor="text1"/>
          <w:sz w:val="28"/>
          <w:szCs w:val="28"/>
          <w:lang w:val="en-US" w:eastAsia="zh-CN"/>
          <w14:textFill>
            <w14:solidFill>
              <w14:schemeClr w14:val="tx1"/>
            </w14:solidFill>
          </w14:textFill>
        </w:rPr>
        <w:t>承诺书</w:t>
      </w:r>
      <w:r>
        <w:rPr>
          <w:rFonts w:hint="eastAsia" w:ascii="仿宋" w:hAnsi="仿宋" w:eastAsia="仿宋" w:cs="仿宋"/>
          <w:snapToGrid w:val="0"/>
          <w:color w:val="000000" w:themeColor="text1"/>
          <w:sz w:val="28"/>
          <w:szCs w:val="28"/>
          <w14:textFill>
            <w14:solidFill>
              <w14:schemeClr w14:val="tx1"/>
            </w14:solidFill>
          </w14:textFill>
        </w:rPr>
        <w:t>或者采购合同约定其他情形的。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（二）入围供应商有下列情形之一，尚未签订框架协议的，取消其入围资格；已经签订框架协议的，解除与其签订的框架协议：</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1.恶意串通谋取入围或者合同成交的；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2.提供虚假材料谋取入围或者合同成交的；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3.无正当理由拒不接受合同授予的；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4.提供假冒伪劣产品的；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5.不履行合同义务或者履行合同义务不符合约定，经采购人请求履行后仍不履行或者仍未按约定履行的；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6.框架协议有效期内，因违法行为被禁止或限制参加政府采购活动的；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7.委托的代理商中有3家及以上因违规违约被暂停采购合同授予资格的；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8.委托的代理商中有被取消采购合同授予资格的；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9.入围产品因停产等原因无法供货，且超过2周无法更新产品的；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10.入围供应商或者其代理商超过2周无法按照框架协议约定的全部供货范围或者特定供货范围供货的；</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11.入围供应商发生实质性变更，不再符合本框架协议采购资格条件的，包括但不限于企业注销或者应当注销、丧失履行本框架协议资质或者能力等；</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12.框架协议约定的其他情形。</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入围供应商无正当理由拒不签订框架协议的，由征集人取消其入围资格。</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被取消入围资格或者被解除框架协议的供应商不得参加本框架协议的补充征集。</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入围供应商有上述1、2、3情形之一，以及无正当理由放弃本框架协议入围资格或者退出本框架协议的，由征集人移送省财政厅依照政府采购法等有关法律、行政法规追究法律责任。</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十九、入围产品升级换代规则</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协议期有效内，如产品及价格发生变更、产品升级换代或替代的，入围供应商应当通过系统向征集人发起变更申请，经征集人审核通过后生效。</w:t>
      </w:r>
    </w:p>
    <w:p>
      <w:pPr>
        <w:keepNext w:val="0"/>
        <w:keepLines w:val="0"/>
        <w:pageBreakBefore w:val="0"/>
        <w:kinsoku/>
        <w:wordWrap/>
        <w:overflowPunct/>
        <w:topLinePunct w:val="0"/>
        <w:autoSpaceDE/>
        <w:autoSpaceDN/>
        <w:bidi w:val="0"/>
        <w:snapToGrid w:val="0"/>
        <w:spacing w:line="45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1.申请产品信息变更、升级换代或用新产品替代的，变更后的产品配置参数、服务内容等不得低于原入围产品。</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596" w:firstLineChars="213"/>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2.申请价格变更的，变更后的价格不得高于原入围价格。</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641" w:firstLineChars="213"/>
        <w:textAlignment w:val="auto"/>
        <w:rPr>
          <w:rFonts w:hAnsi="宋体"/>
          <w:b/>
          <w:color w:val="000000" w:themeColor="text1"/>
          <w:sz w:val="30"/>
          <w:szCs w:val="30"/>
          <w:shd w:val="clear" w:color="auto" w:fill="FFFFFF"/>
          <w14:textFill>
            <w14:solidFill>
              <w14:schemeClr w14:val="tx1"/>
            </w14:solidFill>
          </w14:textFill>
        </w:rPr>
      </w:pPr>
      <w:r>
        <w:rPr>
          <w:rFonts w:hint="eastAsia" w:hAnsi="宋体"/>
          <w:b/>
          <w:color w:val="000000" w:themeColor="text1"/>
          <w:sz w:val="30"/>
          <w:szCs w:val="30"/>
          <w:shd w:val="clear" w:color="auto" w:fill="FFFFFF"/>
          <w14:textFill>
            <w14:solidFill>
              <w14:schemeClr w14:val="tx1"/>
            </w14:solidFill>
          </w14:textFill>
        </w:rPr>
        <w:t>二十、第二阶段成交供应商的确定方式</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599" w:firstLineChars="213"/>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本次框架协议第二阶段成交供应商的确定方式为直接选定。采购人依据入围产品价格、质量及服务便利性、用户评价等因素，从乙方或其委托的代理商中直接选定，并授予合同。乙方或其委托的代理商应在两个工作日内接受合同授予，无正当理由不得拒绝。</w:t>
      </w:r>
    </w:p>
    <w:p>
      <w:pPr>
        <w:pStyle w:val="9"/>
        <w:keepNext w:val="0"/>
        <w:keepLines w:val="0"/>
        <w:pageBreakBefore w:val="0"/>
        <w:kinsoku/>
        <w:wordWrap/>
        <w:overflowPunct/>
        <w:topLinePunct w:val="0"/>
        <w:autoSpaceDE/>
        <w:autoSpaceDN/>
        <w:bidi w:val="0"/>
        <w:adjustRightInd w:val="0"/>
        <w:snapToGrid w:val="0"/>
        <w:spacing w:beforeLines="0" w:afterLines="0" w:line="450" w:lineRule="exact"/>
        <w:ind w:left="2" w:leftChars="1"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（二）采购人将合同授予非入围供应商情形:</w:t>
      </w:r>
    </w:p>
    <w:p>
      <w:pPr>
        <w:pStyle w:val="9"/>
        <w:keepNext w:val="0"/>
        <w:keepLines w:val="0"/>
        <w:pageBreakBefore w:val="0"/>
        <w:kinsoku/>
        <w:wordWrap/>
        <w:overflowPunct/>
        <w:topLinePunct w:val="0"/>
        <w:autoSpaceDE/>
        <w:autoSpaceDN/>
        <w:bidi w:val="0"/>
        <w:adjustRightInd w:val="0"/>
        <w:snapToGrid w:val="0"/>
        <w:spacing w:beforeLines="0" w:afterLines="0" w:line="450" w:lineRule="exact"/>
        <w:ind w:left="2" w:leftChars="1"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1.采购人证明能够以更低价格向非入围供应商采购相同货物，且入围供应商不同意将价格降至非入围供应商以下的，可以将合同授予非入围供应商。</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596" w:firstLineChars="213"/>
        <w:textAlignment w:val="auto"/>
        <w:rPr>
          <w:rFonts w:hint="eastAsia" w:ascii="仿宋" w:hAnsi="仿宋" w:eastAsia="仿宋" w:cs="仿宋"/>
          <w:b/>
          <w:snapToGrid w:val="0"/>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采购人拟将合同授予非入围供应商的，须以意向价格向该产品入围供应商及其所有代理商授予合同，入围供应商及其代理商均不同意时，采购人方可将合同授予非入围供应商。采购人应当在确定成交供应商后1个工作日内，将成交结果抄送征集人，由征集人按照单笔公告要求发布成交结果公告。采购人应当将相关证明材料和采购合同一并存档备查。</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二十一、入围供应商补充规则</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596" w:firstLineChars="213"/>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框架协议有效期内如出现剩余入围供应商不足入围供应商总数70%且影响框架协议执行的情形，征集人将启动补充征集工作。</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596" w:firstLineChars="213"/>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1.补充征集的条件、程序、评审方法和淘汰比例与初次征集相同。</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596" w:firstLineChars="213"/>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2.补充征集遵守原框架协议的有效期。</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596" w:firstLineChars="213"/>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3.补充征集期间，原框架协议继续履行。</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二十二、不可抗力事件处理</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596" w:firstLineChars="213"/>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1.在合同有效期内，任何一方因不可抗力事件导致不能履行合同，则合同履行期可延长，其延长期与不可抗力影响期相同。</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596" w:firstLineChars="213"/>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2.不可抗力事件发生后，应立即通知对方，并寄送有关权威机构出具的证明。</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596" w:firstLineChars="213"/>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3.不可抗力事件延续120天以上，双方应通过友好协商，确定是否继续履行合同。</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二十三、诉讼</w:t>
      </w:r>
    </w:p>
    <w:p>
      <w:pPr>
        <w:pStyle w:val="9"/>
        <w:keepNext w:val="0"/>
        <w:keepLines w:val="0"/>
        <w:pageBreakBefore w:val="0"/>
        <w:kinsoku/>
        <w:wordWrap/>
        <w:overflowPunct/>
        <w:topLinePunct w:val="0"/>
        <w:autoSpaceDE/>
        <w:autoSpaceDN/>
        <w:bidi w:val="0"/>
        <w:adjustRightInd w:val="0"/>
        <w:snapToGrid w:val="0"/>
        <w:spacing w:before="120" w:after="120" w:line="450" w:lineRule="exact"/>
        <w:ind w:left="2" w:firstLine="596" w:firstLineChars="213"/>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双方在执行合同中所发生的一切争议，应通过协商解决。如协商不成，可向甲方所在地法院起诉。</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二十四、协议生效及其它</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596" w:firstLineChars="213"/>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1.协议经甲、乙双方加盖单位公章后生效。</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596" w:firstLineChars="213"/>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2.如有最新政策规定，甲乙双方按最新政策规定执行，不再签订补充协议。</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596" w:firstLineChars="213"/>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3.征集文件、响应文件与本协议具有同等法律效力。</w:t>
      </w:r>
    </w:p>
    <w:p>
      <w:pPr>
        <w:pStyle w:val="9"/>
        <w:keepNext w:val="0"/>
        <w:keepLines w:val="0"/>
        <w:pageBreakBefore w:val="0"/>
        <w:kinsoku/>
        <w:wordWrap/>
        <w:overflowPunct/>
        <w:topLinePunct w:val="0"/>
        <w:autoSpaceDE/>
        <w:autoSpaceDN/>
        <w:bidi w:val="0"/>
        <w:adjustRightInd w:val="0"/>
        <w:snapToGrid w:val="0"/>
        <w:spacing w:before="120" w:after="120" w:line="450" w:lineRule="exact"/>
        <w:ind w:firstLine="596" w:firstLineChars="213"/>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4.本协议未尽事宜，遵照《中华人民共和国民法典》有关条文执行。</w:t>
      </w:r>
    </w:p>
    <w:p>
      <w:pPr>
        <w:pStyle w:val="9"/>
        <w:keepNext w:val="0"/>
        <w:keepLines w:val="0"/>
        <w:pageBreakBefore w:val="0"/>
        <w:kinsoku/>
        <w:wordWrap/>
        <w:overflowPunct/>
        <w:topLinePunct w:val="0"/>
        <w:autoSpaceDE/>
        <w:autoSpaceDN/>
        <w:bidi w:val="0"/>
        <w:adjustRightInd w:val="0"/>
        <w:snapToGrid w:val="0"/>
        <w:spacing w:before="120" w:after="120" w:line="450" w:lineRule="exact"/>
        <w:ind w:left="1"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（以下无正文）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50" w:beforeAutospacing="0" w:after="150" w:afterAutospacing="0" w:line="450" w:lineRule="exact"/>
        <w:ind w:left="0" w:right="0" w:firstLine="600"/>
        <w:textAlignment w:val="auto"/>
        <w:rPr>
          <w:rFonts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ascii="仿宋" w:hAnsi="仿宋" w:eastAsia="仿宋" w:cs="仿宋"/>
          <w:i w:val="0"/>
          <w:iCs w:val="0"/>
          <w:caps w:val="0"/>
          <w:color w:val="000000" w:themeColor="text1"/>
          <w:spacing w:val="0"/>
          <w:sz w:val="28"/>
          <w:szCs w:val="28"/>
          <w:shd w:val="clear" w:fill="FFFFFF"/>
          <w14:textFill>
            <w14:solidFill>
              <w14:schemeClr w14:val="tx1"/>
            </w14:solidFill>
          </w14:textFill>
        </w:rPr>
        <w:t>甲方（盖章）：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50" w:beforeAutospacing="0" w:after="150" w:afterAutospacing="0" w:line="450" w:lineRule="exact"/>
        <w:ind w:left="0" w:right="0" w:firstLine="600"/>
        <w:textAlignment w:val="auto"/>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乙方（盖章）：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50" w:lineRule="exact"/>
        <w:ind w:right="0" w:firstLine="560" w:firstLineChars="200"/>
        <w:textAlignment w:val="auto"/>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签</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订</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日期： </w:t>
      </w:r>
    </w:p>
    <w:p>
      <w:pPr>
        <w:widowControl/>
        <w:snapToGrid w:val="0"/>
        <w:spacing w:line="360" w:lineRule="auto"/>
        <w:ind w:firstLine="562" w:firstLineChars="200"/>
        <w:jc w:val="center"/>
        <w:rPr>
          <w:rFonts w:hint="eastAsia" w:ascii="仿宋" w:hAnsi="仿宋" w:eastAsia="仿宋" w:cs="仿宋"/>
          <w:b/>
          <w:bCs/>
          <w:color w:val="000000" w:themeColor="text1"/>
          <w:kern w:val="0"/>
          <w:sz w:val="28"/>
          <w:szCs w:val="28"/>
          <w:lang w:bidi="ar"/>
          <w14:textFill>
            <w14:solidFill>
              <w14:schemeClr w14:val="tx1"/>
            </w14:solidFill>
          </w14:textFill>
        </w:rPr>
      </w:pPr>
    </w:p>
    <w:p>
      <w:pPr>
        <w:widowControl/>
        <w:snapToGrid w:val="0"/>
        <w:spacing w:line="360" w:lineRule="auto"/>
        <w:ind w:firstLine="723" w:firstLineChars="200"/>
        <w:jc w:val="center"/>
        <w:rPr>
          <w:rFonts w:hint="eastAsia" w:ascii="宋体" w:hAnsi="宋体" w:cs="宋体"/>
          <w:b/>
          <w:bCs/>
          <w:color w:val="000000" w:themeColor="text1"/>
          <w:kern w:val="0"/>
          <w:sz w:val="36"/>
          <w:szCs w:val="36"/>
          <w:lang w:bidi="ar"/>
          <w14:textFill>
            <w14:solidFill>
              <w14:schemeClr w14:val="tx1"/>
            </w14:solidFill>
          </w14:textFill>
        </w:rPr>
      </w:pPr>
      <w:r>
        <w:rPr>
          <w:rFonts w:hint="eastAsia" w:ascii="宋体" w:hAnsi="宋体" w:cs="宋体"/>
          <w:b/>
          <w:bCs/>
          <w:color w:val="000000" w:themeColor="text1"/>
          <w:kern w:val="0"/>
          <w:sz w:val="36"/>
          <w:szCs w:val="36"/>
          <w:lang w:bidi="ar"/>
          <w14:textFill>
            <w14:solidFill>
              <w14:schemeClr w14:val="tx1"/>
            </w14:solidFill>
          </w14:textFill>
        </w:rPr>
        <w:t>政府采购框架协议采购合同</w:t>
      </w:r>
    </w:p>
    <w:p>
      <w:pPr>
        <w:widowControl/>
        <w:snapToGrid w:val="0"/>
        <w:spacing w:line="360" w:lineRule="auto"/>
        <w:ind w:firstLine="562" w:firstLineChars="200"/>
        <w:jc w:val="center"/>
        <w:rPr>
          <w:rFonts w:hint="eastAsia" w:ascii="仿宋" w:hAnsi="仿宋" w:eastAsia="仿宋" w:cs="仿宋"/>
          <w:b/>
          <w:bCs/>
          <w:color w:val="000000" w:themeColor="text1"/>
          <w:kern w:val="0"/>
          <w:sz w:val="28"/>
          <w:szCs w:val="28"/>
          <w:lang w:bidi="ar"/>
          <w14:textFill>
            <w14:solidFill>
              <w14:schemeClr w14:val="tx1"/>
            </w14:solidFill>
          </w14:textFill>
        </w:rPr>
      </w:pPr>
    </w:p>
    <w:p>
      <w:pPr>
        <w:widowControl/>
        <w:wordWrap w:val="0"/>
        <w:snapToGrid w:val="0"/>
        <w:spacing w:line="360" w:lineRule="auto"/>
        <w:ind w:right="360" w:firstLine="560" w:firstLineChars="200"/>
        <w:jc w:val="right"/>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 xml:space="preserve">合同编号： </w:t>
      </w:r>
    </w:p>
    <w:p>
      <w:pPr>
        <w:widowControl/>
        <w:snapToGrid w:val="0"/>
        <w:spacing w:line="360" w:lineRule="auto"/>
        <w:ind w:firstLine="560" w:firstLineChars="200"/>
        <w:jc w:val="left"/>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甲方（采购单位）：</w:t>
      </w:r>
    </w:p>
    <w:p>
      <w:pPr>
        <w:widowControl/>
        <w:snapToGrid w:val="0"/>
        <w:spacing w:line="360" w:lineRule="auto"/>
        <w:ind w:firstLine="560" w:firstLineChars="200"/>
        <w:jc w:val="left"/>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乙方（供应商）：</w:t>
      </w:r>
    </w:p>
    <w:p>
      <w:pPr>
        <w:pStyle w:val="9"/>
        <w:adjustRightInd w:val="0"/>
        <w:snapToGrid w:val="0"/>
        <w:spacing w:before="156" w:after="156" w:line="46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甲、乙双方根据</w:t>
      </w:r>
      <w:r>
        <w:rPr>
          <w:rFonts w:hint="eastAsia" w:ascii="仿宋" w:hAnsi="仿宋" w:eastAsia="仿宋" w:cs="仿宋"/>
          <w:color w:val="000000" w:themeColor="text1"/>
          <w:kern w:val="0"/>
          <w:sz w:val="28"/>
          <w:szCs w:val="28"/>
          <w:lang w:bidi="ar"/>
          <w14:textFill>
            <w14:solidFill>
              <w14:schemeClr w14:val="tx1"/>
            </w14:solidFill>
          </w14:textFill>
        </w:rPr>
        <w:t>《中华人民共和国政府采购法》《中华人民共和国民法典》相关法律法规、</w:t>
      </w:r>
      <w:r>
        <w:rPr>
          <w:rFonts w:hint="eastAsia" w:ascii="仿宋" w:hAnsi="仿宋" w:eastAsia="仿宋" w:cs="仿宋"/>
          <w:snapToGrid w:val="0"/>
          <w:color w:val="000000" w:themeColor="text1"/>
          <w:sz w:val="28"/>
          <w:szCs w:val="28"/>
          <w:lang w:eastAsia="zh-CN"/>
          <w14:textFill>
            <w14:solidFill>
              <w14:schemeClr w14:val="tx1"/>
            </w14:solidFill>
          </w14:textFill>
        </w:rPr>
        <w:t>2025年度浙江省（不含宁波）预算单位台式计算机封闭式框架协议</w:t>
      </w:r>
      <w:r>
        <w:rPr>
          <w:rFonts w:hint="eastAsia" w:ascii="仿宋" w:hAnsi="仿宋" w:eastAsia="仿宋" w:cs="仿宋"/>
          <w:snapToGrid w:val="0"/>
          <w:color w:val="000000" w:themeColor="text1"/>
          <w:sz w:val="28"/>
          <w:szCs w:val="28"/>
          <w14:textFill>
            <w14:solidFill>
              <w14:schemeClr w14:val="tx1"/>
            </w14:solidFill>
          </w14:textFill>
        </w:rPr>
        <w:t>采购</w:t>
      </w:r>
      <w:r>
        <w:rPr>
          <w:rFonts w:hint="eastAsia" w:ascii="仿宋" w:hAnsi="仿宋" w:eastAsia="仿宋" w:cs="仿宋"/>
          <w:snapToGrid w:val="0"/>
          <w:color w:val="000000" w:themeColor="text1"/>
          <w:sz w:val="28"/>
          <w:szCs w:val="28"/>
          <w:lang w:val="en-US" w:eastAsia="zh-CN"/>
          <w14:textFill>
            <w14:solidFill>
              <w14:schemeClr w14:val="tx1"/>
            </w14:solidFill>
          </w14:textFill>
        </w:rPr>
        <w:t>项目</w:t>
      </w:r>
      <w:r>
        <w:rPr>
          <w:rFonts w:hint="eastAsia" w:ascii="仿宋" w:hAnsi="仿宋" w:eastAsia="仿宋" w:cs="仿宋"/>
          <w:color w:val="000000" w:themeColor="text1"/>
          <w:kern w:val="0"/>
          <w:sz w:val="28"/>
          <w:szCs w:val="28"/>
          <w:lang w:bidi="ar"/>
          <w14:textFill>
            <w14:solidFill>
              <w14:schemeClr w14:val="tx1"/>
            </w14:solidFill>
          </w14:textFill>
        </w:rPr>
        <w:t>的结果</w:t>
      </w:r>
      <w:r>
        <w:rPr>
          <w:rFonts w:hint="eastAsia" w:ascii="仿宋" w:hAnsi="仿宋" w:eastAsia="仿宋" w:cs="仿宋"/>
          <w:snapToGrid w:val="0"/>
          <w:color w:val="000000" w:themeColor="text1"/>
          <w:sz w:val="28"/>
          <w:szCs w:val="28"/>
          <w14:textFill>
            <w14:solidFill>
              <w14:schemeClr w14:val="tx1"/>
            </w14:solidFill>
          </w14:textFill>
        </w:rPr>
        <w:t>签署本合同</w:t>
      </w:r>
      <w:r>
        <w:rPr>
          <w:rFonts w:hint="eastAsia" w:ascii="仿宋" w:hAnsi="仿宋" w:eastAsia="仿宋" w:cs="仿宋"/>
          <w:color w:val="000000" w:themeColor="text1"/>
          <w:kern w:val="0"/>
          <w:sz w:val="28"/>
          <w:szCs w:val="28"/>
          <w:lang w:bidi="ar"/>
          <w14:textFill>
            <w14:solidFill>
              <w14:schemeClr w14:val="tx1"/>
            </w14:solidFill>
          </w14:textFill>
        </w:rPr>
        <w:t>。</w:t>
      </w:r>
    </w:p>
    <w:p>
      <w:pPr>
        <w:snapToGrid w:val="0"/>
        <w:spacing w:line="360" w:lineRule="auto"/>
        <w:ind w:firstLine="602" w:firstLineChars="200"/>
        <w:rPr>
          <w:rFonts w:ascii="宋体" w:hAnsi="宋体"/>
          <w:b/>
          <w:color w:val="000000" w:themeColor="text1"/>
          <w:sz w:val="30"/>
          <w:szCs w:val="30"/>
          <w14:textFill>
            <w14:solidFill>
              <w14:schemeClr w14:val="tx1"/>
            </w14:solidFill>
          </w14:textFill>
        </w:rPr>
      </w:pPr>
      <w:r>
        <w:rPr>
          <w:rFonts w:hint="eastAsia" w:ascii="宋体" w:hAnsi="宋体"/>
          <w:b/>
          <w:snapToGrid w:val="0"/>
          <w:color w:val="000000" w:themeColor="text1"/>
          <w:sz w:val="30"/>
          <w:szCs w:val="30"/>
          <w14:textFill>
            <w14:solidFill>
              <w14:schemeClr w14:val="tx1"/>
            </w14:solidFill>
          </w14:textFill>
        </w:rPr>
        <w:t>一、采购内容</w:t>
      </w:r>
      <w:r>
        <w:rPr>
          <w:rFonts w:hint="eastAsia" w:ascii="宋体" w:hAnsi="宋体"/>
          <w:b/>
          <w:color w:val="000000" w:themeColor="text1"/>
          <w:sz w:val="30"/>
          <w:szCs w:val="30"/>
          <w14:textFill>
            <w14:solidFill>
              <w14:schemeClr w14:val="tx1"/>
            </w14:solidFill>
          </w14:textFill>
        </w:rPr>
        <w:t>及协议价格</w:t>
      </w:r>
    </w:p>
    <w:p>
      <w:pPr>
        <w:pStyle w:val="9"/>
        <w:adjustRightInd w:val="0"/>
        <w:snapToGrid w:val="0"/>
        <w:spacing w:beforeLines="0" w:afterLines="0" w:line="360" w:lineRule="auto"/>
        <w:ind w:firstLine="639" w:firstLineChars="213"/>
        <w:jc w:val="right"/>
        <w:rPr>
          <w:rFonts w:hAnsi="宋体"/>
          <w:color w:val="000000" w:themeColor="text1"/>
          <w:sz w:val="21"/>
          <w:szCs w:val="2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金额单位：元</w:t>
      </w:r>
      <w:r>
        <w:rPr>
          <w:rFonts w:hint="eastAsia" w:hAnsi="宋体"/>
          <w:color w:val="000000" w:themeColor="text1"/>
          <w:sz w:val="21"/>
          <w:szCs w:val="21"/>
          <w14:textFill>
            <w14:solidFill>
              <w14:schemeClr w14:val="tx1"/>
            </w14:solidFill>
          </w14:textFill>
        </w:rPr>
        <w:t xml:space="preserve"> </w:t>
      </w:r>
    </w:p>
    <w:tbl>
      <w:tblPr>
        <w:tblStyle w:val="16"/>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8"/>
        <w:gridCol w:w="1327"/>
        <w:gridCol w:w="1327"/>
        <w:gridCol w:w="928"/>
        <w:gridCol w:w="947"/>
        <w:gridCol w:w="876"/>
        <w:gridCol w:w="1045"/>
        <w:gridCol w:w="100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98" w:type="dxa"/>
            <w:noWrap w:val="0"/>
            <w:vAlign w:val="center"/>
          </w:tcPr>
          <w:p>
            <w:pPr>
              <w:snapToGrid w:val="0"/>
              <w:spacing w:line="360" w:lineRule="auto"/>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序号</w:t>
            </w:r>
          </w:p>
        </w:tc>
        <w:tc>
          <w:tcPr>
            <w:tcW w:w="1327" w:type="dxa"/>
            <w:noWrap w:val="0"/>
            <w:vAlign w:val="center"/>
          </w:tcPr>
          <w:p>
            <w:pPr>
              <w:snapToGrid w:val="0"/>
              <w:spacing w:line="360" w:lineRule="auto"/>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采购计划</w:t>
            </w:r>
          </w:p>
          <w:p>
            <w:pPr>
              <w:snapToGrid w:val="0"/>
              <w:spacing w:line="360" w:lineRule="auto"/>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文号</w:t>
            </w:r>
          </w:p>
        </w:tc>
        <w:tc>
          <w:tcPr>
            <w:tcW w:w="1327" w:type="dxa"/>
            <w:noWrap w:val="0"/>
            <w:vAlign w:val="center"/>
          </w:tcPr>
          <w:p>
            <w:pPr>
              <w:snapToGrid w:val="0"/>
              <w:spacing w:line="360" w:lineRule="auto"/>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商品名称</w:t>
            </w:r>
          </w:p>
        </w:tc>
        <w:tc>
          <w:tcPr>
            <w:tcW w:w="928" w:type="dxa"/>
            <w:noWrap w:val="0"/>
            <w:vAlign w:val="center"/>
          </w:tcPr>
          <w:p>
            <w:pPr>
              <w:snapToGrid w:val="0"/>
              <w:spacing w:line="360" w:lineRule="auto"/>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品牌</w:t>
            </w:r>
          </w:p>
        </w:tc>
        <w:tc>
          <w:tcPr>
            <w:tcW w:w="947" w:type="dxa"/>
            <w:noWrap w:val="0"/>
            <w:vAlign w:val="center"/>
          </w:tcPr>
          <w:p>
            <w:pPr>
              <w:snapToGrid w:val="0"/>
              <w:spacing w:line="360" w:lineRule="auto"/>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型号</w:t>
            </w:r>
          </w:p>
        </w:tc>
        <w:tc>
          <w:tcPr>
            <w:tcW w:w="876" w:type="dxa"/>
            <w:noWrap w:val="0"/>
            <w:vAlign w:val="center"/>
          </w:tcPr>
          <w:p>
            <w:pPr>
              <w:snapToGrid w:val="0"/>
              <w:spacing w:line="360" w:lineRule="auto"/>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配置要求</w:t>
            </w:r>
          </w:p>
        </w:tc>
        <w:tc>
          <w:tcPr>
            <w:tcW w:w="1045" w:type="dxa"/>
            <w:noWrap w:val="0"/>
            <w:vAlign w:val="center"/>
          </w:tcPr>
          <w:p>
            <w:pPr>
              <w:widowControl/>
              <w:snapToGrid w:val="0"/>
              <w:spacing w:line="360" w:lineRule="auto"/>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采购数量</w:t>
            </w:r>
          </w:p>
        </w:tc>
        <w:tc>
          <w:tcPr>
            <w:tcW w:w="1004" w:type="dxa"/>
            <w:noWrap w:val="0"/>
            <w:vAlign w:val="center"/>
          </w:tcPr>
          <w:p>
            <w:pPr>
              <w:widowControl/>
              <w:snapToGrid w:val="0"/>
              <w:spacing w:line="360" w:lineRule="auto"/>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成交价格</w:t>
            </w:r>
          </w:p>
        </w:tc>
        <w:tc>
          <w:tcPr>
            <w:tcW w:w="759" w:type="dxa"/>
            <w:noWrap w:val="0"/>
            <w:vAlign w:val="center"/>
          </w:tcPr>
          <w:p>
            <w:pPr>
              <w:widowControl/>
              <w:snapToGrid w:val="0"/>
              <w:spacing w:line="360" w:lineRule="auto"/>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698" w:type="dxa"/>
            <w:noWrap w:val="0"/>
            <w:vAlign w:val="center"/>
          </w:tcPr>
          <w:p>
            <w:pPr>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327" w:type="dxa"/>
            <w:noWrap w:val="0"/>
            <w:vAlign w:val="center"/>
          </w:tcPr>
          <w:p>
            <w:pPr>
              <w:snapToGrid w:val="0"/>
              <w:spacing w:line="360" w:lineRule="auto"/>
              <w:rPr>
                <w:rFonts w:hint="eastAsia" w:ascii="仿宋" w:hAnsi="仿宋" w:eastAsia="仿宋" w:cs="仿宋"/>
                <w:color w:val="000000" w:themeColor="text1"/>
                <w:sz w:val="24"/>
                <w:szCs w:val="24"/>
                <w14:textFill>
                  <w14:solidFill>
                    <w14:schemeClr w14:val="tx1"/>
                  </w14:solidFill>
                </w14:textFill>
              </w:rPr>
            </w:pPr>
          </w:p>
        </w:tc>
        <w:tc>
          <w:tcPr>
            <w:tcW w:w="1327" w:type="dxa"/>
            <w:noWrap w:val="0"/>
            <w:vAlign w:val="center"/>
          </w:tcPr>
          <w:p>
            <w:pPr>
              <w:snapToGrid w:val="0"/>
              <w:spacing w:line="360" w:lineRule="auto"/>
              <w:rPr>
                <w:rFonts w:hint="eastAsia" w:ascii="仿宋" w:hAnsi="仿宋" w:eastAsia="仿宋" w:cs="仿宋"/>
                <w:color w:val="000000" w:themeColor="text1"/>
                <w:sz w:val="24"/>
                <w:szCs w:val="24"/>
                <w14:textFill>
                  <w14:solidFill>
                    <w14:schemeClr w14:val="tx1"/>
                  </w14:solidFill>
                </w14:textFill>
              </w:rPr>
            </w:pPr>
          </w:p>
        </w:tc>
        <w:tc>
          <w:tcPr>
            <w:tcW w:w="928" w:type="dxa"/>
            <w:noWrap w:val="0"/>
            <w:vAlign w:val="center"/>
          </w:tcPr>
          <w:p>
            <w:pPr>
              <w:snapToGrid w:val="0"/>
              <w:spacing w:line="360" w:lineRule="auto"/>
              <w:rPr>
                <w:rFonts w:hint="eastAsia" w:ascii="仿宋" w:hAnsi="仿宋" w:eastAsia="仿宋" w:cs="仿宋"/>
                <w:color w:val="000000" w:themeColor="text1"/>
                <w:sz w:val="24"/>
                <w:szCs w:val="24"/>
                <w14:textFill>
                  <w14:solidFill>
                    <w14:schemeClr w14:val="tx1"/>
                  </w14:solidFill>
                </w14:textFill>
              </w:rPr>
            </w:pPr>
          </w:p>
        </w:tc>
        <w:tc>
          <w:tcPr>
            <w:tcW w:w="947" w:type="dxa"/>
            <w:noWrap w:val="0"/>
            <w:vAlign w:val="center"/>
          </w:tcPr>
          <w:p>
            <w:pPr>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876" w:type="dxa"/>
            <w:noWrap w:val="0"/>
            <w:vAlign w:val="center"/>
          </w:tcPr>
          <w:p>
            <w:pPr>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045" w:type="dxa"/>
            <w:noWrap w:val="0"/>
            <w:vAlign w:val="center"/>
          </w:tcPr>
          <w:p>
            <w:pPr>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004" w:type="dxa"/>
            <w:noWrap w:val="0"/>
            <w:vAlign w:val="center"/>
          </w:tcPr>
          <w:p>
            <w:pPr>
              <w:snapToGrid w:val="0"/>
              <w:spacing w:line="360" w:lineRule="auto"/>
              <w:jc w:val="right"/>
              <w:rPr>
                <w:rFonts w:hint="eastAsia" w:ascii="仿宋" w:hAnsi="仿宋" w:eastAsia="仿宋" w:cs="仿宋"/>
                <w:color w:val="000000" w:themeColor="text1"/>
                <w:sz w:val="24"/>
                <w:szCs w:val="24"/>
                <w14:textFill>
                  <w14:solidFill>
                    <w14:schemeClr w14:val="tx1"/>
                  </w14:solidFill>
                </w14:textFill>
              </w:rPr>
            </w:pPr>
          </w:p>
        </w:tc>
        <w:tc>
          <w:tcPr>
            <w:tcW w:w="759" w:type="dxa"/>
            <w:noWrap w:val="0"/>
            <w:vAlign w:val="center"/>
          </w:tcPr>
          <w:p>
            <w:pPr>
              <w:snapToGrid w:val="0"/>
              <w:spacing w:line="360" w:lineRule="auto"/>
              <w:jc w:val="righ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noWrap w:val="0"/>
            <w:vAlign w:val="center"/>
          </w:tcPr>
          <w:p>
            <w:pPr>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327" w:type="dxa"/>
            <w:noWrap w:val="0"/>
            <w:vAlign w:val="center"/>
          </w:tcPr>
          <w:p>
            <w:pPr>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327" w:type="dxa"/>
            <w:noWrap w:val="0"/>
            <w:vAlign w:val="center"/>
          </w:tcPr>
          <w:p>
            <w:pPr>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928" w:type="dxa"/>
            <w:noWrap w:val="0"/>
            <w:vAlign w:val="center"/>
          </w:tcPr>
          <w:p>
            <w:pPr>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947" w:type="dxa"/>
            <w:noWrap w:val="0"/>
            <w:vAlign w:val="center"/>
          </w:tcPr>
          <w:p>
            <w:pPr>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876" w:type="dxa"/>
            <w:noWrap w:val="0"/>
            <w:vAlign w:val="center"/>
          </w:tcPr>
          <w:p>
            <w:pPr>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045" w:type="dxa"/>
            <w:noWrap w:val="0"/>
            <w:vAlign w:val="center"/>
          </w:tcPr>
          <w:p>
            <w:pPr>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004" w:type="dxa"/>
            <w:noWrap w:val="0"/>
            <w:vAlign w:val="center"/>
          </w:tcPr>
          <w:p>
            <w:pPr>
              <w:snapToGrid w:val="0"/>
              <w:spacing w:line="360" w:lineRule="auto"/>
              <w:jc w:val="right"/>
              <w:rPr>
                <w:rFonts w:hint="eastAsia" w:ascii="仿宋" w:hAnsi="仿宋" w:eastAsia="仿宋" w:cs="仿宋"/>
                <w:color w:val="000000" w:themeColor="text1"/>
                <w:sz w:val="24"/>
                <w:szCs w:val="24"/>
                <w14:textFill>
                  <w14:solidFill>
                    <w14:schemeClr w14:val="tx1"/>
                  </w14:solidFill>
                </w14:textFill>
              </w:rPr>
            </w:pPr>
          </w:p>
        </w:tc>
        <w:tc>
          <w:tcPr>
            <w:tcW w:w="759" w:type="dxa"/>
            <w:noWrap w:val="0"/>
            <w:vAlign w:val="center"/>
          </w:tcPr>
          <w:p>
            <w:pPr>
              <w:snapToGrid w:val="0"/>
              <w:spacing w:line="360" w:lineRule="auto"/>
              <w:jc w:val="righ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25" w:type="dxa"/>
            <w:gridSpan w:val="2"/>
            <w:noWrap w:val="0"/>
            <w:vAlign w:val="center"/>
          </w:tcPr>
          <w:p>
            <w:pPr>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合同总价（元）</w:t>
            </w:r>
          </w:p>
        </w:tc>
        <w:tc>
          <w:tcPr>
            <w:tcW w:w="6886" w:type="dxa"/>
            <w:gridSpan w:val="7"/>
            <w:noWrap w:val="0"/>
            <w:vAlign w:val="center"/>
          </w:tcPr>
          <w:p>
            <w:pPr>
              <w:snapToGrid w:val="0"/>
              <w:spacing w:line="360" w:lineRule="auto"/>
              <w:jc w:val="right"/>
              <w:rPr>
                <w:rFonts w:hint="eastAsia" w:ascii="仿宋" w:hAnsi="仿宋" w:eastAsia="仿宋" w:cs="仿宋"/>
                <w:color w:val="000000" w:themeColor="text1"/>
                <w:sz w:val="24"/>
                <w:szCs w:val="24"/>
                <w14:textFill>
                  <w14:solidFill>
                    <w14:schemeClr w14:val="tx1"/>
                  </w14:solidFill>
                </w14:textFill>
              </w:rPr>
            </w:pPr>
          </w:p>
        </w:tc>
      </w:tr>
    </w:tbl>
    <w:p>
      <w:pPr>
        <w:snapToGrid w:val="0"/>
        <w:spacing w:line="360" w:lineRule="auto"/>
        <w:ind w:firstLine="480" w:firstLineChars="200"/>
        <w:rPr>
          <w:rFonts w:hint="eastAsia" w:ascii="宋体" w:hAnsi="宋体"/>
          <w:color w:val="000000" w:themeColor="text1"/>
          <w:szCs w:val="2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注：1.以上协议价格包含商品到达甲方并能正常使用所需的一切费用项目。</w:t>
      </w:r>
    </w:p>
    <w:p>
      <w:pPr>
        <w:snapToGrid w:val="0"/>
        <w:spacing w:line="360" w:lineRule="auto"/>
        <w:ind w:firstLine="602" w:firstLineChars="200"/>
        <w:rPr>
          <w:rFonts w:hint="eastAsia"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lang w:val="en-US" w:eastAsia="zh-CN"/>
          <w14:textFill>
            <w14:solidFill>
              <w14:schemeClr w14:val="tx1"/>
            </w14:solidFill>
          </w14:textFill>
        </w:rPr>
        <w:t>二</w:t>
      </w:r>
      <w:r>
        <w:rPr>
          <w:rFonts w:hint="eastAsia" w:ascii="宋体" w:hAnsi="宋体"/>
          <w:b/>
          <w:bCs/>
          <w:color w:val="000000" w:themeColor="text1"/>
          <w:sz w:val="30"/>
          <w:szCs w:val="30"/>
          <w14:textFill>
            <w14:solidFill>
              <w14:schemeClr w14:val="tx1"/>
            </w14:solidFill>
          </w14:textFill>
        </w:rPr>
        <w:t>、转包与分包</w:t>
      </w:r>
    </w:p>
    <w:p>
      <w:pPr>
        <w:snapToGrid w:val="0"/>
        <w:spacing w:line="360" w:lineRule="auto"/>
        <w:ind w:firstLine="560"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不允许转包和分包。如乙方将项目转包或分包，甲方有权解除合同，追究乙方的违约责任。</w:t>
      </w:r>
    </w:p>
    <w:p>
      <w:pPr>
        <w:pStyle w:val="9"/>
        <w:adjustRightInd w:val="0"/>
        <w:snapToGrid w:val="0"/>
        <w:spacing w:beforeLines="0" w:afterLines="0" w:line="360" w:lineRule="auto"/>
        <w:ind w:firstLine="641" w:firstLineChars="213"/>
        <w:rPr>
          <w:rFonts w:hAnsi="宋体" w:cs="宋体"/>
          <w:snapToGrid w:val="0"/>
          <w:color w:val="000000" w:themeColor="text1"/>
          <w:sz w:val="30"/>
          <w:szCs w:val="30"/>
          <w14:textFill>
            <w14:solidFill>
              <w14:schemeClr w14:val="tx1"/>
            </w14:solidFill>
          </w14:textFill>
        </w:rPr>
      </w:pPr>
      <w:r>
        <w:rPr>
          <w:rFonts w:hint="eastAsia" w:hAnsi="宋体"/>
          <w:b/>
          <w:bCs/>
          <w:color w:val="000000" w:themeColor="text1"/>
          <w:sz w:val="30"/>
          <w:szCs w:val="30"/>
          <w:lang w:val="en-US" w:eastAsia="zh-CN"/>
          <w14:textFill>
            <w14:solidFill>
              <w14:schemeClr w14:val="tx1"/>
            </w14:solidFill>
          </w14:textFill>
        </w:rPr>
        <w:t>三</w:t>
      </w:r>
      <w:r>
        <w:rPr>
          <w:rFonts w:hint="eastAsia" w:hAnsi="宋体"/>
          <w:b/>
          <w:bCs/>
          <w:color w:val="000000" w:themeColor="text1"/>
          <w:sz w:val="30"/>
          <w:szCs w:val="30"/>
          <w14:textFill>
            <w14:solidFill>
              <w14:schemeClr w14:val="tx1"/>
            </w14:solidFill>
          </w14:textFill>
        </w:rPr>
        <w:t>、</w:t>
      </w:r>
      <w:r>
        <w:rPr>
          <w:rFonts w:hint="eastAsia" w:hAnsi="宋体" w:cs="宋体"/>
          <w:b/>
          <w:snapToGrid w:val="0"/>
          <w:color w:val="000000" w:themeColor="text1"/>
          <w:sz w:val="30"/>
          <w:szCs w:val="30"/>
          <w14:textFill>
            <w14:solidFill>
              <w14:schemeClr w14:val="tx1"/>
            </w14:solidFill>
          </w14:textFill>
        </w:rPr>
        <w:t>质保期和履约保证金</w:t>
      </w:r>
    </w:p>
    <w:p>
      <w:pPr>
        <w:pStyle w:val="9"/>
        <w:adjustRightInd w:val="0"/>
        <w:snapToGrid w:val="0"/>
        <w:spacing w:beforeLines="0" w:afterLines="0" w:line="360" w:lineRule="auto"/>
        <w:ind w:firstLine="560" w:firstLineChars="200"/>
        <w:jc w:val="left"/>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1.质保期：</w:t>
      </w:r>
      <w:r>
        <w:rPr>
          <w:rFonts w:hint="eastAsia" w:ascii="仿宋" w:hAnsi="仿宋" w:eastAsia="仿宋" w:cs="仿宋"/>
          <w:snapToGrid w:val="0"/>
          <w:color w:val="000000" w:themeColor="text1"/>
          <w:sz w:val="28"/>
          <w:szCs w:val="28"/>
          <w:lang w:val="en-US" w:eastAsia="zh-CN"/>
          <w14:textFill>
            <w14:solidFill>
              <w14:schemeClr w14:val="tx1"/>
            </w14:solidFill>
          </w14:textFill>
        </w:rPr>
        <w:t>____</w:t>
      </w:r>
      <w:r>
        <w:rPr>
          <w:rFonts w:hint="eastAsia" w:ascii="仿宋" w:hAnsi="仿宋" w:eastAsia="仿宋" w:cs="仿宋"/>
          <w:snapToGrid w:val="0"/>
          <w:color w:val="000000" w:themeColor="text1"/>
          <w:sz w:val="28"/>
          <w:szCs w:val="28"/>
          <w14:textFill>
            <w14:solidFill>
              <w14:schemeClr w14:val="tx1"/>
            </w14:solidFill>
          </w14:textFill>
        </w:rPr>
        <w:t>。自到货验收合格或最终验收合格之日起至质保期届满且经甲方确认无任何质量问题时止。</w:t>
      </w:r>
    </w:p>
    <w:p>
      <w:pPr>
        <w:pStyle w:val="9"/>
        <w:adjustRightInd w:val="0"/>
        <w:snapToGrid w:val="0"/>
        <w:spacing w:beforeLines="0" w:afterLines="0" w:line="36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2.履约保证金（如有）：履约保证金交至甲方处，本合同签订后</w:t>
      </w:r>
      <w:r>
        <w:rPr>
          <w:rFonts w:hint="eastAsia" w:ascii="仿宋" w:hAnsi="仿宋" w:eastAsia="仿宋" w:cs="仿宋"/>
          <w:snapToGrid w:val="0"/>
          <w:color w:val="000000" w:themeColor="text1"/>
          <w:sz w:val="28"/>
          <w:szCs w:val="28"/>
          <w:lang w:val="en-US" w:eastAsia="zh-CN"/>
          <w14:textFill>
            <w14:solidFill>
              <w14:schemeClr w14:val="tx1"/>
            </w14:solidFill>
          </w14:textFill>
        </w:rPr>
        <w:t>____</w:t>
      </w:r>
      <w:r>
        <w:rPr>
          <w:rFonts w:hint="eastAsia" w:ascii="仿宋" w:hAnsi="仿宋" w:eastAsia="仿宋" w:cs="仿宋"/>
          <w:snapToGrid w:val="0"/>
          <w:color w:val="000000" w:themeColor="text1"/>
          <w:sz w:val="28"/>
          <w:szCs w:val="28"/>
          <w14:textFill>
            <w14:solidFill>
              <w14:schemeClr w14:val="tx1"/>
            </w14:solidFill>
          </w14:textFill>
        </w:rPr>
        <w:t>个工作日内，乙方应向甲方支付合同总价</w:t>
      </w:r>
      <w:r>
        <w:rPr>
          <w:rFonts w:hint="eastAsia" w:ascii="仿宋" w:hAnsi="仿宋" w:eastAsia="仿宋" w:cs="仿宋"/>
          <w:snapToGrid w:val="0"/>
          <w:color w:val="000000" w:themeColor="text1"/>
          <w:sz w:val="28"/>
          <w:szCs w:val="28"/>
          <w:lang w:val="en-US" w:eastAsia="zh-CN"/>
          <w14:textFill>
            <w14:solidFill>
              <w14:schemeClr w14:val="tx1"/>
            </w14:solidFill>
          </w14:textFill>
        </w:rPr>
        <w:t>___</w:t>
      </w:r>
      <w:r>
        <w:rPr>
          <w:rFonts w:hint="eastAsia" w:ascii="仿宋" w:hAnsi="仿宋" w:eastAsia="仿宋" w:cs="仿宋"/>
          <w:snapToGrid w:val="0"/>
          <w:color w:val="000000" w:themeColor="text1"/>
          <w:sz w:val="28"/>
          <w:szCs w:val="28"/>
          <w14:textFill>
            <w14:solidFill>
              <w14:schemeClr w14:val="tx1"/>
            </w14:solidFill>
          </w14:textFill>
        </w:rPr>
        <w:t>%（不得高于1%）的履约保证金。在合同约定交货验收合格后</w:t>
      </w:r>
      <w:r>
        <w:rPr>
          <w:rFonts w:hint="eastAsia" w:ascii="仿宋" w:hAnsi="仿宋" w:eastAsia="仿宋" w:cs="仿宋"/>
          <w:snapToGrid w:val="0"/>
          <w:color w:val="000000" w:themeColor="text1"/>
          <w:sz w:val="28"/>
          <w:szCs w:val="28"/>
          <w:lang w:val="en-US" w:eastAsia="zh-CN"/>
          <w14:textFill>
            <w14:solidFill>
              <w14:schemeClr w14:val="tx1"/>
            </w14:solidFill>
          </w14:textFill>
        </w:rPr>
        <w:t>_____</w:t>
      </w:r>
      <w:r>
        <w:rPr>
          <w:rFonts w:hint="eastAsia" w:ascii="仿宋" w:hAnsi="仿宋" w:eastAsia="仿宋" w:cs="仿宋"/>
          <w:snapToGrid w:val="0"/>
          <w:color w:val="000000" w:themeColor="text1"/>
          <w:sz w:val="28"/>
          <w:szCs w:val="28"/>
          <w14:textFill>
            <w14:solidFill>
              <w14:schemeClr w14:val="tx1"/>
            </w14:solidFill>
          </w14:textFill>
        </w:rPr>
        <w:t>个工作日内无息退还。</w:t>
      </w:r>
    </w:p>
    <w:p>
      <w:pPr>
        <w:snapToGrid w:val="0"/>
        <w:spacing w:line="360" w:lineRule="auto"/>
        <w:ind w:firstLine="602" w:firstLineChars="200"/>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lang w:val="en-US" w:eastAsia="zh-CN"/>
          <w14:textFill>
            <w14:solidFill>
              <w14:schemeClr w14:val="tx1"/>
            </w14:solidFill>
          </w14:textFill>
        </w:rPr>
        <w:t>四</w:t>
      </w:r>
      <w:r>
        <w:rPr>
          <w:rFonts w:hint="eastAsia" w:ascii="宋体" w:hAnsi="宋体"/>
          <w:b/>
          <w:color w:val="000000" w:themeColor="text1"/>
          <w:sz w:val="30"/>
          <w:szCs w:val="30"/>
          <w14:textFill>
            <w14:solidFill>
              <w14:schemeClr w14:val="tx1"/>
            </w14:solidFill>
          </w14:textFill>
        </w:rPr>
        <w:t>、</w:t>
      </w:r>
      <w:r>
        <w:rPr>
          <w:rFonts w:hint="eastAsia" w:ascii="宋体" w:hAnsi="宋体" w:cs="宋体"/>
          <w:b/>
          <w:snapToGrid w:val="0"/>
          <w:color w:val="000000" w:themeColor="text1"/>
          <w:sz w:val="30"/>
          <w:szCs w:val="30"/>
          <w14:textFill>
            <w14:solidFill>
              <w14:schemeClr w14:val="tx1"/>
            </w14:solidFill>
          </w14:textFill>
        </w:rPr>
        <w:t>货款支付</w:t>
      </w:r>
    </w:p>
    <w:p>
      <w:pPr>
        <w:pStyle w:val="9"/>
        <w:adjustRightInd w:val="0"/>
        <w:snapToGrid w:val="0"/>
        <w:spacing w:beforeLines="0" w:afterLines="0" w:line="360" w:lineRule="auto"/>
        <w:ind w:firstLine="596" w:firstLineChars="213"/>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bCs/>
          <w:snapToGrid w:val="0"/>
          <w:color w:val="000000" w:themeColor="text1"/>
          <w:sz w:val="28"/>
          <w:szCs w:val="28"/>
          <w14:textFill>
            <w14:solidFill>
              <w14:schemeClr w14:val="tx1"/>
            </w14:solidFill>
          </w14:textFill>
        </w:rPr>
        <w:t>1.付款方式：</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w:t>
      </w:r>
    </w:p>
    <w:p>
      <w:pPr>
        <w:pStyle w:val="9"/>
        <w:adjustRightInd w:val="0"/>
        <w:snapToGrid w:val="0"/>
        <w:spacing w:beforeLines="0" w:afterLines="0" w:line="360" w:lineRule="auto"/>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2.甲方付款前，乙方应向甲方开具等额有效的增值税发票，甲方未收到发票的，有权不予支付相应款项直至乙方提供合格发票，并不承担延迟付款责任。</w:t>
      </w:r>
    </w:p>
    <w:p>
      <w:pPr>
        <w:pStyle w:val="9"/>
        <w:adjustRightInd w:val="0"/>
        <w:snapToGrid w:val="0"/>
        <w:spacing w:beforeLines="0" w:afterLines="0" w:line="360" w:lineRule="auto"/>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3.甲方资金支付方式根据采购计划核定的方式执行。</w:t>
      </w:r>
    </w:p>
    <w:p>
      <w:pPr>
        <w:pStyle w:val="9"/>
        <w:adjustRightInd w:val="0"/>
        <w:snapToGrid w:val="0"/>
        <w:spacing w:beforeLines="0" w:afterLines="0" w:line="360" w:lineRule="auto"/>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4.其他：</w:t>
      </w:r>
      <w:r>
        <w:rPr>
          <w:rFonts w:hint="eastAsia" w:ascii="仿宋" w:hAnsi="仿宋" w:eastAsia="仿宋" w:cs="仿宋"/>
          <w:color w:val="000000" w:themeColor="text1"/>
          <w:sz w:val="28"/>
          <w:szCs w:val="28"/>
          <w:u w:val="single"/>
          <w14:textFill>
            <w14:solidFill>
              <w14:schemeClr w14:val="tx1"/>
            </w14:solidFill>
          </w14:textFill>
        </w:rPr>
        <w:t xml:space="preserve">                                           。</w:t>
      </w:r>
    </w:p>
    <w:p>
      <w:pPr>
        <w:snapToGrid w:val="0"/>
        <w:spacing w:line="360" w:lineRule="auto"/>
        <w:ind w:firstLine="602" w:firstLineChars="200"/>
        <w:rPr>
          <w:rFonts w:hint="eastAsia"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lang w:val="en-US" w:eastAsia="zh-CN"/>
          <w14:textFill>
            <w14:solidFill>
              <w14:schemeClr w14:val="tx1"/>
            </w14:solidFill>
          </w14:textFill>
        </w:rPr>
        <w:t>五</w:t>
      </w:r>
      <w:r>
        <w:rPr>
          <w:rFonts w:hint="eastAsia" w:ascii="宋体" w:hAnsi="宋体"/>
          <w:b/>
          <w:bCs/>
          <w:color w:val="000000" w:themeColor="text1"/>
          <w:sz w:val="30"/>
          <w:szCs w:val="30"/>
          <w14:textFill>
            <w14:solidFill>
              <w14:schemeClr w14:val="tx1"/>
            </w14:solidFill>
          </w14:textFill>
        </w:rPr>
        <w:t>、</w:t>
      </w:r>
      <w:r>
        <w:rPr>
          <w:rFonts w:hint="eastAsia" w:ascii="宋体" w:hAnsi="宋体"/>
          <w:b/>
          <w:snapToGrid w:val="0"/>
          <w:color w:val="000000" w:themeColor="text1"/>
          <w:sz w:val="30"/>
          <w:szCs w:val="30"/>
          <w14:textFill>
            <w14:solidFill>
              <w14:schemeClr w14:val="tx1"/>
            </w14:solidFill>
          </w14:textFill>
        </w:rPr>
        <w:t>质量保证及售后服务</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1.乙方遵守《中华人民共和国消费者权益保护法》和“三包”等相关法律法规。乙方质量保证、售后服务在合同中未予以明确的内容，按国家标准执行。</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2.质保期届满后，乙方对本合同项下货物提供终身维修服务，服务内容应与质保期内的要求相一致。</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3.乙方按项目征集文件、响应文件售后服务要求执行。</w:t>
      </w:r>
    </w:p>
    <w:p>
      <w:pPr>
        <w:snapToGrid w:val="0"/>
        <w:spacing w:line="360" w:lineRule="auto"/>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4.其他：</w:t>
      </w:r>
      <w:r>
        <w:rPr>
          <w:rFonts w:hint="eastAsia" w:ascii="仿宋" w:hAnsi="仿宋" w:eastAsia="仿宋" w:cs="仿宋"/>
          <w:color w:val="000000" w:themeColor="text1"/>
          <w:sz w:val="28"/>
          <w:szCs w:val="28"/>
          <w:u w:val="single"/>
          <w14:textFill>
            <w14:solidFill>
              <w14:schemeClr w14:val="tx1"/>
            </w14:solidFill>
          </w14:textFill>
        </w:rPr>
        <w:t xml:space="preserve">                                           。</w:t>
      </w:r>
    </w:p>
    <w:p>
      <w:pPr>
        <w:snapToGrid w:val="0"/>
        <w:spacing w:line="360" w:lineRule="auto"/>
        <w:ind w:firstLine="602" w:firstLineChars="200"/>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lang w:val="en-US" w:eastAsia="zh-CN"/>
          <w14:textFill>
            <w14:solidFill>
              <w14:schemeClr w14:val="tx1"/>
            </w14:solidFill>
          </w14:textFill>
        </w:rPr>
        <w:t>六</w:t>
      </w:r>
      <w:r>
        <w:rPr>
          <w:rFonts w:hint="eastAsia" w:ascii="宋体" w:hAnsi="宋体"/>
          <w:b/>
          <w:color w:val="000000" w:themeColor="text1"/>
          <w:sz w:val="30"/>
          <w:szCs w:val="30"/>
          <w14:textFill>
            <w14:solidFill>
              <w14:schemeClr w14:val="tx1"/>
            </w14:solidFill>
          </w14:textFill>
        </w:rPr>
        <w:t>、交货期及交货地点</w:t>
      </w:r>
    </w:p>
    <w:p>
      <w:pPr>
        <w:pStyle w:val="9"/>
        <w:adjustRightInd w:val="0"/>
        <w:snapToGrid w:val="0"/>
        <w:spacing w:beforeLines="0" w:afterLines="0" w:line="360" w:lineRule="auto"/>
        <w:ind w:firstLine="596" w:firstLineChars="213"/>
        <w:rPr>
          <w:rFonts w:hint="eastAsia" w:ascii="仿宋" w:hAnsi="仿宋" w:eastAsia="仿宋" w:cs="仿宋"/>
          <w:bCs/>
          <w:snapToGrid w:val="0"/>
          <w:color w:val="000000" w:themeColor="text1"/>
          <w:sz w:val="28"/>
          <w:szCs w:val="28"/>
          <w14:textFill>
            <w14:solidFill>
              <w14:schemeClr w14:val="tx1"/>
            </w14:solidFill>
          </w14:textFill>
        </w:rPr>
      </w:pPr>
      <w:r>
        <w:rPr>
          <w:rFonts w:hint="eastAsia" w:ascii="仿宋" w:hAnsi="仿宋" w:eastAsia="仿宋" w:cs="仿宋"/>
          <w:bCs/>
          <w:snapToGrid w:val="0"/>
          <w:color w:val="000000" w:themeColor="text1"/>
          <w:sz w:val="28"/>
          <w:szCs w:val="28"/>
          <w14:textFill>
            <w14:solidFill>
              <w14:schemeClr w14:val="tx1"/>
            </w14:solidFill>
          </w14:textFill>
        </w:rPr>
        <w:t>1.交货期：</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p>
    <w:p>
      <w:pPr>
        <w:pStyle w:val="9"/>
        <w:adjustRightInd w:val="0"/>
        <w:snapToGrid w:val="0"/>
        <w:spacing w:beforeLines="0" w:afterLines="0" w:line="360" w:lineRule="auto"/>
        <w:ind w:firstLine="596" w:firstLineChars="213"/>
        <w:rPr>
          <w:rFonts w:hint="eastAsia" w:ascii="仿宋" w:hAnsi="仿宋" w:eastAsia="仿宋" w:cs="仿宋"/>
          <w:b/>
          <w:snapToGrid w:val="0"/>
          <w:color w:val="000000" w:themeColor="text1"/>
          <w:sz w:val="28"/>
          <w:szCs w:val="28"/>
          <w14:textFill>
            <w14:solidFill>
              <w14:schemeClr w14:val="tx1"/>
            </w14:solidFill>
          </w14:textFill>
        </w:rPr>
      </w:pPr>
      <w:r>
        <w:rPr>
          <w:rFonts w:hint="eastAsia" w:ascii="仿宋" w:hAnsi="仿宋" w:eastAsia="仿宋" w:cs="仿宋"/>
          <w:bCs/>
          <w:snapToGrid w:val="0"/>
          <w:color w:val="000000" w:themeColor="text1"/>
          <w:sz w:val="28"/>
          <w:szCs w:val="28"/>
          <w14:textFill>
            <w14:solidFill>
              <w14:schemeClr w14:val="tx1"/>
            </w14:solidFill>
          </w14:textFill>
        </w:rPr>
        <w:t>2.交货地点：</w:t>
      </w:r>
      <w:r>
        <w:rPr>
          <w:rFonts w:hint="eastAsia" w:ascii="仿宋" w:hAnsi="仿宋" w:eastAsia="仿宋" w:cs="仿宋"/>
          <w:color w:val="000000" w:themeColor="text1"/>
          <w:kern w:val="0"/>
          <w:sz w:val="28"/>
          <w:szCs w:val="28"/>
          <w:u w:val="single"/>
          <w:lang w:bidi="ar"/>
          <w14:textFill>
            <w14:solidFill>
              <w14:schemeClr w14:val="tx1"/>
            </w14:solidFill>
          </w14:textFill>
        </w:rPr>
        <w:t>送至甲方指定地点。</w:t>
      </w:r>
    </w:p>
    <w:p>
      <w:pPr>
        <w:snapToGrid w:val="0"/>
        <w:spacing w:line="360" w:lineRule="auto"/>
        <w:ind w:firstLine="560" w:firstLineChars="200"/>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kern w:val="0"/>
          <w:sz w:val="28"/>
          <w:szCs w:val="28"/>
          <w:lang w:bidi="ar"/>
          <w14:textFill>
            <w14:solidFill>
              <w14:schemeClr w14:val="tx1"/>
            </w14:solidFill>
          </w14:textFill>
        </w:rPr>
        <w:t>交货方式：</w:t>
      </w:r>
      <w:r>
        <w:rPr>
          <w:rFonts w:hint="eastAsia" w:ascii="仿宋" w:hAnsi="仿宋" w:eastAsia="仿宋" w:cs="仿宋"/>
          <w:color w:val="000000" w:themeColor="text1"/>
          <w:sz w:val="28"/>
          <w:szCs w:val="28"/>
          <w:u w:val="single"/>
          <w14:textFill>
            <w14:solidFill>
              <w14:schemeClr w14:val="tx1"/>
            </w14:solidFill>
          </w14:textFill>
        </w:rPr>
        <w:t xml:space="preserve">                                      。</w:t>
      </w:r>
    </w:p>
    <w:p>
      <w:pPr>
        <w:snapToGrid w:val="0"/>
        <w:spacing w:line="360" w:lineRule="auto"/>
        <w:ind w:firstLine="560" w:firstLineChars="200"/>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4.甲方收货联系人：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pPr>
        <w:snapToGrid w:val="0"/>
        <w:spacing w:line="360" w:lineRule="auto"/>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5</w:t>
      </w:r>
      <w:r>
        <w:rPr>
          <w:rFonts w:hint="eastAsia" w:ascii="仿宋" w:hAnsi="仿宋" w:eastAsia="仿宋" w:cs="仿宋"/>
          <w:color w:val="000000" w:themeColor="text1"/>
          <w:kern w:val="0"/>
          <w:sz w:val="28"/>
          <w:szCs w:val="28"/>
          <w:lang w:bidi="ar"/>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其他：</w:t>
      </w:r>
      <w:r>
        <w:rPr>
          <w:rFonts w:hint="eastAsia" w:ascii="仿宋" w:hAnsi="仿宋" w:eastAsia="仿宋" w:cs="仿宋"/>
          <w:color w:val="000000" w:themeColor="text1"/>
          <w:sz w:val="28"/>
          <w:szCs w:val="28"/>
          <w:u w:val="single"/>
          <w14:textFill>
            <w14:solidFill>
              <w14:schemeClr w14:val="tx1"/>
            </w14:solidFill>
          </w14:textFill>
        </w:rPr>
        <w:t xml:space="preserve">                                           。</w:t>
      </w:r>
    </w:p>
    <w:p>
      <w:pPr>
        <w:snapToGrid w:val="0"/>
        <w:spacing w:line="360" w:lineRule="auto"/>
        <w:ind w:firstLine="602" w:firstLineChars="200"/>
        <w:rPr>
          <w:rFonts w:hint="eastAsia"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lang w:val="en-US" w:eastAsia="zh-CN"/>
          <w14:textFill>
            <w14:solidFill>
              <w14:schemeClr w14:val="tx1"/>
            </w14:solidFill>
          </w14:textFill>
        </w:rPr>
        <w:t>七</w:t>
      </w:r>
      <w:r>
        <w:rPr>
          <w:rFonts w:hint="eastAsia" w:ascii="宋体" w:hAnsi="宋体"/>
          <w:b/>
          <w:bCs/>
          <w:color w:val="000000" w:themeColor="text1"/>
          <w:sz w:val="30"/>
          <w:szCs w:val="30"/>
          <w14:textFill>
            <w14:solidFill>
              <w14:schemeClr w14:val="tx1"/>
            </w14:solidFill>
          </w14:textFill>
        </w:rPr>
        <w:t>、调试和验收</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1.调试（如有）：乙方负责在甲方指定的时间内，按照甲方的要求完成货物的调试。乙方应严格遵守安全法律法规，采取安全保障措施，保证人员安全。因乙方原因造成的人员伤亡和财产损失，均由乙方承担。</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2.验收标准：详见项目约定的验收标准或质量要求。</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3.到货验收：甲方应在收到货物后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个工作日内进行到货验收。甲方仅对产品的数量和外观进行检验，并不因此减轻或免除乙方所应承担的质量保证责任。 </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4.最终验收（如有）：安装调测完毕后，乙方应配合甲方进行最终验收，验收结果以甲方签署的验收证明为准。 </w:t>
      </w:r>
    </w:p>
    <w:p>
      <w:pPr>
        <w:snapToGrid w:val="0"/>
        <w:spacing w:line="360" w:lineRule="auto"/>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5.其他：</w:t>
      </w:r>
      <w:r>
        <w:rPr>
          <w:rFonts w:hint="eastAsia" w:ascii="仿宋" w:hAnsi="仿宋" w:eastAsia="仿宋" w:cs="仿宋"/>
          <w:color w:val="000000" w:themeColor="text1"/>
          <w:sz w:val="28"/>
          <w:szCs w:val="28"/>
          <w:u w:val="single"/>
          <w14:textFill>
            <w14:solidFill>
              <w14:schemeClr w14:val="tx1"/>
            </w14:solidFill>
          </w14:textFill>
        </w:rPr>
        <w:t xml:space="preserve">                                           。</w:t>
      </w:r>
    </w:p>
    <w:p>
      <w:pPr>
        <w:snapToGrid w:val="0"/>
        <w:spacing w:line="360" w:lineRule="auto"/>
        <w:ind w:firstLine="602" w:firstLineChars="200"/>
        <w:rPr>
          <w:rFonts w:hint="eastAsia"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lang w:val="en-US" w:eastAsia="zh-CN"/>
          <w14:textFill>
            <w14:solidFill>
              <w14:schemeClr w14:val="tx1"/>
            </w14:solidFill>
          </w14:textFill>
        </w:rPr>
        <w:t>八</w:t>
      </w:r>
      <w:r>
        <w:rPr>
          <w:rFonts w:hint="eastAsia" w:ascii="宋体" w:hAnsi="宋体"/>
          <w:b/>
          <w:bCs/>
          <w:color w:val="000000" w:themeColor="text1"/>
          <w:sz w:val="30"/>
          <w:szCs w:val="30"/>
          <w14:textFill>
            <w14:solidFill>
              <w14:schemeClr w14:val="tx1"/>
            </w14:solidFill>
          </w14:textFill>
        </w:rPr>
        <w:t>、知识产权及其他民事权利的保护</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乙方保证向甲方交付的货物、软件、技术资料等，不会侵犯任何第三人的专利权、著作权、商标权、商业秘密、其他知识产权或者其他民事权利。如乙方违反上述规定，则乙方应负责消除甲方拥有并使用乙方交付的货物、软件、技术资 料等所存在的全部法律障碍，并赔偿甲方的损失。 </w:t>
      </w:r>
    </w:p>
    <w:p>
      <w:pPr>
        <w:snapToGrid w:val="0"/>
        <w:spacing w:line="360" w:lineRule="auto"/>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2.其他：</w:t>
      </w:r>
      <w:r>
        <w:rPr>
          <w:rFonts w:hint="eastAsia" w:ascii="仿宋" w:hAnsi="仿宋" w:eastAsia="仿宋" w:cs="仿宋"/>
          <w:color w:val="000000" w:themeColor="text1"/>
          <w:sz w:val="28"/>
          <w:szCs w:val="28"/>
          <w:u w:val="single"/>
          <w14:textFill>
            <w14:solidFill>
              <w14:schemeClr w14:val="tx1"/>
            </w14:solidFill>
          </w14:textFill>
        </w:rPr>
        <w:t xml:space="preserve">                                           。</w:t>
      </w:r>
    </w:p>
    <w:p>
      <w:pPr>
        <w:snapToGrid w:val="0"/>
        <w:spacing w:line="360" w:lineRule="auto"/>
        <w:ind w:firstLine="602" w:firstLineChars="200"/>
        <w:rPr>
          <w:rFonts w:hint="eastAsia" w:ascii="宋体" w:hAnsi="宋体"/>
          <w:color w:val="000000" w:themeColor="text1"/>
          <w:sz w:val="30"/>
          <w:szCs w:val="30"/>
          <w14:textFill>
            <w14:solidFill>
              <w14:schemeClr w14:val="tx1"/>
            </w14:solidFill>
          </w14:textFill>
        </w:rPr>
      </w:pPr>
      <w:r>
        <w:rPr>
          <w:rFonts w:hint="eastAsia" w:ascii="宋体" w:hAnsi="宋体"/>
          <w:b/>
          <w:bCs/>
          <w:color w:val="000000" w:themeColor="text1"/>
          <w:sz w:val="30"/>
          <w:szCs w:val="30"/>
          <w:lang w:val="en-US" w:eastAsia="zh-CN"/>
          <w14:textFill>
            <w14:solidFill>
              <w14:schemeClr w14:val="tx1"/>
            </w14:solidFill>
          </w14:textFill>
        </w:rPr>
        <w:t>九</w:t>
      </w:r>
      <w:r>
        <w:rPr>
          <w:rFonts w:hint="eastAsia" w:ascii="宋体" w:hAnsi="宋体"/>
          <w:b/>
          <w:bCs/>
          <w:color w:val="000000" w:themeColor="text1"/>
          <w:sz w:val="30"/>
          <w:szCs w:val="30"/>
          <w14:textFill>
            <w14:solidFill>
              <w14:schemeClr w14:val="tx1"/>
            </w14:solidFill>
          </w14:textFill>
        </w:rPr>
        <w:t xml:space="preserve">、违约责任 </w:t>
      </w:r>
      <w:r>
        <w:rPr>
          <w:rFonts w:hint="eastAsia" w:ascii="宋体" w:hAnsi="宋体"/>
          <w:color w:val="000000" w:themeColor="text1"/>
          <w:sz w:val="30"/>
          <w:szCs w:val="30"/>
          <w14:textFill>
            <w14:solidFill>
              <w14:schemeClr w14:val="tx1"/>
            </w14:solidFill>
          </w14:textFill>
        </w:rPr>
        <w:t xml:space="preserve"> </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1.甲方逾期支付（申请支付）货款的，自逾期之日起，向乙方每日偿付合同总价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‰的违约金；甲方无正当理由拒付货款的，应向乙方偿付合同总价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%的违约金。 </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2.乙方逾期供货的，自逾期之日起，向甲方每日偿付合同总价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‰的违约金；乙方逾期</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日不能交货的，应向甲方支付合同总价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的违约金，并且甲方有权解除本合同，不再退还履约保证金（如有）。乙方未在约定时间内完成安装调试（如有）的，参照前款约定承担违约责任。</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3.其他：</w:t>
      </w:r>
      <w:r>
        <w:rPr>
          <w:rFonts w:hint="eastAsia" w:ascii="仿宋" w:hAnsi="仿宋" w:eastAsia="仿宋" w:cs="仿宋"/>
          <w:color w:val="000000" w:themeColor="text1"/>
          <w:sz w:val="28"/>
          <w:szCs w:val="28"/>
          <w:u w:val="single"/>
          <w14:textFill>
            <w14:solidFill>
              <w14:schemeClr w14:val="tx1"/>
            </w14:solidFill>
          </w14:textFill>
        </w:rPr>
        <w:t xml:space="preserve">                                      。</w:t>
      </w:r>
    </w:p>
    <w:p>
      <w:pPr>
        <w:pStyle w:val="9"/>
        <w:adjustRightInd w:val="0"/>
        <w:snapToGrid w:val="0"/>
        <w:spacing w:beforeLines="0" w:afterLines="0" w:line="360" w:lineRule="auto"/>
        <w:ind w:firstLine="641" w:firstLineChars="213"/>
        <w:rPr>
          <w:rFonts w:hAnsi="宋体" w:cs="宋体"/>
          <w:b/>
          <w:snapToGrid w:val="0"/>
          <w:color w:val="000000" w:themeColor="text1"/>
          <w:sz w:val="30"/>
          <w:szCs w:val="30"/>
          <w14:textFill>
            <w14:solidFill>
              <w14:schemeClr w14:val="tx1"/>
            </w14:solidFill>
          </w14:textFill>
        </w:rPr>
      </w:pPr>
      <w:r>
        <w:rPr>
          <w:rFonts w:hint="eastAsia" w:hAnsi="宋体" w:cs="宋体"/>
          <w:b/>
          <w:snapToGrid w:val="0"/>
          <w:color w:val="000000" w:themeColor="text1"/>
          <w:sz w:val="30"/>
          <w:szCs w:val="30"/>
          <w14:textFill>
            <w14:solidFill>
              <w14:schemeClr w14:val="tx1"/>
            </w14:solidFill>
          </w14:textFill>
        </w:rPr>
        <w:t>十、不可抗力事件处理</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1.在合同有效期内，任何一方因不可抗力事件导致不能履行合同，则合同履行期可延长，其延长期与不可抗力影响期相同。</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2.不可抗力事件发生后，应立即通知对方，并寄送有关权威机构出具的证明。</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3.不可抗力事件延续120天以上，双方应通过友好协商，确定是否继续履行合同。</w:t>
      </w:r>
    </w:p>
    <w:p>
      <w:pPr>
        <w:snapToGrid w:val="0"/>
        <w:spacing w:line="360" w:lineRule="auto"/>
        <w:ind w:firstLine="602" w:firstLineChars="200"/>
        <w:rPr>
          <w:rFonts w:hint="eastAsia"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十</w:t>
      </w:r>
      <w:r>
        <w:rPr>
          <w:rFonts w:hint="eastAsia" w:ascii="宋体" w:hAnsi="宋体"/>
          <w:b/>
          <w:bCs/>
          <w:color w:val="000000" w:themeColor="text1"/>
          <w:sz w:val="30"/>
          <w:szCs w:val="30"/>
          <w:lang w:val="en-US" w:eastAsia="zh-CN"/>
          <w14:textFill>
            <w14:solidFill>
              <w14:schemeClr w14:val="tx1"/>
            </w14:solidFill>
          </w14:textFill>
        </w:rPr>
        <w:t>一</w:t>
      </w:r>
      <w:r>
        <w:rPr>
          <w:rFonts w:hint="eastAsia" w:ascii="宋体" w:hAnsi="宋体"/>
          <w:b/>
          <w:bCs/>
          <w:color w:val="000000" w:themeColor="text1"/>
          <w:sz w:val="30"/>
          <w:szCs w:val="30"/>
          <w14:textFill>
            <w14:solidFill>
              <w14:schemeClr w14:val="tx1"/>
            </w14:solidFill>
          </w14:textFill>
        </w:rPr>
        <w:t xml:space="preserve">、法律适用与争议解决 </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1.本合同的订立、解释、履行及争议解决，均适用中华人民共和国法律。 </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2.本合同履行过程中发生争议的，甲乙双方应友好协商；协商不成的，任何一方可向甲方所在地人民法院起诉。 </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3.其他：</w:t>
      </w:r>
      <w:r>
        <w:rPr>
          <w:rFonts w:hint="eastAsia" w:ascii="仿宋" w:hAnsi="仿宋" w:eastAsia="仿宋" w:cs="仿宋"/>
          <w:color w:val="000000" w:themeColor="text1"/>
          <w:sz w:val="28"/>
          <w:szCs w:val="28"/>
          <w:u w:val="single"/>
          <w14:textFill>
            <w14:solidFill>
              <w14:schemeClr w14:val="tx1"/>
            </w14:solidFill>
          </w14:textFill>
        </w:rPr>
        <w:t xml:space="preserve">                                      。</w:t>
      </w:r>
    </w:p>
    <w:p>
      <w:pPr>
        <w:snapToGrid w:val="0"/>
        <w:spacing w:line="360" w:lineRule="auto"/>
        <w:ind w:firstLine="602" w:firstLineChars="200"/>
        <w:rPr>
          <w:rFonts w:hint="eastAsia"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十</w:t>
      </w:r>
      <w:r>
        <w:rPr>
          <w:rFonts w:hint="eastAsia" w:ascii="宋体" w:hAnsi="宋体"/>
          <w:b/>
          <w:bCs/>
          <w:color w:val="000000" w:themeColor="text1"/>
          <w:sz w:val="30"/>
          <w:szCs w:val="30"/>
          <w:lang w:val="en-US" w:eastAsia="zh-CN"/>
          <w14:textFill>
            <w14:solidFill>
              <w14:schemeClr w14:val="tx1"/>
            </w14:solidFill>
          </w14:textFill>
        </w:rPr>
        <w:t>二</w:t>
      </w:r>
      <w:r>
        <w:rPr>
          <w:rFonts w:hint="eastAsia" w:ascii="宋体" w:hAnsi="宋体"/>
          <w:b/>
          <w:bCs/>
          <w:color w:val="000000" w:themeColor="text1"/>
          <w:sz w:val="30"/>
          <w:szCs w:val="30"/>
          <w14:textFill>
            <w14:solidFill>
              <w14:schemeClr w14:val="tx1"/>
            </w14:solidFill>
          </w14:textFill>
        </w:rPr>
        <w:t xml:space="preserve">、合同生效及其他 </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1.合同经甲、乙双方签名并加盖单位公章后生效。</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2.解除合同应按《浙江省政府采购合同暂行办法》向同级政府采购监管部门备案。</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3.项目征集文件、响应文件与本合同具有同等法律效力。</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4.本合同未尽事宜，遵照</w:t>
      </w:r>
      <w:r>
        <w:rPr>
          <w:rFonts w:hint="eastAsia" w:ascii="仿宋" w:hAnsi="仿宋" w:eastAsia="仿宋" w:cs="仿宋"/>
          <w:color w:val="000000" w:themeColor="text1"/>
          <w:kern w:val="0"/>
          <w:sz w:val="28"/>
          <w:szCs w:val="28"/>
          <w:lang w:bidi="ar"/>
          <w14:textFill>
            <w14:solidFill>
              <w14:schemeClr w14:val="tx1"/>
            </w14:solidFill>
          </w14:textFill>
        </w:rPr>
        <w:t>《中华人民共和国民法典》</w:t>
      </w:r>
      <w:r>
        <w:rPr>
          <w:rFonts w:hint="eastAsia" w:ascii="仿宋" w:hAnsi="仿宋" w:eastAsia="仿宋" w:cs="仿宋"/>
          <w:snapToGrid w:val="0"/>
          <w:color w:val="000000" w:themeColor="text1"/>
          <w:sz w:val="28"/>
          <w:szCs w:val="28"/>
          <w14:textFill>
            <w14:solidFill>
              <w14:schemeClr w14:val="tx1"/>
            </w14:solidFill>
          </w14:textFill>
        </w:rPr>
        <w:t>有关条文执行。合同内容如遇国家法律、法规及政策另有规定的，从其规定。</w:t>
      </w:r>
    </w:p>
    <w:p>
      <w:pPr>
        <w:pStyle w:val="9"/>
        <w:adjustRightInd w:val="0"/>
        <w:snapToGrid w:val="0"/>
        <w:spacing w:beforeLines="0" w:afterLines="0" w:line="360" w:lineRule="auto"/>
        <w:ind w:firstLine="596" w:firstLineChars="213"/>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5.本合同</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snapToGrid w:val="0"/>
          <w:color w:val="000000" w:themeColor="text1"/>
          <w:sz w:val="28"/>
          <w:szCs w:val="28"/>
          <w14:textFill>
            <w14:solidFill>
              <w14:schemeClr w14:val="tx1"/>
            </w14:solidFill>
          </w14:textFill>
        </w:rPr>
        <w:t>式</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snapToGrid w:val="0"/>
          <w:color w:val="000000" w:themeColor="text1"/>
          <w:sz w:val="28"/>
          <w:szCs w:val="28"/>
          <w14:textFill>
            <w14:solidFill>
              <w14:schemeClr w14:val="tx1"/>
            </w14:solidFill>
          </w14:textFill>
        </w:rPr>
        <w:t>份，</w:t>
      </w:r>
      <w:r>
        <w:rPr>
          <w:rFonts w:hint="eastAsia" w:ascii="仿宋" w:hAnsi="仿宋" w:eastAsia="仿宋" w:cs="仿宋"/>
          <w:color w:val="000000" w:themeColor="text1"/>
          <w:sz w:val="28"/>
          <w:szCs w:val="28"/>
          <w14:textFill>
            <w14:solidFill>
              <w14:schemeClr w14:val="tx1"/>
            </w14:solidFill>
          </w14:textFill>
        </w:rPr>
        <w:t>甲乙双方各执</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份，具有同等法律效力。</w:t>
      </w:r>
    </w:p>
    <w:p>
      <w:pPr>
        <w:widowControl/>
        <w:snapToGrid w:val="0"/>
        <w:spacing w:line="360" w:lineRule="auto"/>
        <w:jc w:val="left"/>
        <w:rPr>
          <w:rFonts w:hint="eastAsia" w:ascii="仿宋" w:hAnsi="仿宋" w:eastAsia="仿宋" w:cs="仿宋"/>
          <w:color w:val="000000" w:themeColor="text1"/>
          <w:kern w:val="0"/>
          <w:sz w:val="28"/>
          <w:szCs w:val="28"/>
          <w:lang w:bidi="ar"/>
          <w14:textFill>
            <w14:solidFill>
              <w14:schemeClr w14:val="tx1"/>
            </w14:solidFill>
          </w14:textFill>
        </w:rPr>
      </w:pPr>
    </w:p>
    <w:p>
      <w:pPr>
        <w:widowControl/>
        <w:snapToGrid w:val="0"/>
        <w:spacing w:line="360" w:lineRule="auto"/>
        <w:jc w:val="left"/>
        <w:rPr>
          <w:rFonts w:hint="eastAsia" w:ascii="宋体" w:hAnsi="宋体" w:cs="宋体"/>
          <w:color w:val="000000" w:themeColor="text1"/>
          <w:kern w:val="0"/>
          <w:sz w:val="30"/>
          <w:szCs w:val="30"/>
          <w:lang w:bidi="ar"/>
          <w14:textFill>
            <w14:solidFill>
              <w14:schemeClr w14:val="tx1"/>
            </w14:solidFill>
          </w14:textFill>
        </w:rPr>
      </w:pPr>
      <w:r>
        <w:rPr>
          <w:rFonts w:hint="eastAsia" w:ascii="宋体" w:hAnsi="宋体" w:cs="宋体"/>
          <w:color w:val="000000" w:themeColor="text1"/>
          <w:kern w:val="0"/>
          <w:sz w:val="30"/>
          <w:szCs w:val="30"/>
          <w:lang w:bidi="ar"/>
          <w14:textFill>
            <w14:solidFill>
              <w14:schemeClr w14:val="tx1"/>
            </w14:solidFill>
          </w14:textFill>
        </w:rPr>
        <w:t>（以下无正文）</w:t>
      </w:r>
    </w:p>
    <w:p>
      <w:pPr>
        <w:widowControl/>
        <w:snapToGrid w:val="0"/>
        <w:spacing w:line="360" w:lineRule="auto"/>
        <w:jc w:val="left"/>
        <w:rPr>
          <w:rFonts w:hint="eastAsia" w:ascii="宋体" w:hAnsi="宋体" w:cs="宋体"/>
          <w:color w:val="000000" w:themeColor="text1"/>
          <w:kern w:val="0"/>
          <w:sz w:val="30"/>
          <w:szCs w:val="30"/>
          <w:lang w:bidi="ar"/>
          <w14:textFill>
            <w14:solidFill>
              <w14:schemeClr w14:val="tx1"/>
            </w14:solidFill>
          </w14:textFill>
        </w:rPr>
      </w:pP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甲方（公章）：</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法定（授权）代表人 </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（签字）： </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地址：</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电话：</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开户银行： </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账号：</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乙方（公章）： </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法定（授权）代表人 </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（签字）： </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地址： </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电话： </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开户银行： </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账号： </w:t>
      </w:r>
    </w:p>
    <w:p>
      <w:pPr>
        <w:pStyle w:val="9"/>
        <w:adjustRightInd w:val="0"/>
        <w:snapToGrid w:val="0"/>
        <w:spacing w:beforeLines="0" w:afterLines="0" w:line="360" w:lineRule="auto"/>
        <w:ind w:firstLine="596" w:firstLineChars="213"/>
        <w:rPr>
          <w:rFonts w:hint="eastAsia" w:ascii="仿宋" w:hAnsi="仿宋" w:eastAsia="仿宋" w:cs="仿宋"/>
          <w:snapToGrid w:val="0"/>
          <w:color w:val="000000" w:themeColor="text1"/>
          <w:sz w:val="28"/>
          <w:szCs w:val="28"/>
          <w14:textFill>
            <w14:solidFill>
              <w14:schemeClr w14:val="tx1"/>
            </w14:solidFill>
          </w14:textFill>
        </w:rPr>
      </w:pPr>
    </w:p>
    <w:p>
      <w:pPr>
        <w:pStyle w:val="9"/>
        <w:adjustRightInd w:val="0"/>
        <w:snapToGrid w:val="0"/>
        <w:spacing w:beforeLines="0" w:afterLines="0" w:line="360" w:lineRule="auto"/>
        <w:ind w:firstLine="6193" w:firstLineChars="2212"/>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签订日期： 年 月 日 </w:t>
      </w:r>
    </w:p>
    <w:p>
      <w:pPr>
        <w:pStyle w:val="9"/>
        <w:adjustRightInd w:val="0"/>
        <w:snapToGrid w:val="0"/>
        <w:spacing w:beforeLines="0" w:afterLines="0" w:line="360" w:lineRule="auto"/>
        <w:ind w:firstLine="596" w:firstLineChars="213"/>
        <w:rPr>
          <w:rFonts w:hAnsi="宋体"/>
          <w:b/>
          <w:color w:val="000000" w:themeColor="text1"/>
          <w:sz w:val="36"/>
          <w:szCs w:val="36"/>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br w:type="page"/>
      </w:r>
      <w:bookmarkStart w:id="14" w:name="_Toc496796640"/>
      <w:bookmarkStart w:id="15" w:name="_Toc520112429"/>
      <w:r>
        <w:rPr>
          <w:rFonts w:hint="eastAsia" w:hAnsi="宋体"/>
          <w:b/>
          <w:color w:val="000000" w:themeColor="text1"/>
          <w:sz w:val="36"/>
          <w:szCs w:val="36"/>
          <w14:textFill>
            <w14:solidFill>
              <w14:schemeClr w14:val="tx1"/>
            </w14:solidFill>
          </w14:textFill>
        </w:rPr>
        <w:t xml:space="preserve"> </w:t>
      </w:r>
      <w:r>
        <w:rPr>
          <w:rFonts w:hint="eastAsia" w:hAnsi="宋体"/>
          <w:b/>
          <w:color w:val="000000" w:themeColor="text1"/>
          <w:sz w:val="36"/>
          <w:szCs w:val="36"/>
          <w:lang w:val="en-US" w:eastAsia="zh-CN"/>
          <w14:textFill>
            <w14:solidFill>
              <w14:schemeClr w14:val="tx1"/>
            </w14:solidFill>
          </w14:textFill>
        </w:rPr>
        <w:t xml:space="preserve">          第六章</w:t>
      </w:r>
      <w:r>
        <w:rPr>
          <w:rFonts w:hint="eastAsia" w:hAnsi="宋体"/>
          <w:b/>
          <w:color w:val="000000" w:themeColor="text1"/>
          <w:sz w:val="36"/>
          <w:szCs w:val="36"/>
          <w14:textFill>
            <w14:solidFill>
              <w14:schemeClr w14:val="tx1"/>
            </w14:solidFill>
          </w14:textFill>
        </w:rPr>
        <w:t>响应文件格式附件</w:t>
      </w:r>
      <w:bookmarkEnd w:id="14"/>
      <w:bookmarkEnd w:id="15"/>
    </w:p>
    <w:p>
      <w:pPr>
        <w:pStyle w:val="9"/>
        <w:spacing w:before="120" w:after="120" w:line="360" w:lineRule="auto"/>
        <w:outlineLvl w:val="0"/>
        <w:rPr>
          <w:rFonts w:hAnsi="宋体"/>
          <w:b/>
          <w:color w:val="000000" w:themeColor="text1"/>
          <w:sz w:val="36"/>
          <w:szCs w:val="36"/>
          <w14:textFill>
            <w14:solidFill>
              <w14:schemeClr w14:val="tx1"/>
            </w14:solidFill>
          </w14:textFill>
        </w:rPr>
      </w:pPr>
    </w:p>
    <w:p>
      <w:pPr>
        <w:pStyle w:val="9"/>
        <w:spacing w:before="120" w:after="120" w:line="360" w:lineRule="auto"/>
        <w:jc w:val="center"/>
        <w:outlineLvl w:val="0"/>
        <w:rPr>
          <w:rFonts w:hAnsi="宋体"/>
          <w:b/>
          <w:color w:val="000000" w:themeColor="text1"/>
          <w:sz w:val="36"/>
          <w:szCs w:val="36"/>
          <w14:textFill>
            <w14:solidFill>
              <w14:schemeClr w14:val="tx1"/>
            </w14:solidFill>
          </w14:textFill>
        </w:rPr>
      </w:pPr>
    </w:p>
    <w:p>
      <w:pPr>
        <w:pStyle w:val="9"/>
        <w:spacing w:before="120" w:after="120" w:line="360" w:lineRule="auto"/>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int="eastAsia"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int="eastAsia" w:hAnsi="宋体"/>
          <w:b/>
          <w:color w:val="000000" w:themeColor="text1"/>
          <w:sz w:val="36"/>
          <w:szCs w:val="36"/>
          <w14:textFill>
            <w14:solidFill>
              <w14:schemeClr w14:val="tx1"/>
            </w14:solidFill>
          </w14:textFill>
        </w:rPr>
      </w:pPr>
    </w:p>
    <w:p>
      <w:pPr>
        <w:snapToGrid w:val="0"/>
        <w:spacing w:before="120" w:beforeLines="50" w:after="50"/>
        <w:rPr>
          <w:rFonts w:ascii="宋体" w:hAnsi="宋体"/>
          <w:b/>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附件1</w:t>
      </w:r>
      <w:r>
        <w:rPr>
          <w:rFonts w:hint="eastAsia" w:ascii="宋体" w:hAnsi="宋体"/>
          <w:b/>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正本或副本</w:t>
      </w:r>
    </w:p>
    <w:p>
      <w:pPr>
        <w:snapToGrid w:val="0"/>
        <w:spacing w:before="120" w:beforeLines="50" w:after="50"/>
        <w:jc w:val="right"/>
        <w:rPr>
          <w:rFonts w:ascii="宋体" w:hAnsi="宋体"/>
          <w:bCs/>
          <w:color w:val="000000" w:themeColor="text1"/>
          <w:sz w:val="30"/>
          <w:szCs w:val="30"/>
          <w14:textFill>
            <w14:solidFill>
              <w14:schemeClr w14:val="tx1"/>
            </w14:solidFill>
          </w14:textFill>
        </w:rPr>
      </w:pPr>
    </w:p>
    <w:p>
      <w:pPr>
        <w:ind w:right="-110"/>
        <w:jc w:val="center"/>
        <w:rPr>
          <w:rFonts w:ascii="宋体" w:hAnsi="宋体"/>
          <w:color w:val="000000" w:themeColor="text1"/>
          <w:spacing w:val="40"/>
          <w:sz w:val="52"/>
          <w:szCs w:val="52"/>
          <w14:textFill>
            <w14:solidFill>
              <w14:schemeClr w14:val="tx1"/>
            </w14:solidFill>
          </w14:textFill>
        </w:rPr>
      </w:pPr>
      <w:r>
        <w:rPr>
          <w:rFonts w:hint="eastAsia" w:ascii="宋体" w:hAnsi="宋体"/>
          <w:color w:val="000000" w:themeColor="text1"/>
          <w:spacing w:val="40"/>
          <w:sz w:val="52"/>
          <w:szCs w:val="52"/>
          <w14:textFill>
            <w14:solidFill>
              <w14:schemeClr w14:val="tx1"/>
            </w14:solidFill>
          </w14:textFill>
        </w:rPr>
        <w:t>项目名称</w:t>
      </w:r>
    </w:p>
    <w:p>
      <w:pPr>
        <w:spacing w:before="240" w:beforeLines="100" w:line="240" w:lineRule="atLeast"/>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项目编号：ZZCG202</w:t>
      </w:r>
      <w:r>
        <w:rPr>
          <w:rFonts w:hint="eastAsia" w:ascii="宋体" w:hAnsi="宋体"/>
          <w:color w:val="000000" w:themeColor="text1"/>
          <w:sz w:val="36"/>
          <w:szCs w:val="36"/>
          <w:lang w:val="en-US" w:eastAsia="zh-CN"/>
          <w14:textFill>
            <w14:solidFill>
              <w14:schemeClr w14:val="tx1"/>
            </w14:solidFill>
          </w14:textFill>
        </w:rPr>
        <w:t>4A</w:t>
      </w:r>
      <w:r>
        <w:rPr>
          <w:rFonts w:hint="eastAsia" w:ascii="宋体" w:hAnsi="宋体"/>
          <w:color w:val="000000" w:themeColor="text1"/>
          <w:sz w:val="36"/>
          <w:szCs w:val="36"/>
          <w14:textFill>
            <w14:solidFill>
              <w14:schemeClr w14:val="tx1"/>
            </w14:solidFill>
          </w14:textFill>
        </w:rPr>
        <w:t>-ZJ-00</w:t>
      </w:r>
      <w:r>
        <w:rPr>
          <w:rFonts w:hint="eastAsia" w:ascii="宋体" w:hAnsi="宋体"/>
          <w:color w:val="000000" w:themeColor="text1"/>
          <w:sz w:val="36"/>
          <w:szCs w:val="36"/>
          <w:lang w:val="en-US" w:eastAsia="zh-CN"/>
          <w14:textFill>
            <w14:solidFill>
              <w14:schemeClr w14:val="tx1"/>
            </w14:solidFill>
          </w14:textFill>
        </w:rPr>
        <w:t>2</w:t>
      </w:r>
      <w:r>
        <w:rPr>
          <w:rFonts w:hint="eastAsia" w:ascii="宋体" w:hAnsi="宋体"/>
          <w:color w:val="000000" w:themeColor="text1"/>
          <w:sz w:val="36"/>
          <w:szCs w:val="36"/>
          <w14:textFill>
            <w14:solidFill>
              <w14:schemeClr w14:val="tx1"/>
            </w14:solidFill>
          </w14:textFill>
        </w:rPr>
        <w:t>（</w:t>
      </w:r>
      <w:r>
        <w:rPr>
          <w:rFonts w:hint="eastAsia" w:ascii="宋体" w:hAnsi="宋体"/>
          <w:color w:val="000000" w:themeColor="text1"/>
          <w:sz w:val="36"/>
          <w:szCs w:val="36"/>
          <w:lang w:val="en-US" w:eastAsia="zh-CN"/>
          <w14:textFill>
            <w14:solidFill>
              <w14:schemeClr w14:val="tx1"/>
            </w14:solidFill>
          </w14:textFill>
        </w:rPr>
        <w:t>采购包</w:t>
      </w:r>
      <w:r>
        <w:rPr>
          <w:rFonts w:hint="eastAsia" w:ascii="宋体" w:hAnsi="宋体"/>
          <w:color w:val="000000" w:themeColor="text1"/>
          <w:sz w:val="36"/>
          <w:szCs w:val="36"/>
          <w14:textFill>
            <w14:solidFill>
              <w14:schemeClr w14:val="tx1"/>
            </w14:solidFill>
          </w14:textFill>
        </w:rPr>
        <w:t xml:space="preserve">  ）</w:t>
      </w:r>
    </w:p>
    <w:p>
      <w:pPr>
        <w:snapToGrid w:val="0"/>
        <w:ind w:right="-108"/>
        <w:jc w:val="center"/>
        <w:rPr>
          <w:rFonts w:hint="eastAsia" w:ascii="宋体" w:hAnsi="宋体"/>
          <w:b/>
          <w:color w:val="000000" w:themeColor="text1"/>
          <w:spacing w:val="40"/>
          <w:sz w:val="84"/>
          <w:szCs w:val="84"/>
          <w14:textFill>
            <w14:solidFill>
              <w14:schemeClr w14:val="tx1"/>
            </w14:solidFill>
          </w14:textFill>
        </w:rPr>
      </w:pP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资</w:t>
      </w:r>
    </w:p>
    <w:p>
      <w:pPr>
        <w:snapToGrid w:val="0"/>
        <w:ind w:right="-108"/>
        <w:jc w:val="center"/>
        <w:rPr>
          <w:rFonts w:hint="eastAsia" w:ascii="宋体" w:hAnsi="宋体"/>
          <w:b/>
          <w:color w:val="000000" w:themeColor="text1"/>
          <w:spacing w:val="40"/>
          <w:sz w:val="84"/>
          <w:szCs w:val="84"/>
          <w14:textFill>
            <w14:solidFill>
              <w14:schemeClr w14:val="tx1"/>
            </w14:solidFill>
          </w14:textFill>
        </w:rPr>
      </w:pPr>
    </w:p>
    <w:p>
      <w:pPr>
        <w:snapToGrid w:val="0"/>
        <w:ind w:right="-108"/>
        <w:jc w:val="center"/>
        <w:rPr>
          <w:rFonts w:hint="eastAsia" w:ascii="宋体" w:hAnsi="宋体"/>
          <w:b/>
          <w:color w:val="000000" w:themeColor="text1"/>
          <w:spacing w:val="40"/>
          <w:sz w:val="84"/>
          <w:szCs w:val="84"/>
          <w:lang w:val="en-US" w:eastAsia="zh-CN"/>
          <w14:textFill>
            <w14:solidFill>
              <w14:schemeClr w14:val="tx1"/>
            </w14:solidFill>
          </w14:textFill>
        </w:rPr>
      </w:pPr>
      <w:r>
        <w:rPr>
          <w:rFonts w:hint="eastAsia" w:ascii="宋体" w:hAnsi="宋体"/>
          <w:b/>
          <w:color w:val="000000" w:themeColor="text1"/>
          <w:spacing w:val="40"/>
          <w:sz w:val="84"/>
          <w:szCs w:val="84"/>
          <w:lang w:val="en-US" w:eastAsia="zh-CN"/>
          <w14:textFill>
            <w14:solidFill>
              <w14:schemeClr w14:val="tx1"/>
            </w14:solidFill>
          </w14:textFill>
        </w:rPr>
        <w:t>格</w:t>
      </w:r>
    </w:p>
    <w:p>
      <w:pPr>
        <w:snapToGrid w:val="0"/>
        <w:ind w:right="-108"/>
        <w:jc w:val="center"/>
        <w:rPr>
          <w:rFonts w:hint="eastAsia" w:ascii="宋体" w:hAnsi="宋体"/>
          <w:b/>
          <w:color w:val="000000" w:themeColor="text1"/>
          <w:spacing w:val="40"/>
          <w:sz w:val="84"/>
          <w:szCs w:val="84"/>
          <w:lang w:val="en-US" w:eastAsia="zh-CN"/>
          <w14:textFill>
            <w14:solidFill>
              <w14:schemeClr w14:val="tx1"/>
            </w14:solidFill>
          </w14:textFill>
        </w:rPr>
      </w:pP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pPr>
        <w:snapToGrid w:val="0"/>
        <w:ind w:right="-108"/>
        <w:jc w:val="center"/>
        <w:rPr>
          <w:rFonts w:hint="eastAsia" w:ascii="宋体" w:hAnsi="宋体"/>
          <w:b/>
          <w:color w:val="000000" w:themeColor="text1"/>
          <w:spacing w:val="40"/>
          <w:sz w:val="84"/>
          <w:szCs w:val="84"/>
          <w14:textFill>
            <w14:solidFill>
              <w14:schemeClr w14:val="tx1"/>
            </w14:solidFill>
          </w14:textFill>
        </w:rPr>
      </w:pPr>
    </w:p>
    <w:p>
      <w:pPr>
        <w:snapToGrid w:val="0"/>
        <w:ind w:right="-108"/>
        <w:jc w:val="center"/>
        <w:rPr>
          <w:rFonts w:hint="eastAsia"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pPr>
        <w:snapToGrid w:val="0"/>
        <w:ind w:right="-108"/>
        <w:jc w:val="center"/>
        <w:rPr>
          <w:rFonts w:ascii="宋体" w:hAnsi="宋体"/>
          <w:b/>
          <w:color w:val="000000" w:themeColor="text1"/>
          <w:spacing w:val="40"/>
          <w:sz w:val="84"/>
          <w:szCs w:val="84"/>
          <w14:textFill>
            <w14:solidFill>
              <w14:schemeClr w14:val="tx1"/>
            </w14:solidFill>
          </w14:textFill>
        </w:rPr>
      </w:pPr>
    </w:p>
    <w:p>
      <w:pPr>
        <w:spacing w:line="600" w:lineRule="exact"/>
        <w:ind w:right="532"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响应方全称：</w:t>
      </w:r>
    </w:p>
    <w:p>
      <w:pPr>
        <w:spacing w:line="600" w:lineRule="exact"/>
        <w:ind w:right="532"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w:t>
      </w:r>
    </w:p>
    <w:p>
      <w:pPr>
        <w:spacing w:line="600" w:lineRule="exact"/>
        <w:ind w:right="532"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时    间： </w:t>
      </w:r>
    </w:p>
    <w:p>
      <w:pPr>
        <w:snapToGrid w:val="0"/>
        <w:spacing w:before="50" w:after="50"/>
        <w:rPr>
          <w:rFonts w:ascii="宋体" w:hAnsi="宋体"/>
          <w:b/>
          <w:bCs/>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br w:type="page"/>
      </w:r>
      <w:r>
        <w:rPr>
          <w:rFonts w:hint="eastAsia" w:ascii="宋体" w:hAnsi="宋体"/>
          <w:b/>
          <w:color w:val="000000" w:themeColor="text1"/>
          <w:sz w:val="36"/>
          <w:szCs w:val="36"/>
          <w14:textFill>
            <w14:solidFill>
              <w14:schemeClr w14:val="tx1"/>
            </w14:solidFill>
          </w14:textFill>
        </w:rPr>
        <w:t>1.</w:t>
      </w:r>
      <w:r>
        <w:rPr>
          <w:rFonts w:hint="eastAsia" w:ascii="宋体" w:hAnsi="宋体"/>
          <w:b/>
          <w:bCs/>
          <w:color w:val="000000" w:themeColor="text1"/>
          <w:sz w:val="36"/>
          <w:szCs w:val="36"/>
          <w14:textFill>
            <w14:solidFill>
              <w14:schemeClr w14:val="tx1"/>
            </w14:solidFill>
          </w14:textFill>
        </w:rPr>
        <w:t>资</w:t>
      </w:r>
      <w:r>
        <w:rPr>
          <w:rFonts w:hint="eastAsia" w:ascii="宋体" w:hAnsi="宋体"/>
          <w:b/>
          <w:bCs/>
          <w:color w:val="000000" w:themeColor="text1"/>
          <w:sz w:val="36"/>
          <w:szCs w:val="36"/>
          <w:lang w:val="en-US" w:eastAsia="zh-CN"/>
          <w14:textFill>
            <w14:solidFill>
              <w14:schemeClr w14:val="tx1"/>
            </w14:solidFill>
          </w14:textFill>
        </w:rPr>
        <w:t>格</w:t>
      </w:r>
      <w:r>
        <w:rPr>
          <w:rFonts w:hint="eastAsia" w:ascii="宋体" w:hAnsi="宋体"/>
          <w:b/>
          <w:bCs/>
          <w:color w:val="000000" w:themeColor="text1"/>
          <w:sz w:val="36"/>
          <w:szCs w:val="36"/>
          <w14:textFill>
            <w14:solidFill>
              <w14:schemeClr w14:val="tx1"/>
            </w14:solidFill>
          </w14:textFill>
        </w:rPr>
        <w:t>文件目录</w:t>
      </w:r>
    </w:p>
    <w:p>
      <w:pPr>
        <w:snapToGrid w:val="0"/>
        <w:spacing w:line="460" w:lineRule="exact"/>
        <w:ind w:firstLine="548" w:firstLineChars="196"/>
        <w:jc w:val="left"/>
        <w:rPr>
          <w:rFonts w:hint="eastAsia" w:ascii="仿宋" w:hAnsi="仿宋" w:eastAsia="仿宋" w:cs="仿宋"/>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声明书 (格式见附件，含重大违法记录声明)；</w:t>
      </w:r>
    </w:p>
    <w:p>
      <w:pPr>
        <w:snapToGrid w:val="0"/>
        <w:spacing w:line="460" w:lineRule="exact"/>
        <w:ind w:firstLine="548" w:firstLineChars="196"/>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（2）法定代表人授权委托书(格式见附件)；</w:t>
      </w:r>
    </w:p>
    <w:p>
      <w:pPr>
        <w:snapToGrid w:val="0"/>
        <w:spacing w:line="460" w:lineRule="exact"/>
        <w:ind w:firstLine="548" w:firstLineChars="196"/>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（3）提供有效的营业执照复印件并加盖公司公章；事业单位的，则提供有效的《事业单位法人证书》副本复印件并加盖单位公章；自然人的，则提供有效的身份证复印件并签字（格式自拟）； </w:t>
      </w:r>
    </w:p>
    <w:p>
      <w:pPr>
        <w:autoSpaceDE w:val="0"/>
        <w:autoSpaceDN w:val="0"/>
        <w:adjustRightInd w:val="0"/>
        <w:snapToGrid w:val="0"/>
        <w:spacing w:line="500" w:lineRule="exact"/>
        <w:ind w:firstLine="600" w:firstLineChars="0"/>
        <w:rPr>
          <w:rFonts w:hint="eastAsia" w:ascii="仿宋" w:hAnsi="仿宋" w:eastAsia="仿宋" w:cs="仿宋"/>
          <w:bCs w:val="0"/>
          <w:color w:val="000000" w:themeColor="text1"/>
          <w:kern w:val="2"/>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kern w:val="0"/>
          <w:sz w:val="28"/>
          <w:szCs w:val="28"/>
          <w:shd w:val="clear" w:color="auto" w:fill="auto"/>
          <w:lang w:val="zh-CN"/>
          <w14:textFill>
            <w14:solidFill>
              <w14:schemeClr w14:val="tx1"/>
            </w14:solidFill>
          </w14:textFill>
        </w:rPr>
        <w:t>响应方为计算机生产厂家或其唯一授权核心供应商。由唯一授权核心供应商参与本项目响应的，须提供由生产厂家出具的针对本项目的唯一授权书【授权书内容应包含且不限于项目名称、项目编号、核心代理商证书、唯一授权事项(响应、签约等具体事务、签署相关文件和政采云系统网上操作等)，且必须由生产厂家加盖公司公章】。采购包1-</w:t>
      </w:r>
      <w:r>
        <w:rPr>
          <w:rFonts w:hint="eastAsia" w:ascii="仿宋" w:hAnsi="仿宋" w:eastAsia="仿宋" w:cs="仿宋"/>
          <w:color w:val="000000" w:themeColor="text1"/>
          <w:kern w:val="0"/>
          <w:sz w:val="28"/>
          <w:szCs w:val="28"/>
          <w:shd w:val="clear" w:color="auto" w:fill="auto"/>
          <w:lang w:val="en-US" w:eastAsia="zh-CN"/>
          <w14:textFill>
            <w14:solidFill>
              <w14:schemeClr w14:val="tx1"/>
            </w14:solidFill>
          </w14:textFill>
        </w:rPr>
        <w:t>10</w:t>
      </w:r>
      <w:r>
        <w:rPr>
          <w:rFonts w:hint="eastAsia" w:ascii="仿宋" w:hAnsi="仿宋" w:eastAsia="仿宋" w:cs="仿宋"/>
          <w:color w:val="000000" w:themeColor="text1"/>
          <w:kern w:val="0"/>
          <w:sz w:val="28"/>
          <w:szCs w:val="28"/>
          <w:shd w:val="clear" w:color="auto" w:fill="auto"/>
          <w:lang w:val="zh-CN"/>
          <w14:textFill>
            <w14:solidFill>
              <w14:schemeClr w14:val="tx1"/>
            </w14:solidFill>
          </w14:textFill>
        </w:rPr>
        <w:t>限生产厂家或其授权的1家供应商参加；采购包</w:t>
      </w:r>
      <w:r>
        <w:rPr>
          <w:rFonts w:hint="eastAsia" w:ascii="仿宋" w:hAnsi="仿宋" w:eastAsia="仿宋" w:cs="仿宋"/>
          <w:color w:val="000000" w:themeColor="text1"/>
          <w:kern w:val="0"/>
          <w:sz w:val="28"/>
          <w:szCs w:val="28"/>
          <w:shd w:val="clear" w:color="auto" w:fill="auto"/>
          <w:lang w:val="en-US" w:eastAsia="zh-CN"/>
          <w14:textFill>
            <w14:solidFill>
              <w14:schemeClr w14:val="tx1"/>
            </w14:solidFill>
          </w14:textFill>
        </w:rPr>
        <w:t>11</w:t>
      </w:r>
      <w:r>
        <w:rPr>
          <w:rFonts w:hint="eastAsia" w:ascii="仿宋" w:hAnsi="仿宋" w:eastAsia="仿宋" w:cs="仿宋"/>
          <w:color w:val="000000" w:themeColor="text1"/>
          <w:kern w:val="0"/>
          <w:sz w:val="28"/>
          <w:szCs w:val="28"/>
          <w:shd w:val="clear" w:color="auto" w:fill="auto"/>
          <w:lang w:val="zh-CN"/>
          <w14:textFill>
            <w14:solidFill>
              <w14:schemeClr w14:val="tx1"/>
            </w14:solidFill>
          </w14:textFill>
        </w:rPr>
        <w:t>-</w:t>
      </w:r>
      <w:r>
        <w:rPr>
          <w:rFonts w:hint="eastAsia" w:ascii="仿宋" w:hAnsi="仿宋" w:eastAsia="仿宋" w:cs="仿宋"/>
          <w:color w:val="000000" w:themeColor="text1"/>
          <w:kern w:val="0"/>
          <w:sz w:val="28"/>
          <w:szCs w:val="28"/>
          <w:shd w:val="clear" w:color="auto" w:fill="auto"/>
          <w:lang w:val="en-US" w:eastAsia="zh-CN"/>
          <w14:textFill>
            <w14:solidFill>
              <w14:schemeClr w14:val="tx1"/>
            </w14:solidFill>
          </w14:textFill>
        </w:rPr>
        <w:t>48</w:t>
      </w:r>
      <w:r>
        <w:rPr>
          <w:rFonts w:hint="eastAsia" w:ascii="仿宋" w:hAnsi="仿宋" w:eastAsia="仿宋" w:cs="仿宋"/>
          <w:color w:val="000000" w:themeColor="text1"/>
          <w:kern w:val="0"/>
          <w:sz w:val="28"/>
          <w:szCs w:val="28"/>
          <w:shd w:val="clear" w:color="auto" w:fill="auto"/>
          <w:lang w:val="zh-CN"/>
          <w14:textFill>
            <w14:solidFill>
              <w14:schemeClr w14:val="tx1"/>
            </w14:solidFill>
          </w14:textFill>
        </w:rPr>
        <w:t>限生产厂家或其授权的1家供应商参加。</w:t>
      </w:r>
    </w:p>
    <w:p>
      <w:pPr>
        <w:snapToGrid w:val="0"/>
        <w:spacing w:line="460" w:lineRule="exact"/>
        <w:ind w:firstLine="548" w:firstLineChars="196"/>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（5）提供征集公告中符合</w:t>
      </w:r>
      <w:r>
        <w:rPr>
          <w:rFonts w:hint="eastAsia" w:ascii="仿宋" w:hAnsi="仿宋" w:eastAsia="仿宋" w:cs="仿宋"/>
          <w:bCs w:val="0"/>
          <w:color w:val="000000" w:themeColor="text1"/>
          <w:sz w:val="28"/>
          <w:szCs w:val="28"/>
          <w14:textFill>
            <w14:solidFill>
              <w14:schemeClr w14:val="tx1"/>
            </w14:solidFill>
          </w14:textFill>
        </w:rPr>
        <w:t>响应方特定条件要求的有效的</w:t>
      </w:r>
      <w:r>
        <w:rPr>
          <w:rFonts w:hint="eastAsia" w:ascii="仿宋" w:hAnsi="仿宋" w:eastAsia="仿宋" w:cs="仿宋"/>
          <w:color w:val="000000" w:themeColor="text1"/>
          <w:sz w:val="28"/>
          <w:szCs w:val="28"/>
          <w14:textFill>
            <w14:solidFill>
              <w14:schemeClr w14:val="tx1"/>
            </w14:solidFill>
          </w14:textFill>
        </w:rPr>
        <w:t>其他资质复印件并加盖公司公章及需要说明的资料（格式自拟）；</w:t>
      </w:r>
    </w:p>
    <w:p>
      <w:pPr>
        <w:snapToGrid w:val="0"/>
        <w:spacing w:line="460" w:lineRule="exact"/>
        <w:ind w:firstLine="548" w:firstLineChars="196"/>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（6）承诺书（格式见附件）。</w:t>
      </w:r>
    </w:p>
    <w:p>
      <w:pPr>
        <w:snapToGrid w:val="0"/>
        <w:spacing w:line="460" w:lineRule="exact"/>
        <w:ind w:firstLine="548" w:firstLineChars="196"/>
        <w:jc w:val="left"/>
        <w:rPr>
          <w:rFonts w:ascii="宋体" w:hAnsi="宋体" w:cs="宋体"/>
          <w:color w:val="000000" w:themeColor="text1"/>
          <w:sz w:val="28"/>
          <w:szCs w:val="28"/>
          <w14:textFill>
            <w14:solidFill>
              <w14:schemeClr w14:val="tx1"/>
            </w14:solidFill>
          </w14:textFill>
        </w:rPr>
      </w:pPr>
    </w:p>
    <w:p>
      <w:pPr>
        <w:snapToGrid w:val="0"/>
        <w:spacing w:before="50" w:after="120" w:afterLines="50" w:line="460" w:lineRule="exact"/>
        <w:jc w:val="left"/>
        <w:rPr>
          <w:rFonts w:ascii="宋体" w:hAnsi="宋体" w:cs="宋体"/>
          <w:color w:val="000000" w:themeColor="text1"/>
          <w:sz w:val="28"/>
          <w:szCs w:val="28"/>
          <w14:textFill>
            <w14:solidFill>
              <w14:schemeClr w14:val="tx1"/>
            </w14:solidFill>
          </w14:textFill>
        </w:rPr>
      </w:pPr>
    </w:p>
    <w:p>
      <w:pPr>
        <w:pStyle w:val="9"/>
        <w:snapToGrid w:val="0"/>
        <w:spacing w:before="120" w:after="120" w:line="240" w:lineRule="auto"/>
        <w:rPr>
          <w:rFonts w:hAnsi="宋体" w:cs="宋体"/>
          <w:color w:val="000000" w:themeColor="text1"/>
          <w:sz w:val="28"/>
          <w:szCs w:val="28"/>
          <w14:textFill>
            <w14:solidFill>
              <w14:schemeClr w14:val="tx1"/>
            </w14:solidFill>
          </w14:textFill>
        </w:rPr>
      </w:pPr>
    </w:p>
    <w:p>
      <w:pPr>
        <w:pStyle w:val="9"/>
        <w:snapToGrid w:val="0"/>
        <w:spacing w:before="120" w:after="120" w:line="240" w:lineRule="auto"/>
        <w:rPr>
          <w:rFonts w:hAnsi="宋体" w:cs="宋体"/>
          <w:color w:val="000000" w:themeColor="text1"/>
          <w:sz w:val="28"/>
          <w:szCs w:val="28"/>
          <w14:textFill>
            <w14:solidFill>
              <w14:schemeClr w14:val="tx1"/>
            </w14:solidFill>
          </w14:textFill>
        </w:rPr>
      </w:pPr>
    </w:p>
    <w:p>
      <w:pPr>
        <w:pStyle w:val="9"/>
        <w:snapToGrid w:val="0"/>
        <w:spacing w:before="120" w:after="120" w:line="240" w:lineRule="auto"/>
        <w:rPr>
          <w:rFonts w:hAnsi="宋体" w:cs="宋体"/>
          <w:color w:val="000000" w:themeColor="text1"/>
          <w:sz w:val="28"/>
          <w:szCs w:val="28"/>
          <w14:textFill>
            <w14:solidFill>
              <w14:schemeClr w14:val="tx1"/>
            </w14:solidFill>
          </w14:textFill>
        </w:rPr>
      </w:pPr>
    </w:p>
    <w:p>
      <w:pPr>
        <w:pStyle w:val="9"/>
        <w:snapToGrid w:val="0"/>
        <w:spacing w:before="120" w:after="120" w:line="240" w:lineRule="auto"/>
        <w:rPr>
          <w:rFonts w:hAnsi="宋体"/>
          <w:color w:val="000000" w:themeColor="text1"/>
          <w:sz w:val="30"/>
          <w:szCs w:val="30"/>
          <w14:textFill>
            <w14:solidFill>
              <w14:schemeClr w14:val="tx1"/>
            </w14:solidFill>
          </w14:textFill>
        </w:rPr>
      </w:pPr>
    </w:p>
    <w:p>
      <w:pPr>
        <w:pStyle w:val="9"/>
        <w:snapToGrid w:val="0"/>
        <w:spacing w:before="120" w:after="120" w:line="240" w:lineRule="auto"/>
        <w:rPr>
          <w:rFonts w:hAnsi="宋体"/>
          <w:color w:val="000000" w:themeColor="text1"/>
          <w:sz w:val="30"/>
          <w:szCs w:val="30"/>
          <w14:textFill>
            <w14:solidFill>
              <w14:schemeClr w14:val="tx1"/>
            </w14:solidFill>
          </w14:textFill>
        </w:rPr>
      </w:pPr>
    </w:p>
    <w:p>
      <w:pPr>
        <w:snapToGrid w:val="0"/>
        <w:spacing w:before="50" w:after="120" w:afterLines="50"/>
        <w:jc w:val="lef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br w:type="page"/>
      </w:r>
      <w:r>
        <w:rPr>
          <w:rFonts w:hint="eastAsia" w:ascii="宋体" w:hAnsi="宋体"/>
          <w:color w:val="000000" w:themeColor="text1"/>
          <w:sz w:val="30"/>
          <w:szCs w:val="30"/>
          <w14:textFill>
            <w14:solidFill>
              <w14:schemeClr w14:val="tx1"/>
            </w14:solidFill>
          </w14:textFill>
        </w:rPr>
        <w:t>附件2：</w:t>
      </w:r>
    </w:p>
    <w:p>
      <w:pPr>
        <w:snapToGrid w:val="0"/>
        <w:spacing w:before="50" w:after="50"/>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声 明 书</w:t>
      </w:r>
    </w:p>
    <w:p>
      <w:pPr>
        <w:snapToGrid w:val="0"/>
        <w:spacing w:before="120" w:beforeLines="50" w:after="50" w:line="440" w:lineRule="exact"/>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致浙江省政府采购中心：</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我方愿意参加贵方组织的（</w:t>
      </w:r>
      <w:r>
        <w:rPr>
          <w:rFonts w:hint="eastAsia" w:ascii="宋体" w:hAnsi="宋体" w:eastAsia="宋体" w:cs="宋体"/>
          <w:sz w:val="30"/>
          <w:szCs w:val="30"/>
          <w:u w:val="single"/>
        </w:rPr>
        <w:t>项目名称</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w:t>
      </w:r>
      <w:r>
        <w:rPr>
          <w:rFonts w:hint="eastAsia" w:ascii="宋体" w:hAnsi="宋体" w:eastAsia="宋体" w:cs="宋体"/>
          <w:sz w:val="30"/>
          <w:szCs w:val="30"/>
        </w:rPr>
        <w:t>（编号为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）的征集响应，为此，我方就本次响应有关事项郑重声明如下：</w:t>
      </w:r>
    </w:p>
    <w:p>
      <w:pPr>
        <w:snapToGrid w:val="0"/>
        <w:spacing w:before="156" w:beforeLines="50" w:after="50" w:line="460" w:lineRule="exact"/>
        <w:ind w:firstLine="600" w:firstLineChars="200"/>
        <w:rPr>
          <w:rFonts w:hint="eastAsia" w:ascii="宋体" w:hAnsi="宋体" w:eastAsia="宋体" w:cs="宋体"/>
          <w:sz w:val="30"/>
          <w:szCs w:val="30"/>
          <w:lang w:eastAsia="zh-CN"/>
        </w:rPr>
      </w:pPr>
      <w:r>
        <w:rPr>
          <w:rFonts w:hint="eastAsia" w:ascii="宋体" w:hAnsi="宋体" w:eastAsia="宋体" w:cs="宋体"/>
          <w:sz w:val="30"/>
          <w:szCs w:val="30"/>
        </w:rPr>
        <w:t>1.我方已详细审查全部</w:t>
      </w:r>
      <w:r>
        <w:rPr>
          <w:rFonts w:hint="eastAsia" w:ascii="宋体" w:hAnsi="宋体" w:eastAsia="宋体" w:cs="宋体"/>
          <w:sz w:val="30"/>
          <w:szCs w:val="30"/>
          <w:lang w:val="en-US" w:eastAsia="zh-CN"/>
        </w:rPr>
        <w:t>征集</w:t>
      </w:r>
      <w:r>
        <w:rPr>
          <w:rFonts w:hint="eastAsia" w:ascii="宋体" w:hAnsi="宋体" w:eastAsia="宋体" w:cs="宋体"/>
          <w:sz w:val="30"/>
          <w:szCs w:val="30"/>
        </w:rPr>
        <w:t>文件，同意</w:t>
      </w:r>
      <w:r>
        <w:rPr>
          <w:rFonts w:hint="eastAsia" w:ascii="宋体" w:hAnsi="宋体" w:eastAsia="宋体" w:cs="宋体"/>
          <w:sz w:val="30"/>
          <w:szCs w:val="30"/>
          <w:lang w:val="en-US" w:eastAsia="zh-CN"/>
        </w:rPr>
        <w:t>征集</w:t>
      </w:r>
      <w:r>
        <w:rPr>
          <w:rFonts w:hint="eastAsia" w:ascii="宋体" w:hAnsi="宋体" w:eastAsia="宋体" w:cs="宋体"/>
          <w:sz w:val="30"/>
          <w:szCs w:val="30"/>
        </w:rPr>
        <w:t>文件的各项要求</w:t>
      </w:r>
      <w:r>
        <w:rPr>
          <w:rFonts w:hint="eastAsia" w:ascii="宋体" w:hAnsi="宋体" w:eastAsia="宋体" w:cs="宋体"/>
          <w:sz w:val="30"/>
          <w:szCs w:val="30"/>
          <w:lang w:eastAsia="zh-CN"/>
        </w:rPr>
        <w:t>，</w:t>
      </w:r>
      <w:r>
        <w:rPr>
          <w:rFonts w:hint="eastAsia" w:ascii="宋体" w:hAnsi="宋体" w:eastAsia="宋体" w:cs="宋体"/>
          <w:b/>
          <w:bCs/>
          <w:sz w:val="30"/>
          <w:szCs w:val="30"/>
          <w:lang w:eastAsia="zh-CN"/>
        </w:rPr>
        <w:t>对征集文件的合理性、合法性不再有异议</w:t>
      </w:r>
      <w:r>
        <w:rPr>
          <w:rFonts w:hint="eastAsia" w:ascii="宋体" w:hAnsi="宋体" w:eastAsia="宋体" w:cs="宋体"/>
          <w:sz w:val="30"/>
          <w:szCs w:val="30"/>
          <w:lang w:eastAsia="zh-CN"/>
        </w:rPr>
        <w:t>。</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2.我方向贵方提交的所有</w:t>
      </w:r>
      <w:r>
        <w:rPr>
          <w:rFonts w:hint="eastAsia" w:ascii="宋体" w:hAnsi="宋体" w:eastAsia="宋体" w:cs="宋体"/>
          <w:sz w:val="30"/>
          <w:szCs w:val="30"/>
          <w:lang w:val="en-US" w:eastAsia="zh-CN"/>
        </w:rPr>
        <w:t>响应</w:t>
      </w:r>
      <w:r>
        <w:rPr>
          <w:rFonts w:hint="eastAsia" w:ascii="宋体" w:hAnsi="宋体" w:eastAsia="宋体" w:cs="宋体"/>
          <w:sz w:val="30"/>
          <w:szCs w:val="30"/>
        </w:rPr>
        <w:t>文件、资料都是准确的和真实的。</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3.若</w:t>
      </w:r>
      <w:r>
        <w:rPr>
          <w:rFonts w:hint="eastAsia" w:ascii="宋体" w:hAnsi="宋体" w:eastAsia="宋体" w:cs="宋体"/>
          <w:sz w:val="30"/>
          <w:szCs w:val="30"/>
          <w:lang w:val="en-US" w:eastAsia="zh-CN"/>
        </w:rPr>
        <w:t>入围</w:t>
      </w:r>
      <w:r>
        <w:rPr>
          <w:rFonts w:hint="eastAsia" w:ascii="宋体" w:hAnsi="宋体" w:eastAsia="宋体" w:cs="宋体"/>
          <w:sz w:val="30"/>
          <w:szCs w:val="30"/>
        </w:rPr>
        <w:t>，我方将按</w:t>
      </w:r>
      <w:r>
        <w:rPr>
          <w:rFonts w:hint="eastAsia" w:ascii="宋体" w:hAnsi="宋体" w:eastAsia="宋体" w:cs="宋体"/>
          <w:sz w:val="30"/>
          <w:szCs w:val="30"/>
          <w:lang w:val="en-US" w:eastAsia="zh-CN"/>
        </w:rPr>
        <w:t>征集</w:t>
      </w:r>
      <w:r>
        <w:rPr>
          <w:rFonts w:hint="eastAsia" w:ascii="宋体" w:hAnsi="宋体" w:eastAsia="宋体" w:cs="宋体"/>
          <w:sz w:val="30"/>
          <w:szCs w:val="30"/>
        </w:rPr>
        <w:t>文件规定履行框架协议责任和义务。</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4.我方不是采购人的附属机构。</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5.响应文件自开启响应文件日起有效期为90天。</w:t>
      </w:r>
    </w:p>
    <w:p>
      <w:pPr>
        <w:snapToGrid w:val="0"/>
        <w:spacing w:line="460" w:lineRule="exact"/>
        <w:ind w:firstLine="590" w:firstLineChars="196"/>
        <w:jc w:val="left"/>
        <w:rPr>
          <w:rFonts w:hint="eastAsia" w:ascii="宋体" w:hAnsi="宋体" w:eastAsia="宋体" w:cs="宋体"/>
          <w:b/>
          <w:sz w:val="30"/>
          <w:szCs w:val="30"/>
        </w:rPr>
      </w:pPr>
      <w:r>
        <w:rPr>
          <w:rFonts w:hint="eastAsia" w:ascii="宋体" w:hAnsi="宋体" w:eastAsia="宋体" w:cs="宋体"/>
          <w:b/>
          <w:sz w:val="30"/>
          <w:szCs w:val="30"/>
        </w:rPr>
        <w:t>6.我方承诺已经具备参与政府采购活动的资格条件；具有良好的商业信誉和健全的财务会计制度；有依法缴纳税收和社会保障资金的良好记录；参加政府采购活动前三年内，在经营活动中没有重大违法记录。</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7.我方通过“信用中国”网站（www.creditchina.gov.cn）、中国政府采购网（www.ccgp.gov.cn）查询，未被列入失信被执行人、重大税收违法案件当事人名单、政府采购严重违法失信行为记录名单。</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8.我方不存在单位负责人为同一人或者存在直接控股、管理关系的不同供应商，参加同一合同项下的政府采购活动的情况。</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9</w:t>
      </w:r>
      <w:r>
        <w:rPr>
          <w:rFonts w:hint="eastAsia" w:ascii="宋体" w:hAnsi="宋体" w:eastAsia="宋体" w:cs="宋体"/>
          <w:sz w:val="30"/>
          <w:szCs w:val="30"/>
        </w:rPr>
        <w:t>.以上事项如有虚假或隐瞒，我方愿意承担一切后果，并不再寻求任何旨在减轻或免除法律责任的辩解。</w:t>
      </w:r>
    </w:p>
    <w:p>
      <w:pPr>
        <w:snapToGrid w:val="0"/>
        <w:spacing w:before="120" w:beforeLines="50" w:after="50" w:line="460" w:lineRule="exact"/>
        <w:ind w:right="600" w:firstLine="150" w:firstLineChars="50"/>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法定代表人签名（或签名章）：  日 期：</w:t>
      </w:r>
    </w:p>
    <w:p>
      <w:pPr>
        <w:snapToGrid w:val="0"/>
        <w:spacing w:before="120" w:beforeLines="50" w:after="50" w:line="460" w:lineRule="exact"/>
        <w:ind w:firstLine="150" w:firstLineChars="50"/>
        <w:rPr>
          <w:rFonts w:hint="eastAsia" w:ascii="宋体" w:hAnsi="宋体"/>
          <w:color w:val="000000" w:themeColor="text1"/>
          <w:sz w:val="30"/>
          <w:szCs w:val="30"/>
          <w14:textFill>
            <w14:solidFill>
              <w14:schemeClr w14:val="tx1"/>
            </w14:solidFill>
          </w14:textFill>
        </w:rPr>
      </w:pPr>
    </w:p>
    <w:p>
      <w:pPr>
        <w:snapToGrid w:val="0"/>
        <w:spacing w:before="120" w:beforeLines="50" w:after="50" w:line="460" w:lineRule="exact"/>
        <w:ind w:firstLine="150" w:firstLineChars="50"/>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响应方全称（公章）：</w:t>
      </w:r>
    </w:p>
    <w:p>
      <w:pPr>
        <w:snapToGrid w:val="0"/>
        <w:spacing w:before="120" w:beforeLines="50" w:after="50" w:line="460" w:lineRule="exac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br w:type="page"/>
      </w:r>
      <w:r>
        <w:rPr>
          <w:rFonts w:hint="eastAsia" w:ascii="宋体" w:hAnsi="宋体"/>
          <w:color w:val="000000" w:themeColor="text1"/>
          <w:sz w:val="30"/>
          <w:szCs w:val="30"/>
          <w14:textFill>
            <w14:solidFill>
              <w14:schemeClr w14:val="tx1"/>
            </w14:solidFill>
          </w14:textFill>
        </w:rPr>
        <w:t>附件3：</w:t>
      </w:r>
    </w:p>
    <w:p>
      <w:pPr>
        <w:snapToGrid w:val="0"/>
        <w:spacing w:before="50" w:after="50"/>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法定代表人授权委托书</w:t>
      </w:r>
    </w:p>
    <w:p>
      <w:pPr>
        <w:snapToGrid w:val="0"/>
        <w:spacing w:before="120" w:beforeLines="50" w:after="50"/>
        <w:jc w:val="center"/>
        <w:rPr>
          <w:rFonts w:ascii="宋体" w:hAnsi="宋体"/>
          <w:b/>
          <w:color w:val="000000" w:themeColor="text1"/>
          <w:sz w:val="30"/>
          <w:szCs w:val="30"/>
          <w14:textFill>
            <w14:solidFill>
              <w14:schemeClr w14:val="tx1"/>
            </w14:solidFill>
          </w14:textFill>
        </w:rPr>
      </w:pPr>
    </w:p>
    <w:p>
      <w:pPr>
        <w:snapToGrid w:val="0"/>
        <w:spacing w:before="120" w:beforeLines="50" w:after="50" w:line="460" w:lineRule="exact"/>
        <w:rPr>
          <w:rFonts w:ascii="宋体" w:hAnsi="宋体"/>
          <w:b/>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浙江省政府采购中心：</w:t>
      </w:r>
    </w:p>
    <w:p>
      <w:pPr>
        <w:snapToGrid w:val="0"/>
        <w:spacing w:before="120" w:beforeLines="50" w:after="50" w:line="460" w:lineRule="exact"/>
        <w:ind w:firstLine="900" w:firstLineChars="300"/>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我</w:t>
      </w:r>
      <w:r>
        <w:rPr>
          <w:rFonts w:hint="eastAsia" w:ascii="宋体" w:hAnsi="宋体"/>
          <w:color w:val="000000" w:themeColor="text1"/>
          <w:sz w:val="30"/>
          <w:szCs w:val="30"/>
          <w:u w:val="single"/>
          <w14:textFill>
            <w14:solidFill>
              <w14:schemeClr w14:val="tx1"/>
            </w14:solidFill>
          </w14:textFill>
        </w:rPr>
        <w:t>（姓名）</w:t>
      </w:r>
      <w:r>
        <w:rPr>
          <w:rFonts w:hint="eastAsia" w:ascii="宋体" w:hAnsi="宋体"/>
          <w:color w:val="000000" w:themeColor="text1"/>
          <w:sz w:val="30"/>
          <w:szCs w:val="30"/>
          <w14:textFill>
            <w14:solidFill>
              <w14:schemeClr w14:val="tx1"/>
            </w14:solidFill>
          </w14:textFill>
        </w:rPr>
        <w:t>系</w:t>
      </w:r>
      <w:r>
        <w:rPr>
          <w:rFonts w:hint="eastAsia" w:ascii="宋体" w:hAnsi="宋体"/>
          <w:color w:val="000000" w:themeColor="text1"/>
          <w:sz w:val="30"/>
          <w:szCs w:val="30"/>
          <w:u w:val="single"/>
          <w14:textFill>
            <w14:solidFill>
              <w14:schemeClr w14:val="tx1"/>
            </w14:solidFill>
          </w14:textFill>
        </w:rPr>
        <w:t>（响应方名称）</w:t>
      </w:r>
      <w:r>
        <w:rPr>
          <w:rFonts w:hint="eastAsia" w:ascii="宋体" w:hAnsi="宋体"/>
          <w:color w:val="000000" w:themeColor="text1"/>
          <w:sz w:val="30"/>
          <w:szCs w:val="30"/>
          <w14:textFill>
            <w14:solidFill>
              <w14:schemeClr w14:val="tx1"/>
            </w14:solidFill>
          </w14:textFill>
        </w:rPr>
        <w:t>的法定代表人，现授权委托本单位在职职工</w:t>
      </w:r>
      <w:r>
        <w:rPr>
          <w:rFonts w:hint="eastAsia" w:ascii="宋体" w:hAnsi="宋体"/>
          <w:color w:val="000000" w:themeColor="text1"/>
          <w:sz w:val="30"/>
          <w:szCs w:val="30"/>
          <w:u w:val="single"/>
          <w14:textFill>
            <w14:solidFill>
              <w14:schemeClr w14:val="tx1"/>
            </w14:solidFill>
          </w14:textFill>
        </w:rPr>
        <w:t xml:space="preserve"> （姓名）</w:t>
      </w:r>
      <w:r>
        <w:rPr>
          <w:rFonts w:hint="eastAsia" w:ascii="宋体" w:hAnsi="宋体"/>
          <w:color w:val="000000" w:themeColor="text1"/>
          <w:sz w:val="30"/>
          <w:szCs w:val="30"/>
          <w14:textFill>
            <w14:solidFill>
              <w14:schemeClr w14:val="tx1"/>
            </w14:solidFill>
          </w14:textFill>
        </w:rPr>
        <w:t>为授权代表，以我方的名义参加项目编号及</w:t>
      </w:r>
      <w:r>
        <w:rPr>
          <w:rFonts w:hint="eastAsia" w:ascii="宋体" w:hAnsi="宋体"/>
          <w:color w:val="000000" w:themeColor="text1"/>
          <w:sz w:val="30"/>
          <w:szCs w:val="30"/>
          <w:lang w:val="en-US" w:eastAsia="zh-CN"/>
          <w14:textFill>
            <w14:solidFill>
              <w14:schemeClr w14:val="tx1"/>
            </w14:solidFill>
          </w14:textFill>
        </w:rPr>
        <w:t>采购包</w:t>
      </w:r>
      <w:r>
        <w:rPr>
          <w:rFonts w:hint="eastAsia" w:ascii="宋体" w:hAnsi="宋体"/>
          <w:color w:val="000000" w:themeColor="text1"/>
          <w:sz w:val="30"/>
          <w:szCs w:val="30"/>
          <w14:textFill>
            <w14:solidFill>
              <w14:schemeClr w14:val="tx1"/>
            </w14:solidFill>
          </w14:textFill>
        </w:rPr>
        <w:t>：</w:t>
      </w:r>
      <w:r>
        <w:rPr>
          <w:rFonts w:hint="eastAsia" w:ascii="宋体" w:hAnsi="宋体"/>
          <w:color w:val="000000" w:themeColor="text1"/>
          <w:sz w:val="30"/>
          <w:szCs w:val="30"/>
          <w:u w:val="single"/>
          <w14:textFill>
            <w14:solidFill>
              <w14:schemeClr w14:val="tx1"/>
            </w14:solidFill>
          </w14:textFill>
        </w:rPr>
        <w:t xml:space="preserve">             </w:t>
      </w:r>
      <w:r>
        <w:rPr>
          <w:rFonts w:hint="eastAsia" w:ascii="宋体" w:hAnsi="宋体"/>
          <w:color w:val="000000" w:themeColor="text1"/>
          <w:sz w:val="30"/>
          <w:szCs w:val="30"/>
          <w14:textFill>
            <w14:solidFill>
              <w14:schemeClr w14:val="tx1"/>
            </w14:solidFill>
          </w14:textFill>
        </w:rPr>
        <w:t>项目名称</w:t>
      </w:r>
      <w:r>
        <w:rPr>
          <w:rFonts w:hint="eastAsia" w:ascii="宋体" w:hAnsi="宋体"/>
          <w:color w:val="000000" w:themeColor="text1"/>
          <w:sz w:val="30"/>
          <w:szCs w:val="30"/>
          <w:u w:val="single"/>
          <w14:textFill>
            <w14:solidFill>
              <w14:schemeClr w14:val="tx1"/>
            </w14:solidFill>
          </w14:textFill>
        </w:rPr>
        <w:t xml:space="preserve">：           </w:t>
      </w:r>
      <w:r>
        <w:rPr>
          <w:rFonts w:hint="eastAsia" w:ascii="宋体" w:hAnsi="宋体"/>
          <w:color w:val="000000" w:themeColor="text1"/>
          <w:sz w:val="30"/>
          <w:szCs w:val="30"/>
          <w14:textFill>
            <w14:solidFill>
              <w14:schemeClr w14:val="tx1"/>
            </w14:solidFill>
          </w14:textFill>
        </w:rPr>
        <w:t>项目的响应活动，并代表我方全权办理针对上述项目的响应、开</w:t>
      </w:r>
      <w:r>
        <w:rPr>
          <w:rFonts w:hint="eastAsia" w:ascii="宋体" w:hAnsi="宋体"/>
          <w:color w:val="000000" w:themeColor="text1"/>
          <w:sz w:val="30"/>
          <w:szCs w:val="30"/>
          <w:lang w:val="en-US" w:eastAsia="zh-CN"/>
          <w14:textFill>
            <w14:solidFill>
              <w14:schemeClr w14:val="tx1"/>
            </w14:solidFill>
          </w14:textFill>
        </w:rPr>
        <w:t>启响应文件</w:t>
      </w:r>
      <w:r>
        <w:rPr>
          <w:rFonts w:hint="eastAsia" w:ascii="宋体" w:hAnsi="宋体"/>
          <w:color w:val="000000" w:themeColor="text1"/>
          <w:sz w:val="30"/>
          <w:szCs w:val="30"/>
          <w14:textFill>
            <w14:solidFill>
              <w14:schemeClr w14:val="tx1"/>
            </w14:solidFill>
          </w14:textFill>
        </w:rPr>
        <w:t>、评审、签约等具体事务和签署相关文件。我方对授权代表的签名事项负全部责任。</w:t>
      </w:r>
    </w:p>
    <w:p>
      <w:pPr>
        <w:snapToGrid w:val="0"/>
        <w:spacing w:before="120" w:beforeLines="50" w:after="50" w:line="460" w:lineRule="exact"/>
        <w:ind w:firstLine="480"/>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在撤销授权的书面通知以前，本授权书一直有效。授权代表在授权书有效期内签署的所有文件不因授权的撤销而失效。</w:t>
      </w:r>
    </w:p>
    <w:p>
      <w:pPr>
        <w:snapToGrid w:val="0"/>
        <w:spacing w:before="120" w:beforeLines="50" w:after="50" w:line="460" w:lineRule="exact"/>
        <w:ind w:firstLine="480"/>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授权代表无转委托权，特此委托。</w:t>
      </w:r>
    </w:p>
    <w:p>
      <w:pPr>
        <w:snapToGrid w:val="0"/>
        <w:spacing w:before="120" w:beforeLines="50" w:after="50" w:line="460" w:lineRule="exact"/>
        <w:ind w:firstLine="480"/>
        <w:rPr>
          <w:rFonts w:ascii="宋体" w:hAnsi="宋体"/>
          <w:color w:val="000000" w:themeColor="text1"/>
          <w:sz w:val="30"/>
          <w:szCs w:val="30"/>
          <w14:textFill>
            <w14:solidFill>
              <w14:schemeClr w14:val="tx1"/>
            </w14:solidFill>
          </w14:textFill>
        </w:rPr>
      </w:pPr>
    </w:p>
    <w:p>
      <w:pPr>
        <w:snapToGrid w:val="0"/>
        <w:spacing w:before="120" w:beforeLines="50" w:after="50" w:line="460" w:lineRule="exact"/>
        <w:ind w:firstLine="480"/>
        <w:rPr>
          <w:rFonts w:ascii="宋体" w:hAnsi="宋体"/>
          <w:color w:val="000000" w:themeColor="text1"/>
          <w:sz w:val="30"/>
          <w:szCs w:val="30"/>
          <w14:textFill>
            <w14:solidFill>
              <w14:schemeClr w14:val="tx1"/>
            </w14:solidFill>
          </w14:textFill>
        </w:rPr>
      </w:pPr>
    </w:p>
    <w:p>
      <w:pPr>
        <w:snapToGrid w:val="0"/>
        <w:spacing w:before="156" w:beforeLines="50" w:after="50" w:line="460" w:lineRule="exact"/>
        <w:rPr>
          <w:rFonts w:hint="eastAsia" w:ascii="宋体" w:hAnsi="宋体" w:eastAsia="宋体" w:cs="宋体"/>
          <w:sz w:val="30"/>
          <w:szCs w:val="30"/>
          <w:u w:val="single"/>
        </w:rPr>
      </w:pPr>
      <w:r>
        <w:rPr>
          <w:rFonts w:hint="eastAsia" w:ascii="宋体" w:hAnsi="宋体" w:eastAsia="宋体" w:cs="宋体"/>
          <w:sz w:val="30"/>
          <w:szCs w:val="30"/>
        </w:rPr>
        <w:t>授权代表：</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联系方式：</w:t>
      </w:r>
      <w:r>
        <w:rPr>
          <w:rFonts w:hint="eastAsia" w:ascii="宋体" w:hAnsi="宋体" w:eastAsia="宋体" w:cs="宋体"/>
          <w:sz w:val="30"/>
          <w:szCs w:val="30"/>
          <w:u w:val="single"/>
        </w:rPr>
        <w:t xml:space="preserve">      </w:t>
      </w:r>
      <w:r>
        <w:rPr>
          <w:rFonts w:hint="eastAsia" w:ascii="宋体" w:hAnsi="宋体" w:eastAsia="宋体" w:cs="宋体"/>
          <w:sz w:val="30"/>
          <w:szCs w:val="30"/>
        </w:rPr>
        <w:t>邮箱：</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w:t>
      </w:r>
    </w:p>
    <w:p>
      <w:pPr>
        <w:snapToGrid w:val="0"/>
        <w:spacing w:before="156" w:beforeLines="50" w:after="50" w:line="460" w:lineRule="exact"/>
        <w:rPr>
          <w:rFonts w:hint="eastAsia" w:ascii="宋体" w:hAnsi="宋体" w:eastAsia="宋体" w:cs="宋体"/>
          <w:sz w:val="30"/>
          <w:szCs w:val="30"/>
          <w:u w:val="single"/>
        </w:rPr>
      </w:pPr>
      <w:r>
        <w:rPr>
          <w:rFonts w:hint="eastAsia" w:ascii="宋体" w:hAnsi="宋体" w:eastAsia="宋体" w:cs="宋体"/>
          <w:sz w:val="30"/>
          <w:szCs w:val="30"/>
        </w:rPr>
        <w:t>授权代表身份证号码：</w:t>
      </w:r>
      <w:r>
        <w:rPr>
          <w:rFonts w:hint="eastAsia" w:ascii="宋体" w:hAnsi="宋体" w:eastAsia="宋体" w:cs="宋体"/>
          <w:sz w:val="30"/>
          <w:szCs w:val="30"/>
          <w:u w:val="single"/>
        </w:rPr>
        <w:t xml:space="preserve">              </w:t>
      </w:r>
    </w:p>
    <w:p>
      <w:pPr>
        <w:snapToGrid w:val="0"/>
        <w:spacing w:before="156" w:beforeLines="50" w:after="50" w:line="460" w:lineRule="exact"/>
        <w:rPr>
          <w:rFonts w:hint="eastAsia" w:ascii="宋体" w:hAnsi="宋体" w:eastAsia="宋体" w:cs="宋体"/>
          <w:sz w:val="30"/>
          <w:szCs w:val="30"/>
        </w:rPr>
      </w:pPr>
    </w:p>
    <w:p>
      <w:pPr>
        <w:snapToGrid w:val="0"/>
        <w:spacing w:before="156" w:beforeLines="50" w:after="50" w:line="460" w:lineRule="exact"/>
        <w:rPr>
          <w:rFonts w:hint="eastAsia" w:ascii="宋体" w:hAnsi="宋体" w:eastAsia="宋体" w:cs="宋体"/>
          <w:sz w:val="30"/>
          <w:szCs w:val="30"/>
        </w:rPr>
      </w:pPr>
    </w:p>
    <w:p>
      <w:pPr>
        <w:snapToGrid w:val="0"/>
        <w:spacing w:before="156" w:beforeLines="50" w:after="50" w:line="460" w:lineRule="exact"/>
        <w:rPr>
          <w:rFonts w:hint="eastAsia" w:ascii="宋体" w:hAnsi="宋体" w:eastAsia="宋体" w:cs="宋体"/>
          <w:sz w:val="30"/>
          <w:szCs w:val="30"/>
          <w:u w:val="single"/>
        </w:rPr>
      </w:pPr>
      <w:r>
        <w:rPr>
          <w:rFonts w:hint="eastAsia" w:ascii="宋体" w:hAnsi="宋体" w:eastAsia="宋体" w:cs="宋体"/>
          <w:sz w:val="30"/>
          <w:szCs w:val="30"/>
        </w:rPr>
        <w:t>法定代表人签名（或签名章）：</w:t>
      </w:r>
      <w:r>
        <w:rPr>
          <w:rFonts w:hint="eastAsia" w:ascii="宋体" w:hAnsi="宋体" w:eastAsia="宋体" w:cs="宋体"/>
          <w:sz w:val="30"/>
          <w:szCs w:val="30"/>
          <w:u w:val="single"/>
        </w:rPr>
        <w:t xml:space="preserve">       </w:t>
      </w:r>
    </w:p>
    <w:p>
      <w:pPr>
        <w:snapToGrid w:val="0"/>
        <w:spacing w:before="156" w:beforeLines="50" w:after="50" w:line="460" w:lineRule="exact"/>
        <w:rPr>
          <w:rFonts w:hint="eastAsia" w:ascii="宋体" w:hAnsi="宋体" w:eastAsia="宋体" w:cs="宋体"/>
          <w:sz w:val="30"/>
          <w:szCs w:val="30"/>
          <w:u w:val="single"/>
        </w:rPr>
      </w:pPr>
      <w:r>
        <w:rPr>
          <w:rFonts w:hint="eastAsia" w:ascii="宋体" w:hAnsi="宋体" w:eastAsia="宋体" w:cs="宋体"/>
          <w:sz w:val="30"/>
          <w:szCs w:val="30"/>
        </w:rPr>
        <w:t>联系方式：</w:t>
      </w:r>
      <w:r>
        <w:rPr>
          <w:rFonts w:hint="eastAsia" w:ascii="宋体" w:hAnsi="宋体" w:eastAsia="宋体" w:cs="宋体"/>
          <w:sz w:val="30"/>
          <w:szCs w:val="30"/>
          <w:u w:val="single"/>
        </w:rPr>
        <w:t xml:space="preserve">          </w:t>
      </w:r>
    </w:p>
    <w:p>
      <w:pPr>
        <w:snapToGrid w:val="0"/>
        <w:spacing w:before="120" w:beforeLines="50" w:after="50" w:line="460" w:lineRule="exact"/>
        <w:rPr>
          <w:rFonts w:hint="eastAsia" w:ascii="宋体" w:hAnsi="宋体" w:eastAsia="宋体" w:cs="宋体"/>
          <w:sz w:val="28"/>
          <w:szCs w:val="28"/>
        </w:rPr>
      </w:pPr>
    </w:p>
    <w:p>
      <w:pPr>
        <w:snapToGrid w:val="0"/>
        <w:spacing w:before="120" w:beforeLines="50" w:after="50" w:line="460" w:lineRule="exact"/>
        <w:ind w:firstLine="5740" w:firstLineChars="2050"/>
        <w:rPr>
          <w:rFonts w:hint="eastAsia" w:ascii="宋体" w:hAnsi="宋体" w:eastAsia="宋体" w:cs="宋体"/>
          <w:sz w:val="28"/>
          <w:szCs w:val="28"/>
        </w:rPr>
      </w:pPr>
    </w:p>
    <w:p>
      <w:pPr>
        <w:snapToGrid w:val="0"/>
        <w:spacing w:before="120" w:beforeLines="50" w:after="50" w:line="460" w:lineRule="exact"/>
        <w:rPr>
          <w:rFonts w:hint="eastAsia" w:ascii="宋体" w:hAnsi="宋体" w:eastAsia="宋体" w:cs="宋体"/>
          <w:sz w:val="30"/>
          <w:szCs w:val="30"/>
        </w:rPr>
      </w:pPr>
      <w:r>
        <w:rPr>
          <w:rFonts w:hint="eastAsia" w:ascii="宋体" w:hAnsi="宋体" w:eastAsia="宋体" w:cs="宋体"/>
          <w:sz w:val="30"/>
          <w:szCs w:val="30"/>
        </w:rPr>
        <w:t>响应方全称（公章）：         日  期：</w:t>
      </w:r>
    </w:p>
    <w:p>
      <w:pPr>
        <w:snapToGrid w:val="0"/>
        <w:spacing w:before="50" w:after="120" w:afterLines="50"/>
        <w:jc w:val="left"/>
        <w:rPr>
          <w:rFonts w:ascii="宋体" w:hAnsi="宋体"/>
          <w:color w:val="000000" w:themeColor="text1"/>
          <w:sz w:val="30"/>
          <w:szCs w:val="30"/>
          <w14:textFill>
            <w14:solidFill>
              <w14:schemeClr w14:val="tx1"/>
            </w14:solidFill>
          </w14:textFill>
        </w:rPr>
      </w:pPr>
    </w:p>
    <w:p>
      <w:pPr>
        <w:snapToGrid w:val="0"/>
        <w:spacing w:before="50" w:after="120" w:afterLines="50"/>
        <w:jc w:val="left"/>
        <w:rPr>
          <w:rFonts w:ascii="宋体" w:hAnsi="宋体"/>
          <w:color w:val="000000" w:themeColor="text1"/>
          <w:sz w:val="30"/>
          <w:szCs w:val="30"/>
          <w14:textFill>
            <w14:solidFill>
              <w14:schemeClr w14:val="tx1"/>
            </w14:solidFill>
          </w14:textFill>
        </w:rPr>
      </w:pPr>
    </w:p>
    <w:p>
      <w:pPr>
        <w:snapToGrid w:val="0"/>
        <w:spacing w:line="440" w:lineRule="exact"/>
        <w:rPr>
          <w:rFonts w:hint="eastAsia"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附件4：</w:t>
      </w:r>
    </w:p>
    <w:p>
      <w:pPr>
        <w:snapToGrid w:val="0"/>
        <w:spacing w:line="440" w:lineRule="exact"/>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承 诺 书</w:t>
      </w:r>
    </w:p>
    <w:p>
      <w:pPr>
        <w:pStyle w:val="5"/>
        <w:snapToGrid w:val="0"/>
        <w:jc w:val="center"/>
        <w:rPr>
          <w:rFonts w:ascii="宋体" w:hAnsi="宋体" w:cs="宋体"/>
          <w:b/>
          <w:color w:val="000000" w:themeColor="text1"/>
          <w:sz w:val="30"/>
          <w:szCs w:val="30"/>
          <w14:textFill>
            <w14:solidFill>
              <w14:schemeClr w14:val="tx1"/>
            </w14:solidFill>
          </w14:textFill>
        </w:rPr>
      </w:pPr>
    </w:p>
    <w:p>
      <w:pPr>
        <w:snapToGrid w:val="0"/>
        <w:spacing w:line="288" w:lineRule="auto"/>
        <w:outlineLvl w:val="0"/>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浙江省政府采购中心：</w:t>
      </w:r>
    </w:p>
    <w:p>
      <w:pPr>
        <w:snapToGrid w:val="0"/>
        <w:spacing w:line="288" w:lineRule="auto"/>
        <w:outlineLvl w:val="0"/>
        <w:rPr>
          <w:rFonts w:ascii="宋体" w:hAnsi="宋体" w:cs="宋体"/>
          <w:color w:val="000000" w:themeColor="text1"/>
          <w:sz w:val="30"/>
          <w:szCs w:val="30"/>
          <w14:textFill>
            <w14:solidFill>
              <w14:schemeClr w14:val="tx1"/>
            </w14:solidFill>
          </w14:textFill>
        </w:rPr>
      </w:pPr>
    </w:p>
    <w:p>
      <w:pPr>
        <w:snapToGrid w:val="0"/>
        <w:spacing w:line="288" w:lineRule="auto"/>
        <w:ind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根据</w:t>
      </w:r>
      <w:r>
        <w:rPr>
          <w:rFonts w:hint="eastAsia" w:ascii="宋体" w:hAnsi="宋体" w:cs="宋体"/>
          <w:color w:val="000000" w:themeColor="text1"/>
          <w:sz w:val="30"/>
          <w:szCs w:val="30"/>
          <w:lang w:eastAsia="zh-CN"/>
          <w14:textFill>
            <w14:solidFill>
              <w14:schemeClr w14:val="tx1"/>
            </w14:solidFill>
          </w14:textFill>
        </w:rPr>
        <w:t>2025年度浙江省（不含宁波）预算单位台式计算机封闭式框架协议</w:t>
      </w:r>
      <w:r>
        <w:rPr>
          <w:rFonts w:hint="eastAsia" w:ascii="宋体" w:hAnsi="宋体" w:cs="宋体"/>
          <w:color w:val="000000" w:themeColor="text1"/>
          <w:sz w:val="30"/>
          <w:szCs w:val="30"/>
          <w14:textFill>
            <w14:solidFill>
              <w14:schemeClr w14:val="tx1"/>
            </w14:solidFill>
          </w14:textFill>
        </w:rPr>
        <w:t>采购（项目编号：</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lang w:val="en-US" w:eastAsia="zh-CN"/>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lang w:val="en-US" w:eastAsia="zh-CN"/>
          <w14:textFill>
            <w14:solidFill>
              <w14:schemeClr w14:val="tx1"/>
            </w14:solidFill>
          </w14:textFill>
        </w:rPr>
        <w:t>采购包：</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lang w:val="en-US" w:eastAsia="zh-CN"/>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）要求，我公司及代表代理商在入围范围内郑重承诺如下：</w:t>
      </w:r>
    </w:p>
    <w:p>
      <w:pPr>
        <w:snapToGrid w:val="0"/>
        <w:spacing w:line="288" w:lineRule="auto"/>
        <w:ind w:firstLine="600" w:firstLineChars="200"/>
        <w:rPr>
          <w:rFonts w:hint="eastAsia"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一、我公司为</w:t>
      </w:r>
      <w:r>
        <w:rPr>
          <w:rFonts w:hint="eastAsia" w:ascii="宋体" w:hAnsi="宋体" w:cs="宋体"/>
          <w:bCs/>
          <w:color w:val="000000" w:themeColor="text1"/>
          <w:sz w:val="30"/>
          <w:szCs w:val="30"/>
          <w14:textFill>
            <w14:solidFill>
              <w14:schemeClr w14:val="tx1"/>
            </w14:solidFill>
          </w14:textFill>
        </w:rPr>
        <w:t>□</w:t>
      </w:r>
      <w:r>
        <w:rPr>
          <w:rFonts w:hint="eastAsia" w:ascii="宋体" w:hAnsi="宋体"/>
          <w:color w:val="000000" w:themeColor="text1"/>
          <w:sz w:val="30"/>
          <w:szCs w:val="30"/>
          <w14:textFill>
            <w14:solidFill>
              <w14:schemeClr w14:val="tx1"/>
            </w14:solidFill>
          </w14:textFill>
        </w:rPr>
        <w:t>生产制造厂商</w:t>
      </w:r>
      <w:r>
        <w:rPr>
          <w:rFonts w:hint="eastAsia" w:ascii="宋体" w:hAnsi="宋体" w:cs="宋体"/>
          <w:bCs/>
          <w:color w:val="000000" w:themeColor="text1"/>
          <w:sz w:val="30"/>
          <w:szCs w:val="30"/>
          <w14:textFill>
            <w14:solidFill>
              <w14:schemeClr w14:val="tx1"/>
            </w14:solidFill>
          </w14:textFill>
        </w:rPr>
        <w:t>□</w:t>
      </w:r>
      <w:r>
        <w:rPr>
          <w:rFonts w:hint="eastAsia" w:ascii="宋体" w:hAnsi="宋体" w:cs="宋体"/>
          <w:bCs/>
          <w:color w:val="000000" w:themeColor="text1"/>
          <w:sz w:val="30"/>
          <w:szCs w:val="30"/>
          <w:lang w:val="en-US" w:eastAsia="zh-CN"/>
          <w14:textFill>
            <w14:solidFill>
              <w14:schemeClr w14:val="tx1"/>
            </w14:solidFill>
          </w14:textFill>
        </w:rPr>
        <w:t>或</w:t>
      </w:r>
      <w:r>
        <w:rPr>
          <w:rFonts w:hint="eastAsia" w:ascii="宋体" w:hAnsi="宋体"/>
          <w:color w:val="000000" w:themeColor="text1"/>
          <w:sz w:val="30"/>
          <w:szCs w:val="30"/>
          <w:lang w:val="zh-CN"/>
          <w14:textFill>
            <w14:solidFill>
              <w14:schemeClr w14:val="tx1"/>
            </w14:solidFill>
          </w14:textFill>
        </w:rPr>
        <w:t>其唯一授权核心供应商</w:t>
      </w:r>
      <w:r>
        <w:rPr>
          <w:rFonts w:hint="eastAsia" w:ascii="宋体" w:hAnsi="宋体"/>
          <w:color w:val="000000" w:themeColor="text1"/>
          <w:sz w:val="30"/>
          <w:szCs w:val="30"/>
          <w14:textFill>
            <w14:solidFill>
              <w14:schemeClr w14:val="tx1"/>
            </w14:solidFill>
          </w14:textFill>
        </w:rPr>
        <w:t>。</w:t>
      </w:r>
    </w:p>
    <w:p>
      <w:pPr>
        <w:snapToGrid w:val="0"/>
        <w:spacing w:line="288" w:lineRule="auto"/>
        <w:ind w:firstLine="602" w:firstLineChars="200"/>
        <w:rPr>
          <w:rFonts w:ascii="宋体" w:hAnsi="宋体" w:cs="宋体"/>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二</w:t>
      </w:r>
      <w:r>
        <w:rPr>
          <w:rFonts w:hint="eastAsia" w:ascii="宋体" w:hAnsi="宋体" w:cs="宋体"/>
          <w:color w:val="000000" w:themeColor="text1"/>
          <w:sz w:val="30"/>
          <w:szCs w:val="30"/>
          <w14:textFill>
            <w14:solidFill>
              <w14:schemeClr w14:val="tx1"/>
            </w14:solidFill>
          </w14:textFill>
        </w:rPr>
        <w:t>、我公司及代表代理商保证对自身及在协议履行期间的行为（销售、结算、售后服务等）承担责任，保证如发现我公司或代理商因自身原因违反征集文件、响应文件、协议的有关规定或承诺，浙江省财政厅、浙江省政府采购中心可以根据上述文件材料规定作出处理，各级政府采购监督管理部门有权根据《中华人民共和国政府采购法》等法律法规对我公司、代理供应商进行处罚，直至取消我公司入围资格、代理商供货资格，情节严重的，列入政府采购不良供应商名单。</w:t>
      </w:r>
    </w:p>
    <w:p>
      <w:pPr>
        <w:snapToGrid w:val="0"/>
        <w:spacing w:line="288" w:lineRule="auto"/>
        <w:ind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三、我公司及代表代理商承诺按照征集文件、《</w:t>
      </w:r>
      <w:r>
        <w:rPr>
          <w:rFonts w:hint="eastAsia" w:ascii="宋体" w:hAnsi="宋体" w:cs="宋体"/>
          <w:color w:val="000000" w:themeColor="text1"/>
          <w:sz w:val="30"/>
          <w:szCs w:val="30"/>
          <w:lang w:eastAsia="zh-CN"/>
          <w14:textFill>
            <w14:solidFill>
              <w14:schemeClr w14:val="tx1"/>
            </w14:solidFill>
          </w14:textFill>
        </w:rPr>
        <w:t>2025年度浙江省（不含宁波）预算单位台式计算机封闭式框架协议</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lang w:eastAsia="zh-CN"/>
          <w14:textFill>
            <w14:solidFill>
              <w14:schemeClr w14:val="tx1"/>
            </w14:solidFill>
          </w14:textFill>
        </w:rPr>
        <w:t>、财库〔2023〕29号、</w:t>
      </w:r>
      <w:r>
        <w:rPr>
          <w:rFonts w:hint="eastAsia" w:ascii="宋体" w:hAnsi="宋体" w:cs="宋体"/>
          <w:color w:val="000000" w:themeColor="text1"/>
          <w:sz w:val="30"/>
          <w:szCs w:val="30"/>
          <w:lang w:val="en-US" w:eastAsia="zh-CN"/>
          <w14:textFill>
            <w14:solidFill>
              <w14:schemeClr w14:val="tx1"/>
            </w14:solidFill>
          </w14:textFill>
        </w:rPr>
        <w:t>财库〔2023〕31号文件</w:t>
      </w:r>
      <w:r>
        <w:rPr>
          <w:rFonts w:hint="eastAsia" w:ascii="宋体" w:hAnsi="宋体" w:cs="宋体"/>
          <w:color w:val="000000" w:themeColor="text1"/>
          <w:sz w:val="30"/>
          <w:szCs w:val="30"/>
          <w:lang w:eastAsia="zh-CN"/>
          <w14:textFill>
            <w14:solidFill>
              <w14:schemeClr w14:val="tx1"/>
            </w14:solidFill>
          </w14:textFill>
        </w:rPr>
        <w:t>相关</w:t>
      </w:r>
      <w:r>
        <w:rPr>
          <w:rFonts w:hint="eastAsia" w:ascii="宋体" w:hAnsi="宋体" w:cs="宋体"/>
          <w:color w:val="000000" w:themeColor="text1"/>
          <w:sz w:val="30"/>
          <w:szCs w:val="30"/>
          <w14:textFill>
            <w14:solidFill>
              <w14:schemeClr w14:val="tx1"/>
            </w14:solidFill>
          </w14:textFill>
        </w:rPr>
        <w:t>要求执行。</w:t>
      </w:r>
    </w:p>
    <w:p>
      <w:pPr>
        <w:snapToGrid w:val="0"/>
        <w:spacing w:line="288" w:lineRule="auto"/>
        <w:ind w:firstLine="6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四、我公司及代表代理商承诺本协议中所供</w:t>
      </w:r>
      <w:r>
        <w:rPr>
          <w:rFonts w:hint="eastAsia" w:ascii="宋体" w:hAnsi="宋体" w:cs="宋体"/>
          <w:color w:val="000000" w:themeColor="text1"/>
          <w:sz w:val="30"/>
          <w:szCs w:val="30"/>
          <w:lang w:eastAsia="zh-CN"/>
          <w14:textFill>
            <w14:solidFill>
              <w14:schemeClr w14:val="tx1"/>
            </w14:solidFill>
          </w14:textFill>
        </w:rPr>
        <w:t>产品</w:t>
      </w:r>
      <w:r>
        <w:rPr>
          <w:rFonts w:hint="eastAsia" w:ascii="宋体" w:hAnsi="宋体" w:cs="宋体"/>
          <w:color w:val="000000" w:themeColor="text1"/>
          <w:sz w:val="30"/>
          <w:szCs w:val="30"/>
          <w14:textFill>
            <w14:solidFill>
              <w14:schemeClr w14:val="tx1"/>
            </w14:solidFill>
          </w14:textFill>
        </w:rPr>
        <w:t>均可在中国境内合法销售，并具有相应的经营资质。</w:t>
      </w:r>
    </w:p>
    <w:p>
      <w:pPr>
        <w:snapToGrid w:val="0"/>
        <w:spacing w:line="288" w:lineRule="auto"/>
        <w:ind w:firstLine="600"/>
        <w:rPr>
          <w:rFonts w:hint="eastAsia" w:ascii="宋体" w:hAnsi="宋体" w:eastAsia="宋体" w:cs="宋体"/>
          <w:b/>
          <w:bCs w:val="0"/>
          <w:color w:val="000000" w:themeColor="text1"/>
          <w:sz w:val="30"/>
          <w:szCs w:val="30"/>
          <w:lang w:eastAsia="zh-CN"/>
          <w14:textFill>
            <w14:solidFill>
              <w14:schemeClr w14:val="tx1"/>
            </w14:solidFill>
          </w14:textFill>
        </w:rPr>
      </w:pPr>
      <w:r>
        <w:rPr>
          <w:rFonts w:hint="eastAsia" w:ascii="宋体" w:hAnsi="宋体" w:eastAsia="宋体" w:cs="宋体"/>
          <w:b/>
          <w:bCs w:val="0"/>
          <w:color w:val="000000" w:themeColor="text1"/>
          <w:sz w:val="30"/>
          <w:szCs w:val="30"/>
          <w:lang w:eastAsia="zh-CN"/>
          <w14:textFill>
            <w14:solidFill>
              <w14:schemeClr w14:val="tx1"/>
            </w14:solidFill>
          </w14:textFill>
        </w:rPr>
        <w:t>五、我公司承诺所有产品价格不高于市场价，承诺在本次采购项目中，我公司的响应产品在同一地方的报价低于其他任何非政府采购或市场平均价格。框架协议有效期内，如果入围产品降价，自发布调整通知或媒体广告起计算，不超过两个工作日向采购中心申请降低价格，且承诺调整后的价格低于其他任何非政府采购或市场平均价格。</w:t>
      </w:r>
    </w:p>
    <w:p>
      <w:pPr>
        <w:snapToGrid w:val="0"/>
        <w:spacing w:line="288" w:lineRule="auto"/>
        <w:ind w:firstLine="600"/>
        <w:rPr>
          <w:rFonts w:hint="default" w:ascii="宋体" w:hAnsi="宋体" w:eastAsia="宋体" w:cs="宋体"/>
          <w:b/>
          <w:bCs w:val="0"/>
          <w:color w:val="000000" w:themeColor="text1"/>
          <w:sz w:val="30"/>
          <w:szCs w:val="30"/>
          <w:lang w:val="en-US" w:eastAsia="zh-CN"/>
          <w14:textFill>
            <w14:solidFill>
              <w14:schemeClr w14:val="tx1"/>
            </w14:solidFill>
          </w14:textFill>
        </w:rPr>
      </w:pPr>
      <w:r>
        <w:rPr>
          <w:rFonts w:hint="eastAsia" w:ascii="宋体" w:hAnsi="宋体" w:eastAsia="宋体" w:cs="宋体"/>
          <w:b/>
          <w:bCs w:val="0"/>
          <w:color w:val="000000" w:themeColor="text1"/>
          <w:sz w:val="30"/>
          <w:szCs w:val="30"/>
          <w:lang w:val="en-US" w:eastAsia="zh-CN"/>
          <w14:textFill>
            <w14:solidFill>
              <w14:schemeClr w14:val="tx1"/>
            </w14:solidFill>
          </w14:textFill>
        </w:rPr>
        <w:t>六、</w:t>
      </w:r>
      <w:r>
        <w:rPr>
          <w:rFonts w:hint="eastAsia" w:ascii="宋体" w:hAnsi="宋体" w:eastAsia="宋体" w:cs="宋体"/>
          <w:b/>
          <w:bCs w:val="0"/>
          <w:color w:val="000000" w:themeColor="text1"/>
          <w:sz w:val="30"/>
          <w:szCs w:val="30"/>
          <w:lang w:eastAsia="zh-CN"/>
          <w14:textFill>
            <w14:solidFill>
              <w14:schemeClr w14:val="tx1"/>
            </w14:solidFill>
          </w14:textFill>
        </w:rPr>
        <w:t>我公司承诺若被查到产品价格高于市场价，将于两个工作日内完成调价，如未按时调整，接受暂停本项目框架协议资格的处理。</w:t>
      </w:r>
    </w:p>
    <w:p>
      <w:pPr>
        <w:snapToGrid w:val="0"/>
        <w:spacing w:line="288" w:lineRule="auto"/>
        <w:ind w:firstLine="602" w:firstLineChars="200"/>
        <w:rPr>
          <w:rFonts w:ascii="宋体" w:hAnsi="宋体" w:cs="宋体"/>
          <w:color w:val="000000" w:themeColor="text1"/>
          <w:sz w:val="30"/>
          <w:szCs w:val="30"/>
          <w14:textFill>
            <w14:solidFill>
              <w14:schemeClr w14:val="tx1"/>
            </w14:solidFill>
          </w14:textFill>
        </w:rPr>
      </w:pPr>
      <w:r>
        <w:rPr>
          <w:rFonts w:hint="eastAsia" w:ascii="宋体" w:hAnsi="宋体"/>
          <w:b/>
          <w:color w:val="000000" w:themeColor="text1"/>
          <w:sz w:val="30"/>
          <w:szCs w:val="30"/>
          <w:lang w:val="en-US" w:eastAsia="zh-CN"/>
          <w14:textFill>
            <w14:solidFill>
              <w14:schemeClr w14:val="tx1"/>
            </w14:solidFill>
          </w14:textFill>
        </w:rPr>
        <w:t>七</w:t>
      </w:r>
      <w:r>
        <w:rPr>
          <w:rFonts w:hint="eastAsia" w:ascii="宋体" w:hAnsi="宋体"/>
          <w:b/>
          <w:color w:val="000000" w:themeColor="text1"/>
          <w:sz w:val="30"/>
          <w:szCs w:val="30"/>
          <w14:textFill>
            <w14:solidFill>
              <w14:schemeClr w14:val="tx1"/>
            </w14:solidFill>
          </w14:textFill>
        </w:rPr>
        <w:t>、我公司24小时服务电话:</w:t>
      </w:r>
      <w:r>
        <w:rPr>
          <w:rFonts w:hint="eastAsia"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，浙江省总协调人：</w:t>
      </w:r>
      <w:r>
        <w:rPr>
          <w:rFonts w:hint="eastAsia"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，职务：</w:t>
      </w:r>
      <w:r>
        <w:rPr>
          <w:rFonts w:hint="eastAsia"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，办公电话：</w:t>
      </w:r>
      <w:r>
        <w:rPr>
          <w:rFonts w:hint="eastAsia"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，手机：</w:t>
      </w:r>
      <w:r>
        <w:rPr>
          <w:rFonts w:hint="eastAsia"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w:t>
      </w:r>
    </w:p>
    <w:p>
      <w:pPr>
        <w:snapToGrid w:val="0"/>
        <w:spacing w:line="288" w:lineRule="auto"/>
        <w:ind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七、我公司同意为实施政府采购工作的需要，贵方可以在有关网站和相关文件上公布</w:t>
      </w:r>
      <w:r>
        <w:rPr>
          <w:rFonts w:hint="eastAsia" w:ascii="宋体" w:hAnsi="宋体" w:cs="宋体"/>
          <w:color w:val="000000" w:themeColor="text1"/>
          <w:sz w:val="30"/>
          <w:szCs w:val="30"/>
          <w:lang w:eastAsia="zh-CN"/>
          <w14:textFill>
            <w14:solidFill>
              <w14:schemeClr w14:val="tx1"/>
            </w14:solidFill>
          </w14:textFill>
        </w:rPr>
        <w:t>台式计算机</w:t>
      </w:r>
      <w:r>
        <w:rPr>
          <w:rFonts w:hint="eastAsia" w:ascii="宋体" w:hAnsi="宋体" w:cs="宋体"/>
          <w:color w:val="000000" w:themeColor="text1"/>
          <w:sz w:val="30"/>
          <w:szCs w:val="30"/>
          <w14:textFill>
            <w14:solidFill>
              <w14:schemeClr w14:val="tx1"/>
            </w14:solidFill>
          </w14:textFill>
        </w:rPr>
        <w:t>的型号、价格以及相关信息。</w:t>
      </w:r>
    </w:p>
    <w:p>
      <w:pPr>
        <w:snapToGrid w:val="0"/>
        <w:spacing w:line="288" w:lineRule="auto"/>
        <w:ind w:firstLine="600" w:firstLineChars="200"/>
        <w:outlineLvl w:val="0"/>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八、贵方决定延长供货有效期，可通过“浙江政府采购网”公示，我公司</w:t>
      </w:r>
      <w:r>
        <w:rPr>
          <w:rFonts w:hint="eastAsia" w:ascii="宋体" w:hAnsi="宋体" w:cs="宋体"/>
          <w:color w:val="000000" w:themeColor="text1"/>
          <w:sz w:val="30"/>
          <w:szCs w:val="30"/>
          <w14:textFill>
            <w14:solidFill>
              <w14:schemeClr w14:val="tx1"/>
            </w14:solidFill>
          </w14:textFill>
        </w:rPr>
        <w:t>及代表代理商</w:t>
      </w:r>
      <w:r>
        <w:rPr>
          <w:rFonts w:hint="eastAsia" w:ascii="宋体" w:hAnsi="宋体" w:cs="宋体"/>
          <w:bCs/>
          <w:color w:val="000000" w:themeColor="text1"/>
          <w:sz w:val="30"/>
          <w:szCs w:val="30"/>
          <w14:textFill>
            <w14:solidFill>
              <w14:schemeClr w14:val="tx1"/>
            </w14:solidFill>
          </w14:textFill>
        </w:rPr>
        <w:t>承诺若未在七日内提出书面异议的，即为接受贵方的要求。</w:t>
      </w:r>
    </w:p>
    <w:p>
      <w:pPr>
        <w:snapToGrid w:val="0"/>
        <w:spacing w:line="288" w:lineRule="auto"/>
        <w:ind w:firstLine="600" w:firstLineChars="200"/>
        <w:outlineLvl w:val="0"/>
        <w:rPr>
          <w:rFonts w:ascii="宋体" w:hAnsi="宋体" w:cs="宋体"/>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九、</w:t>
      </w:r>
      <w:r>
        <w:rPr>
          <w:rFonts w:hint="eastAsia" w:ascii="宋体" w:hAnsi="宋体" w:cs="宋体"/>
          <w:b/>
          <w:bCs/>
          <w:color w:val="000000" w:themeColor="text1"/>
          <w:sz w:val="30"/>
          <w:szCs w:val="30"/>
          <w14:textFill>
            <w14:solidFill>
              <w14:schemeClr w14:val="tx1"/>
            </w14:solidFill>
          </w14:textFill>
        </w:rPr>
        <w:t>我</w:t>
      </w:r>
      <w:r>
        <w:rPr>
          <w:rFonts w:hint="eastAsia" w:ascii="宋体" w:hAnsi="宋体" w:cs="宋体"/>
          <w:b/>
          <w:color w:val="000000" w:themeColor="text1"/>
          <w:sz w:val="30"/>
          <w:szCs w:val="30"/>
          <w14:textFill>
            <w14:solidFill>
              <w14:schemeClr w14:val="tx1"/>
            </w14:solidFill>
          </w14:textFill>
        </w:rPr>
        <w:t>公司及代表代理商承诺无条件</w:t>
      </w:r>
      <w:r>
        <w:rPr>
          <w:rFonts w:hint="eastAsia" w:ascii="宋体" w:hAnsi="宋体"/>
          <w:b/>
          <w:color w:val="000000" w:themeColor="text1"/>
          <w:sz w:val="30"/>
          <w:szCs w:val="30"/>
          <w14:textFill>
            <w14:solidFill>
              <w14:schemeClr w14:val="tx1"/>
            </w14:solidFill>
          </w14:textFill>
        </w:rPr>
        <w:t>满足征集文件的各项要求。</w:t>
      </w:r>
    </w:p>
    <w:p>
      <w:pPr>
        <w:snapToGrid w:val="0"/>
        <w:spacing w:line="288" w:lineRule="auto"/>
        <w:ind w:firstLine="600" w:firstLineChars="200"/>
        <w:outlineLvl w:val="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十、我公司及代表代理商承诺按照国家、地方最新政策标准执行。</w:t>
      </w:r>
    </w:p>
    <w:p>
      <w:pPr>
        <w:snapToGrid w:val="0"/>
        <w:spacing w:line="288" w:lineRule="auto"/>
        <w:ind w:firstLine="600" w:firstLineChars="200"/>
        <w:outlineLvl w:val="0"/>
        <w:rPr>
          <w:rFonts w:hint="eastAsia" w:ascii="宋体" w:hAnsi="宋体" w:cs="宋体"/>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十</w:t>
      </w:r>
      <w:r>
        <w:rPr>
          <w:rFonts w:hint="eastAsia" w:ascii="宋体" w:hAnsi="宋体" w:cs="宋体"/>
          <w:bCs/>
          <w:color w:val="000000" w:themeColor="text1"/>
          <w:sz w:val="30"/>
          <w:szCs w:val="30"/>
          <w:lang w:eastAsia="zh-CN"/>
          <w14:textFill>
            <w14:solidFill>
              <w14:schemeClr w14:val="tx1"/>
            </w14:solidFill>
          </w14:textFill>
        </w:rPr>
        <w:t>一</w:t>
      </w:r>
      <w:r>
        <w:rPr>
          <w:rFonts w:hint="eastAsia" w:ascii="宋体" w:hAnsi="宋体" w:cs="宋体"/>
          <w:bCs/>
          <w:color w:val="000000" w:themeColor="text1"/>
          <w:sz w:val="30"/>
          <w:szCs w:val="30"/>
          <w14:textFill>
            <w14:solidFill>
              <w14:schemeClr w14:val="tx1"/>
            </w14:solidFill>
          </w14:textFill>
        </w:rPr>
        <w:t>、我公司及代表代理商承诺向采购人提供商品及相关快递服务的，其包装要参考财政部办公厅、生态环境部办公厅、国家邮政局办公室印发的《商品包装政府采购需求标准（试行）》、《快递包装政府采购需求标准（试行）》（财办库〔2020〕123号文件）。</w:t>
      </w:r>
    </w:p>
    <w:p>
      <w:pPr>
        <w:snapToGrid w:val="0"/>
        <w:spacing w:line="288" w:lineRule="auto"/>
        <w:ind w:firstLine="600" w:firstLineChars="200"/>
        <w:outlineLvl w:val="0"/>
        <w:rPr>
          <w:rFonts w:hint="eastAsia" w:ascii="宋体" w:hAnsi="宋体" w:cs="宋体"/>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十</w:t>
      </w:r>
      <w:r>
        <w:rPr>
          <w:rFonts w:hint="eastAsia" w:ascii="宋体" w:hAnsi="宋体" w:cs="宋体"/>
          <w:bCs/>
          <w:color w:val="000000" w:themeColor="text1"/>
          <w:sz w:val="30"/>
          <w:szCs w:val="30"/>
          <w:lang w:eastAsia="zh-CN"/>
          <w14:textFill>
            <w14:solidFill>
              <w14:schemeClr w14:val="tx1"/>
            </w14:solidFill>
          </w14:textFill>
        </w:rPr>
        <w:t>二</w:t>
      </w:r>
      <w:r>
        <w:rPr>
          <w:rFonts w:hint="eastAsia" w:ascii="宋体" w:hAnsi="宋体" w:cs="宋体"/>
          <w:bCs/>
          <w:color w:val="000000" w:themeColor="text1"/>
          <w:sz w:val="30"/>
          <w:szCs w:val="30"/>
          <w14:textFill>
            <w14:solidFill>
              <w14:schemeClr w14:val="tx1"/>
            </w14:solidFill>
          </w14:textFill>
        </w:rPr>
        <w:t>、</w:t>
      </w:r>
      <w:r>
        <w:rPr>
          <w:rFonts w:hint="eastAsia" w:ascii="宋体" w:hAnsi="宋体" w:cs="宋体"/>
          <w:color w:val="000000" w:themeColor="text1"/>
          <w:sz w:val="30"/>
          <w:szCs w:val="30"/>
          <w14:textFill>
            <w14:solidFill>
              <w14:schemeClr w14:val="tx1"/>
            </w14:solidFill>
          </w14:textFill>
        </w:rPr>
        <w:t>我公司及代表代理商承诺对获知的所有有形、无形的信息及资料（包括但不限于双方的往来书面文字文件、电子邮件及信息、软盘资料等）中的商业秘密或国家秘密承担保密义务。我公司承诺按照采购人的需要签订保密协议。</w:t>
      </w:r>
    </w:p>
    <w:p>
      <w:pPr>
        <w:snapToGrid w:val="0"/>
        <w:spacing w:line="288" w:lineRule="auto"/>
        <w:ind w:firstLine="600" w:firstLineChars="200"/>
        <w:outlineLvl w:val="0"/>
        <w:rPr>
          <w:color w:val="000000" w:themeColor="text1"/>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十</w:t>
      </w:r>
      <w:r>
        <w:rPr>
          <w:rFonts w:hint="eastAsia" w:ascii="宋体" w:hAnsi="宋体" w:eastAsia="宋体" w:cs="宋体"/>
          <w:color w:val="000000" w:themeColor="text1"/>
          <w:sz w:val="30"/>
          <w:szCs w:val="30"/>
          <w:lang w:val="en-US" w:eastAsia="zh-CN"/>
          <w14:textFill>
            <w14:solidFill>
              <w14:schemeClr w14:val="tx1"/>
            </w14:solidFill>
          </w14:textFill>
        </w:rPr>
        <w:t>三</w:t>
      </w:r>
      <w:r>
        <w:rPr>
          <w:rFonts w:hint="eastAsia" w:ascii="宋体" w:hAnsi="宋体" w:eastAsia="宋体" w:cs="宋体"/>
          <w:color w:val="000000" w:themeColor="text1"/>
          <w:sz w:val="30"/>
          <w:szCs w:val="30"/>
          <w14:textFill>
            <w14:solidFill>
              <w14:schemeClr w14:val="tx1"/>
            </w14:solidFill>
          </w14:textFill>
        </w:rPr>
        <w:t>、促进绿色发展有关政策。供应商向采购人提供商品及相关快递服务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w:t>
      </w:r>
    </w:p>
    <w:p>
      <w:pPr>
        <w:snapToGrid w:val="0"/>
        <w:spacing w:line="288" w:lineRule="auto"/>
        <w:ind w:firstLine="600" w:firstLineChars="200"/>
        <w:outlineLvl w:val="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十</w:t>
      </w:r>
      <w:r>
        <w:rPr>
          <w:rFonts w:hint="eastAsia" w:ascii="宋体" w:hAnsi="宋体" w:cs="宋体"/>
          <w:color w:val="000000" w:themeColor="text1"/>
          <w:sz w:val="30"/>
          <w:szCs w:val="30"/>
          <w:lang w:val="en-US" w:eastAsia="zh-CN"/>
          <w14:textFill>
            <w14:solidFill>
              <w14:schemeClr w14:val="tx1"/>
            </w14:solidFill>
          </w14:textFill>
        </w:rPr>
        <w:t>四</w:t>
      </w:r>
      <w:r>
        <w:rPr>
          <w:rFonts w:hint="eastAsia" w:ascii="宋体" w:hAnsi="宋体" w:cs="宋体"/>
          <w:color w:val="000000" w:themeColor="text1"/>
          <w:sz w:val="30"/>
          <w:szCs w:val="30"/>
          <w14:textFill>
            <w14:solidFill>
              <w14:schemeClr w14:val="tx1"/>
            </w14:solidFill>
          </w14:textFill>
        </w:rPr>
        <w:t>、我公司及代表代理商谨承诺，除上述内容外，响应文件中全部信息及承诺内容以及在浙江政府采购网所填报的全部信息将成为本协议不可分割的一部分。</w:t>
      </w:r>
    </w:p>
    <w:p>
      <w:pPr>
        <w:snapToGrid w:val="0"/>
        <w:spacing w:line="288" w:lineRule="auto"/>
        <w:ind w:firstLine="602" w:firstLineChars="200"/>
        <w:rPr>
          <w:rFonts w:ascii="宋体" w:hAnsi="宋体" w:cs="宋体"/>
          <w:b/>
          <w:color w:val="000000" w:themeColor="text1"/>
          <w:sz w:val="30"/>
          <w:szCs w:val="30"/>
          <w14:textFill>
            <w14:solidFill>
              <w14:schemeClr w14:val="tx1"/>
            </w14:solidFill>
          </w14:textFill>
        </w:rPr>
      </w:pPr>
    </w:p>
    <w:p>
      <w:pPr>
        <w:snapToGrid w:val="0"/>
        <w:spacing w:line="288" w:lineRule="auto"/>
        <w:ind w:firstLine="602" w:firstLineChars="200"/>
        <w:rPr>
          <w:rFonts w:hint="eastAsia"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生产制造厂商授权的所有代理商视同承诺以上内容，本协议自我公司签字之日起至协议期满有效。</w:t>
      </w:r>
    </w:p>
    <w:p>
      <w:pPr>
        <w:snapToGrid w:val="0"/>
        <w:spacing w:line="288" w:lineRule="auto"/>
        <w:ind w:firstLine="602" w:firstLineChars="200"/>
        <w:rPr>
          <w:rFonts w:ascii="宋体" w:hAnsi="宋体" w:cs="宋体"/>
          <w:b/>
          <w:color w:val="000000" w:themeColor="text1"/>
          <w:sz w:val="30"/>
          <w:szCs w:val="30"/>
          <w14:textFill>
            <w14:solidFill>
              <w14:schemeClr w14:val="tx1"/>
            </w14:solidFill>
          </w14:textFill>
        </w:rPr>
      </w:pPr>
    </w:p>
    <w:p>
      <w:pPr>
        <w:snapToGrid w:val="0"/>
        <w:spacing w:line="288" w:lineRule="auto"/>
        <w:jc w:val="right"/>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承诺单位（盖章）：</w:t>
      </w:r>
    </w:p>
    <w:p>
      <w:pPr>
        <w:snapToGrid w:val="0"/>
        <w:spacing w:line="288" w:lineRule="auto"/>
        <w:jc w:val="right"/>
        <w:rPr>
          <w:rFonts w:hint="eastAsia" w:ascii="宋体" w:hAnsi="宋体" w:cs="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日期：</w:t>
      </w:r>
      <w:r>
        <w:rPr>
          <w:rFonts w:hint="eastAsia" w:ascii="宋体" w:hAnsi="宋体" w:cs="宋体"/>
          <w:color w:val="000000" w:themeColor="text1"/>
          <w:sz w:val="30"/>
          <w:szCs w:val="30"/>
          <w14:textFill>
            <w14:solidFill>
              <w14:schemeClr w14:val="tx1"/>
            </w14:solidFill>
          </w14:textFill>
        </w:rPr>
        <w:t xml:space="preserve">   年  月  日</w:t>
      </w:r>
    </w:p>
    <w:p>
      <w:pPr>
        <w:snapToGrid w:val="0"/>
        <w:spacing w:line="360" w:lineRule="auto"/>
        <w:ind w:firstLine="562" w:firstLineChars="200"/>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（注： 1.□为 “√”打勾单选项，响应方不得删除和改动上述内容）</w:t>
      </w:r>
    </w:p>
    <w:p>
      <w:pPr>
        <w:snapToGrid w:val="0"/>
        <w:spacing w:before="120" w:beforeLines="50" w:after="50" w:line="460" w:lineRule="exact"/>
        <w:rPr>
          <w:rFonts w:hint="eastAsia" w:ascii="宋体" w:hAnsi="宋体"/>
          <w:color w:val="000000" w:themeColor="text1"/>
          <w:sz w:val="30"/>
          <w:szCs w:val="30"/>
          <w14:textFill>
            <w14:solidFill>
              <w14:schemeClr w14:val="tx1"/>
            </w14:solidFill>
          </w14:textFill>
        </w:rPr>
      </w:pPr>
    </w:p>
    <w:p>
      <w:pPr>
        <w:snapToGrid w:val="0"/>
        <w:spacing w:before="120" w:beforeLines="50" w:after="50"/>
        <w:rPr>
          <w:rFonts w:ascii="宋体" w:hAnsi="宋体"/>
          <w:b/>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br w:type="page"/>
      </w:r>
      <w:r>
        <w:rPr>
          <w:rFonts w:hint="eastAsia" w:ascii="宋体" w:hAnsi="宋体"/>
          <w:color w:val="000000" w:themeColor="text1"/>
          <w:sz w:val="30"/>
          <w:szCs w:val="30"/>
          <w14:textFill>
            <w14:solidFill>
              <w14:schemeClr w14:val="tx1"/>
            </w14:solidFill>
          </w14:textFill>
        </w:rPr>
        <w:t>附件5</w:t>
      </w:r>
      <w:r>
        <w:rPr>
          <w:rFonts w:hint="eastAsia" w:ascii="宋体" w:hAnsi="宋体"/>
          <w:b/>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正本或副本</w:t>
      </w:r>
    </w:p>
    <w:p>
      <w:pPr>
        <w:snapToGrid w:val="0"/>
        <w:spacing w:before="120" w:beforeLines="50" w:after="50"/>
        <w:jc w:val="right"/>
        <w:rPr>
          <w:rFonts w:ascii="宋体" w:hAnsi="宋体"/>
          <w:bCs/>
          <w:color w:val="000000" w:themeColor="text1"/>
          <w:sz w:val="30"/>
          <w:szCs w:val="30"/>
          <w14:textFill>
            <w14:solidFill>
              <w14:schemeClr w14:val="tx1"/>
            </w14:solidFill>
          </w14:textFill>
        </w:rPr>
      </w:pPr>
    </w:p>
    <w:p>
      <w:pPr>
        <w:ind w:right="-110"/>
        <w:jc w:val="center"/>
        <w:rPr>
          <w:rFonts w:ascii="宋体" w:hAnsi="宋体"/>
          <w:color w:val="000000" w:themeColor="text1"/>
          <w:spacing w:val="40"/>
          <w:sz w:val="52"/>
          <w:szCs w:val="52"/>
          <w14:textFill>
            <w14:solidFill>
              <w14:schemeClr w14:val="tx1"/>
            </w14:solidFill>
          </w14:textFill>
        </w:rPr>
      </w:pPr>
      <w:r>
        <w:rPr>
          <w:rFonts w:hint="eastAsia" w:ascii="宋体" w:hAnsi="宋体"/>
          <w:color w:val="000000" w:themeColor="text1"/>
          <w:spacing w:val="40"/>
          <w:sz w:val="52"/>
          <w:szCs w:val="52"/>
          <w14:textFill>
            <w14:solidFill>
              <w14:schemeClr w14:val="tx1"/>
            </w14:solidFill>
          </w14:textFill>
        </w:rPr>
        <w:t>项目名称</w:t>
      </w:r>
    </w:p>
    <w:p>
      <w:pPr>
        <w:spacing w:before="240" w:beforeLines="100" w:line="240" w:lineRule="atLeast"/>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项目编号：ZZCG2024A-ZJ-002（</w:t>
      </w:r>
      <w:r>
        <w:rPr>
          <w:rFonts w:hint="eastAsia" w:ascii="宋体" w:hAnsi="宋体"/>
          <w:color w:val="000000" w:themeColor="text1"/>
          <w:sz w:val="36"/>
          <w:szCs w:val="36"/>
          <w:u w:val="none"/>
          <w:lang w:val="en-US" w:eastAsia="zh-CN"/>
          <w14:textFill>
            <w14:solidFill>
              <w14:schemeClr w14:val="tx1"/>
            </w14:solidFill>
          </w14:textFill>
        </w:rPr>
        <w:t xml:space="preserve">采购包：  </w:t>
      </w:r>
      <w:r>
        <w:rPr>
          <w:rFonts w:hint="eastAsia" w:ascii="宋体" w:hAnsi="宋体"/>
          <w:color w:val="000000" w:themeColor="text1"/>
          <w:sz w:val="36"/>
          <w:szCs w:val="36"/>
          <w14:textFill>
            <w14:solidFill>
              <w14:schemeClr w14:val="tx1"/>
            </w14:solidFill>
          </w14:textFill>
        </w:rPr>
        <w:t>）</w:t>
      </w:r>
    </w:p>
    <w:p>
      <w:pPr>
        <w:snapToGrid w:val="0"/>
        <w:ind w:right="-108"/>
        <w:jc w:val="center"/>
        <w:rPr>
          <w:rFonts w:hint="eastAsia" w:ascii="宋体" w:hAnsi="宋体"/>
          <w:b/>
          <w:color w:val="000000" w:themeColor="text1"/>
          <w:spacing w:val="40"/>
          <w:sz w:val="84"/>
          <w:szCs w:val="84"/>
          <w14:textFill>
            <w14:solidFill>
              <w14:schemeClr w14:val="tx1"/>
            </w14:solidFill>
          </w14:textFill>
        </w:rPr>
      </w:pP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技</w:t>
      </w: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术</w:t>
      </w: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商</w:t>
      </w: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务</w:t>
      </w: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pPr>
        <w:snapToGrid w:val="0"/>
        <w:ind w:right="-108"/>
        <w:jc w:val="center"/>
        <w:rPr>
          <w:rFonts w:hint="eastAsia"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pPr>
        <w:snapToGrid w:val="0"/>
        <w:ind w:right="-108"/>
        <w:rPr>
          <w:rFonts w:ascii="宋体" w:hAnsi="宋体"/>
          <w:b/>
          <w:color w:val="000000" w:themeColor="text1"/>
          <w:spacing w:val="40"/>
          <w:sz w:val="84"/>
          <w:szCs w:val="84"/>
          <w14:textFill>
            <w14:solidFill>
              <w14:schemeClr w14:val="tx1"/>
            </w14:solidFill>
          </w14:textFill>
        </w:rPr>
      </w:pPr>
    </w:p>
    <w:p>
      <w:pPr>
        <w:spacing w:line="600" w:lineRule="exact"/>
        <w:ind w:right="532"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响应方全称：</w:t>
      </w:r>
    </w:p>
    <w:p>
      <w:pPr>
        <w:spacing w:line="600" w:lineRule="exact"/>
        <w:ind w:right="532"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w:t>
      </w:r>
    </w:p>
    <w:p>
      <w:pPr>
        <w:spacing w:line="600" w:lineRule="exact"/>
        <w:ind w:right="532" w:firstLine="720" w:firstLineChars="200"/>
        <w:rPr>
          <w:rFonts w:hint="eastAsia"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时    间： </w:t>
      </w:r>
    </w:p>
    <w:p>
      <w:pPr>
        <w:snapToGrid w:val="0"/>
        <w:spacing w:before="50" w:after="50"/>
        <w:rPr>
          <w:rFonts w:hint="eastAsia" w:ascii="宋体" w:hAnsi="宋体"/>
          <w:b/>
          <w:color w:val="000000" w:themeColor="text1"/>
          <w:sz w:val="36"/>
          <w:szCs w:val="36"/>
          <w14:textFill>
            <w14:solidFill>
              <w14:schemeClr w14:val="tx1"/>
            </w14:solidFill>
          </w14:textFill>
        </w:rPr>
      </w:pPr>
    </w:p>
    <w:p>
      <w:pPr>
        <w:snapToGrid w:val="0"/>
        <w:spacing w:before="50" w:after="50"/>
        <w:rPr>
          <w:rFonts w:ascii="宋体" w:hAnsi="宋体"/>
          <w:b/>
          <w:color w:val="000000" w:themeColor="text1"/>
          <w:sz w:val="36"/>
          <w:szCs w:val="36"/>
          <w14:textFill>
            <w14:solidFill>
              <w14:schemeClr w14:val="tx1"/>
            </w14:solidFill>
          </w14:textFill>
        </w:rPr>
      </w:pPr>
    </w:p>
    <w:p>
      <w:pPr>
        <w:snapToGrid w:val="0"/>
        <w:spacing w:before="50" w:after="50"/>
        <w:rPr>
          <w:rFonts w:ascii="宋体" w:hAnsi="宋体"/>
          <w:b/>
          <w:bCs/>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1.</w:t>
      </w:r>
      <w:r>
        <w:rPr>
          <w:rFonts w:hint="eastAsia" w:ascii="宋体" w:hAnsi="宋体"/>
          <w:b/>
          <w:bCs/>
          <w:color w:val="000000" w:themeColor="text1"/>
          <w:sz w:val="36"/>
          <w:szCs w:val="36"/>
          <w14:textFill>
            <w14:solidFill>
              <w14:schemeClr w14:val="tx1"/>
            </w14:solidFill>
          </w14:textFill>
        </w:rPr>
        <w:t>技术商务文件目录</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）主要技术指标明细表（格式见附件）；</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）节能环保相关证明材料（格式自拟）；</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cs="宋体"/>
          <w:color w:val="000000" w:themeColor="text1"/>
          <w:sz w:val="28"/>
          <w:szCs w:val="28"/>
          <w14:textFill>
            <w14:solidFill>
              <w14:schemeClr w14:val="tx1"/>
            </w14:solidFill>
          </w14:textFill>
        </w:rPr>
        <w:t>）售后服务方案（格式自拟）；</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）质保方案（格式自拟）；</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）服务网点情况（格式见附件）；</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）技术力量情况（格式自拟）；</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cs="宋体"/>
          <w:color w:val="000000" w:themeColor="text1"/>
          <w:sz w:val="28"/>
          <w:szCs w:val="28"/>
          <w14:textFill>
            <w14:solidFill>
              <w14:schemeClr w14:val="tx1"/>
            </w14:solidFill>
          </w14:textFill>
        </w:rPr>
        <w:t>）案例的业绩证明（响应方业绩情况一览表、合同复印件等，格式见附件）；</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cs="宋体"/>
          <w:color w:val="000000" w:themeColor="text1"/>
          <w:sz w:val="28"/>
          <w:szCs w:val="28"/>
          <w14:textFill>
            <w14:solidFill>
              <w14:schemeClr w14:val="tx1"/>
            </w14:solidFill>
          </w14:textFill>
        </w:rPr>
        <w:t>）响应方认为需要的其他文件资料（格式自拟）。</w:t>
      </w:r>
    </w:p>
    <w:p>
      <w:pPr>
        <w:spacing w:line="600" w:lineRule="exact"/>
        <w:ind w:right="532" w:firstLine="720" w:firstLineChars="200"/>
        <w:rPr>
          <w:rFonts w:ascii="宋体" w:hAnsi="宋体"/>
          <w:color w:val="000000" w:themeColor="text1"/>
          <w:sz w:val="36"/>
          <w:szCs w:val="36"/>
          <w14:textFill>
            <w14:solidFill>
              <w14:schemeClr w14:val="tx1"/>
            </w14:solidFill>
          </w14:textFill>
        </w:rPr>
      </w:pPr>
    </w:p>
    <w:p>
      <w:pPr>
        <w:snapToGrid w:val="0"/>
        <w:spacing w:before="120" w:beforeLines="50" w:after="50" w:line="460" w:lineRule="exact"/>
        <w:rPr>
          <w:rFonts w:ascii="宋体" w:hAnsi="宋体"/>
          <w:color w:val="000000" w:themeColor="text1"/>
          <w:sz w:val="30"/>
          <w:szCs w:val="30"/>
          <w:u w:val="single"/>
          <w14:textFill>
            <w14:solidFill>
              <w14:schemeClr w14:val="tx1"/>
            </w14:solidFill>
          </w14:textFill>
        </w:rPr>
        <w:sectPr>
          <w:pgSz w:w="11906" w:h="16838"/>
          <w:pgMar w:top="1558" w:right="1531" w:bottom="468" w:left="1531" w:header="851" w:footer="851" w:gutter="0"/>
          <w:pgNumType w:chapStyle="1" w:chapSep="colon"/>
          <w:cols w:space="720" w:num="1"/>
        </w:sectPr>
      </w:pPr>
    </w:p>
    <w:p>
      <w:pPr>
        <w:snapToGrid w:val="0"/>
        <w:spacing w:line="360" w:lineRule="auto"/>
        <w:ind w:firstLine="602" w:firstLineChars="200"/>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附件6-1：</w:t>
      </w:r>
    </w:p>
    <w:p>
      <w:pPr>
        <w:pStyle w:val="7"/>
        <w:spacing w:before="240" w:line="560" w:lineRule="exact"/>
        <w:ind w:firstLine="0"/>
        <w:jc w:val="center"/>
        <w:rPr>
          <w:rFonts w:hAnsi="宋体"/>
          <w:b/>
          <w:color w:val="000000" w:themeColor="text1"/>
          <w:sz w:val="40"/>
          <w:szCs w:val="40"/>
          <w14:textFill>
            <w14:solidFill>
              <w14:schemeClr w14:val="tx1"/>
            </w14:solidFill>
          </w14:textFill>
        </w:rPr>
      </w:pPr>
    </w:p>
    <w:p>
      <w:pPr>
        <w:pStyle w:val="7"/>
        <w:spacing w:before="240" w:line="560" w:lineRule="exact"/>
        <w:ind w:firstLine="0"/>
        <w:jc w:val="center"/>
        <w:rPr>
          <w:rFonts w:hAnsi="宋体"/>
          <w:b/>
          <w:color w:val="000000" w:themeColor="text1"/>
          <w:sz w:val="40"/>
          <w:szCs w:val="40"/>
          <w14:textFill>
            <w14:solidFill>
              <w14:schemeClr w14:val="tx1"/>
            </w14:solidFill>
          </w14:textFill>
        </w:rPr>
      </w:pPr>
      <w:r>
        <w:rPr>
          <w:rFonts w:hint="eastAsia" w:hAnsi="宋体"/>
          <w:b/>
          <w:color w:val="000000" w:themeColor="text1"/>
          <w:sz w:val="40"/>
          <w:szCs w:val="40"/>
          <w14:textFill>
            <w14:solidFill>
              <w14:schemeClr w14:val="tx1"/>
            </w14:solidFill>
          </w14:textFill>
        </w:rPr>
        <w:t>代理商一览表</w:t>
      </w:r>
    </w:p>
    <w:p>
      <w:pPr>
        <w:pStyle w:val="7"/>
        <w:spacing w:before="240" w:line="560" w:lineRule="exact"/>
        <w:ind w:firstLine="0"/>
        <w:jc w:val="center"/>
        <w:rPr>
          <w:rFonts w:hAnsi="宋体"/>
          <w:b/>
          <w:color w:val="000000" w:themeColor="text1"/>
          <w:sz w:val="40"/>
          <w:szCs w:val="40"/>
          <w14:textFill>
            <w14:solidFill>
              <w14:schemeClr w14:val="tx1"/>
            </w14:solidFill>
          </w14:textFill>
        </w:rPr>
      </w:pPr>
    </w:p>
    <w:p>
      <w:pPr>
        <w:pStyle w:val="3"/>
        <w:snapToGrid w:val="0"/>
        <w:rPr>
          <w:rFonts w:ascii="宋体" w:hAnsi="宋体" w:eastAsia="宋体"/>
          <w:color w:val="000000" w:themeColor="text1"/>
          <w:kern w:val="0"/>
          <w:sz w:val="30"/>
          <w:szCs w:val="30"/>
          <w:u w:val="single"/>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 xml:space="preserve">响应方全称（公章）：       </w:t>
      </w:r>
      <w:r>
        <w:rPr>
          <w:rFonts w:hint="eastAsia" w:ascii="宋体" w:hAnsi="宋体" w:eastAsia="宋体"/>
          <w:color w:val="000000" w:themeColor="text1"/>
          <w:sz w:val="30"/>
          <w:szCs w:val="30"/>
          <w:lang w:val="en-US" w:eastAsia="zh-CN"/>
          <w14:textFill>
            <w14:solidFill>
              <w14:schemeClr w14:val="tx1"/>
            </w14:solidFill>
          </w14:textFill>
        </w:rPr>
        <w:t>采购包</w:t>
      </w:r>
      <w:r>
        <w:rPr>
          <w:rFonts w:hint="eastAsia" w:ascii="宋体" w:hAnsi="宋体" w:eastAsia="宋体"/>
          <w:color w:val="000000" w:themeColor="text1"/>
          <w:sz w:val="30"/>
          <w:szCs w:val="30"/>
          <w14:textFill>
            <w14:solidFill>
              <w14:schemeClr w14:val="tx1"/>
            </w14:solidFill>
          </w14:textFill>
        </w:rPr>
        <w:t>：</w:t>
      </w:r>
    </w:p>
    <w:p>
      <w:pPr>
        <w:pStyle w:val="7"/>
        <w:spacing w:before="240" w:line="560" w:lineRule="exact"/>
        <w:ind w:firstLine="0"/>
        <w:rPr>
          <w:rFonts w:hAnsi="宋体"/>
          <w:b/>
          <w:color w:val="000000" w:themeColor="text1"/>
          <w:sz w:val="40"/>
          <w:szCs w:val="40"/>
          <w14:textFill>
            <w14:solidFill>
              <w14:schemeClr w14:val="tx1"/>
            </w14:solidFill>
          </w14:textFill>
        </w:rPr>
      </w:pPr>
    </w:p>
    <w:tbl>
      <w:tblPr>
        <w:tblStyle w:val="16"/>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282"/>
        <w:gridCol w:w="288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496" w:type="dxa"/>
            <w:vMerge w:val="restart"/>
            <w:noWrap w:val="0"/>
            <w:vAlign w:val="center"/>
          </w:tcPr>
          <w:p>
            <w:pPr>
              <w:spacing w:line="56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序号</w:t>
            </w:r>
          </w:p>
        </w:tc>
        <w:tc>
          <w:tcPr>
            <w:tcW w:w="2282" w:type="dxa"/>
            <w:vMerge w:val="restart"/>
            <w:noWrap w:val="0"/>
            <w:vAlign w:val="center"/>
          </w:tcPr>
          <w:p>
            <w:pPr>
              <w:spacing w:line="56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代理商名称</w:t>
            </w:r>
          </w:p>
        </w:tc>
        <w:tc>
          <w:tcPr>
            <w:tcW w:w="2880" w:type="dxa"/>
            <w:vMerge w:val="restart"/>
            <w:noWrap w:val="0"/>
            <w:vAlign w:val="center"/>
          </w:tcPr>
          <w:p>
            <w:pPr>
              <w:spacing w:line="56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详 细 地 址</w:t>
            </w:r>
          </w:p>
        </w:tc>
        <w:tc>
          <w:tcPr>
            <w:tcW w:w="3780" w:type="dxa"/>
            <w:gridSpan w:val="3"/>
            <w:noWrap w:val="0"/>
            <w:vAlign w:val="center"/>
          </w:tcPr>
          <w:p>
            <w:pPr>
              <w:spacing w:line="56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496" w:type="dxa"/>
            <w:vMerge w:val="continue"/>
            <w:noWrap w:val="0"/>
            <w:vAlign w:val="center"/>
          </w:tcPr>
          <w:p>
            <w:pPr>
              <w:spacing w:line="560" w:lineRule="exact"/>
              <w:jc w:val="center"/>
              <w:rPr>
                <w:rFonts w:ascii="宋体" w:hAnsi="宋体"/>
                <w:color w:val="000000" w:themeColor="text1"/>
                <w:sz w:val="28"/>
                <w:szCs w:val="28"/>
                <w14:textFill>
                  <w14:solidFill>
                    <w14:schemeClr w14:val="tx1"/>
                  </w14:solidFill>
                </w14:textFill>
              </w:rPr>
            </w:pPr>
          </w:p>
        </w:tc>
        <w:tc>
          <w:tcPr>
            <w:tcW w:w="2282" w:type="dxa"/>
            <w:vMerge w:val="continue"/>
            <w:noWrap w:val="0"/>
            <w:vAlign w:val="center"/>
          </w:tcPr>
          <w:p>
            <w:pPr>
              <w:spacing w:line="560" w:lineRule="exact"/>
              <w:jc w:val="center"/>
              <w:rPr>
                <w:rFonts w:ascii="宋体" w:hAnsi="宋体"/>
                <w:color w:val="000000" w:themeColor="text1"/>
                <w:sz w:val="28"/>
                <w:szCs w:val="28"/>
                <w14:textFill>
                  <w14:solidFill>
                    <w14:schemeClr w14:val="tx1"/>
                  </w14:solidFill>
                </w14:textFill>
              </w:rPr>
            </w:pPr>
          </w:p>
        </w:tc>
        <w:tc>
          <w:tcPr>
            <w:tcW w:w="2880" w:type="dxa"/>
            <w:vMerge w:val="continue"/>
            <w:noWrap w:val="0"/>
            <w:vAlign w:val="center"/>
          </w:tcPr>
          <w:p>
            <w:pPr>
              <w:spacing w:line="560" w:lineRule="exact"/>
              <w:jc w:val="center"/>
              <w:rPr>
                <w:rFonts w:ascii="宋体" w:hAnsi="宋体"/>
                <w:color w:val="000000" w:themeColor="text1"/>
                <w:sz w:val="28"/>
                <w:szCs w:val="28"/>
                <w14:textFill>
                  <w14:solidFill>
                    <w14:schemeClr w14:val="tx1"/>
                  </w14:solidFill>
                </w14:textFill>
              </w:rPr>
            </w:pPr>
          </w:p>
        </w:tc>
        <w:tc>
          <w:tcPr>
            <w:tcW w:w="1260" w:type="dxa"/>
            <w:noWrap w:val="0"/>
            <w:vAlign w:val="center"/>
          </w:tcPr>
          <w:p>
            <w:pPr>
              <w:spacing w:line="560" w:lineRule="exact"/>
              <w:jc w:val="center"/>
              <w:rPr>
                <w:rFonts w:ascii="宋体" w:hAnsi="宋体"/>
                <w:color w:val="000000" w:themeColor="text1"/>
                <w:spacing w:val="-10"/>
                <w:sz w:val="28"/>
                <w:szCs w:val="28"/>
                <w14:textFill>
                  <w14:solidFill>
                    <w14:schemeClr w14:val="tx1"/>
                  </w14:solidFill>
                </w14:textFill>
              </w:rPr>
            </w:pPr>
            <w:r>
              <w:rPr>
                <w:rFonts w:hint="eastAsia" w:ascii="宋体" w:hAnsi="宋体"/>
                <w:color w:val="000000" w:themeColor="text1"/>
                <w:spacing w:val="-10"/>
                <w:sz w:val="28"/>
                <w:szCs w:val="28"/>
                <w14:textFill>
                  <w14:solidFill>
                    <w14:schemeClr w14:val="tx1"/>
                  </w14:solidFill>
                </w14:textFill>
              </w:rPr>
              <w:t>联系人</w:t>
            </w:r>
          </w:p>
        </w:tc>
        <w:tc>
          <w:tcPr>
            <w:tcW w:w="1260" w:type="dxa"/>
            <w:noWrap w:val="0"/>
            <w:vAlign w:val="center"/>
          </w:tcPr>
          <w:p>
            <w:pPr>
              <w:spacing w:line="560" w:lineRule="exact"/>
              <w:jc w:val="center"/>
              <w:rPr>
                <w:rFonts w:ascii="宋体" w:hAnsi="宋体"/>
                <w:color w:val="000000" w:themeColor="text1"/>
                <w:spacing w:val="-10"/>
                <w:sz w:val="28"/>
                <w:szCs w:val="28"/>
                <w14:textFill>
                  <w14:solidFill>
                    <w14:schemeClr w14:val="tx1"/>
                  </w14:solidFill>
                </w14:textFill>
              </w:rPr>
            </w:pPr>
            <w:r>
              <w:rPr>
                <w:rFonts w:hint="eastAsia" w:ascii="宋体" w:hAnsi="宋体"/>
                <w:color w:val="000000" w:themeColor="text1"/>
                <w:spacing w:val="-10"/>
                <w:sz w:val="28"/>
                <w:szCs w:val="28"/>
                <w14:textFill>
                  <w14:solidFill>
                    <w14:schemeClr w14:val="tx1"/>
                  </w14:solidFill>
                </w14:textFill>
              </w:rPr>
              <w:t>固定电话</w:t>
            </w:r>
          </w:p>
        </w:tc>
        <w:tc>
          <w:tcPr>
            <w:tcW w:w="1260" w:type="dxa"/>
            <w:noWrap w:val="0"/>
            <w:vAlign w:val="center"/>
          </w:tcPr>
          <w:p>
            <w:pPr>
              <w:spacing w:line="560" w:lineRule="exact"/>
              <w:jc w:val="center"/>
              <w:rPr>
                <w:rFonts w:ascii="宋体" w:hAnsi="宋体"/>
                <w:color w:val="000000" w:themeColor="text1"/>
                <w:spacing w:val="-10"/>
                <w:sz w:val="28"/>
                <w:szCs w:val="28"/>
                <w14:textFill>
                  <w14:solidFill>
                    <w14:schemeClr w14:val="tx1"/>
                  </w14:solidFill>
                </w14:textFill>
              </w:rPr>
            </w:pPr>
            <w:r>
              <w:rPr>
                <w:rFonts w:hint="eastAsia" w:ascii="宋体" w:hAnsi="宋体"/>
                <w:color w:val="000000" w:themeColor="text1"/>
                <w:spacing w:val="-10"/>
                <w:sz w:val="28"/>
                <w:szCs w:val="28"/>
                <w14:textFill>
                  <w14:solidFill>
                    <w14:schemeClr w14:val="tx1"/>
                  </w14:solidFill>
                </w14:textFill>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496" w:type="dxa"/>
            <w:noWrap w:val="0"/>
            <w:vAlign w:val="center"/>
          </w:tcPr>
          <w:p>
            <w:pPr>
              <w:spacing w:line="360" w:lineRule="exact"/>
              <w:jc w:val="center"/>
              <w:rPr>
                <w:rFonts w:ascii="宋体" w:hAnsi="宋体"/>
                <w:color w:val="000000" w:themeColor="text1"/>
                <w:sz w:val="18"/>
                <w14:textFill>
                  <w14:solidFill>
                    <w14:schemeClr w14:val="tx1"/>
                  </w14:solidFill>
                </w14:textFill>
              </w:rPr>
            </w:pPr>
          </w:p>
        </w:tc>
        <w:tc>
          <w:tcPr>
            <w:tcW w:w="2282" w:type="dxa"/>
            <w:noWrap w:val="0"/>
            <w:vAlign w:val="center"/>
          </w:tcPr>
          <w:p>
            <w:pPr>
              <w:spacing w:line="360" w:lineRule="exact"/>
              <w:jc w:val="center"/>
              <w:rPr>
                <w:rFonts w:ascii="宋体" w:hAnsi="宋体"/>
                <w:color w:val="000000" w:themeColor="text1"/>
                <w:sz w:val="18"/>
                <w14:textFill>
                  <w14:solidFill>
                    <w14:schemeClr w14:val="tx1"/>
                  </w14:solidFill>
                </w14:textFill>
              </w:rPr>
            </w:pPr>
          </w:p>
          <w:p>
            <w:pPr>
              <w:spacing w:line="360" w:lineRule="exact"/>
              <w:jc w:val="center"/>
              <w:rPr>
                <w:rFonts w:ascii="宋体" w:hAnsi="宋体"/>
                <w:color w:val="000000" w:themeColor="text1"/>
                <w:sz w:val="18"/>
                <w14:textFill>
                  <w14:solidFill>
                    <w14:schemeClr w14:val="tx1"/>
                  </w14:solidFill>
                </w14:textFill>
              </w:rPr>
            </w:pPr>
          </w:p>
        </w:tc>
        <w:tc>
          <w:tcPr>
            <w:tcW w:w="2880" w:type="dxa"/>
            <w:noWrap w:val="0"/>
            <w:vAlign w:val="center"/>
          </w:tcPr>
          <w:p>
            <w:pPr>
              <w:spacing w:line="360" w:lineRule="exact"/>
              <w:jc w:val="center"/>
              <w:rPr>
                <w:rFonts w:ascii="宋体" w:hAnsi="宋体"/>
                <w:color w:val="000000" w:themeColor="text1"/>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6" w:type="dxa"/>
            <w:noWrap w:val="0"/>
            <w:vAlign w:val="center"/>
          </w:tcPr>
          <w:p>
            <w:pPr>
              <w:spacing w:line="360" w:lineRule="exact"/>
              <w:jc w:val="center"/>
              <w:rPr>
                <w:rFonts w:ascii="宋体" w:hAnsi="宋体"/>
                <w:color w:val="000000" w:themeColor="text1"/>
                <w:sz w:val="18"/>
                <w14:textFill>
                  <w14:solidFill>
                    <w14:schemeClr w14:val="tx1"/>
                  </w14:solidFill>
                </w14:textFill>
              </w:rPr>
            </w:pPr>
          </w:p>
        </w:tc>
        <w:tc>
          <w:tcPr>
            <w:tcW w:w="2282" w:type="dxa"/>
            <w:noWrap w:val="0"/>
            <w:vAlign w:val="center"/>
          </w:tcPr>
          <w:p>
            <w:pPr>
              <w:spacing w:line="360" w:lineRule="exact"/>
              <w:jc w:val="center"/>
              <w:rPr>
                <w:rFonts w:ascii="宋体" w:hAnsi="宋体"/>
                <w:color w:val="000000" w:themeColor="text1"/>
                <w:sz w:val="18"/>
                <w14:textFill>
                  <w14:solidFill>
                    <w14:schemeClr w14:val="tx1"/>
                  </w14:solidFill>
                </w14:textFill>
              </w:rPr>
            </w:pPr>
          </w:p>
          <w:p>
            <w:pPr>
              <w:spacing w:line="360" w:lineRule="exact"/>
              <w:jc w:val="center"/>
              <w:rPr>
                <w:rFonts w:ascii="宋体" w:hAnsi="宋体"/>
                <w:color w:val="000000" w:themeColor="text1"/>
                <w:sz w:val="18"/>
                <w14:textFill>
                  <w14:solidFill>
                    <w14:schemeClr w14:val="tx1"/>
                  </w14:solidFill>
                </w14:textFill>
              </w:rPr>
            </w:pPr>
          </w:p>
        </w:tc>
        <w:tc>
          <w:tcPr>
            <w:tcW w:w="2880" w:type="dxa"/>
            <w:noWrap w:val="0"/>
            <w:vAlign w:val="center"/>
          </w:tcPr>
          <w:p>
            <w:pPr>
              <w:spacing w:line="360" w:lineRule="exact"/>
              <w:jc w:val="center"/>
              <w:rPr>
                <w:rFonts w:ascii="宋体" w:hAnsi="宋体"/>
                <w:color w:val="000000" w:themeColor="text1"/>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6" w:type="dxa"/>
            <w:noWrap w:val="0"/>
            <w:vAlign w:val="center"/>
          </w:tcPr>
          <w:p>
            <w:pPr>
              <w:spacing w:line="360" w:lineRule="exact"/>
              <w:jc w:val="center"/>
              <w:rPr>
                <w:rFonts w:ascii="宋体" w:hAnsi="宋体"/>
                <w:color w:val="000000" w:themeColor="text1"/>
                <w:sz w:val="18"/>
                <w14:textFill>
                  <w14:solidFill>
                    <w14:schemeClr w14:val="tx1"/>
                  </w14:solidFill>
                </w14:textFill>
              </w:rPr>
            </w:pPr>
          </w:p>
        </w:tc>
        <w:tc>
          <w:tcPr>
            <w:tcW w:w="2282" w:type="dxa"/>
            <w:noWrap w:val="0"/>
            <w:vAlign w:val="center"/>
          </w:tcPr>
          <w:p>
            <w:pPr>
              <w:spacing w:line="360" w:lineRule="exact"/>
              <w:jc w:val="center"/>
              <w:rPr>
                <w:rFonts w:ascii="宋体" w:hAnsi="宋体"/>
                <w:color w:val="000000" w:themeColor="text1"/>
                <w:sz w:val="18"/>
                <w14:textFill>
                  <w14:solidFill>
                    <w14:schemeClr w14:val="tx1"/>
                  </w14:solidFill>
                </w14:textFill>
              </w:rPr>
            </w:pPr>
          </w:p>
          <w:p>
            <w:pPr>
              <w:spacing w:line="360" w:lineRule="exact"/>
              <w:jc w:val="center"/>
              <w:rPr>
                <w:rFonts w:ascii="宋体" w:hAnsi="宋体"/>
                <w:color w:val="000000" w:themeColor="text1"/>
                <w:sz w:val="18"/>
                <w14:textFill>
                  <w14:solidFill>
                    <w14:schemeClr w14:val="tx1"/>
                  </w14:solidFill>
                </w14:textFill>
              </w:rPr>
            </w:pPr>
          </w:p>
        </w:tc>
        <w:tc>
          <w:tcPr>
            <w:tcW w:w="2880" w:type="dxa"/>
            <w:noWrap w:val="0"/>
            <w:vAlign w:val="center"/>
          </w:tcPr>
          <w:p>
            <w:pPr>
              <w:pStyle w:val="12"/>
              <w:pBdr>
                <w:bottom w:val="none" w:color="auto" w:sz="0" w:space="0"/>
              </w:pBdr>
              <w:tabs>
                <w:tab w:val="clear" w:pos="4153"/>
                <w:tab w:val="clear" w:pos="8306"/>
              </w:tabs>
              <w:snapToGrid/>
              <w:spacing w:line="360" w:lineRule="exact"/>
              <w:rPr>
                <w:rFonts w:ascii="宋体" w:hAnsi="宋体"/>
                <w:color w:val="000000" w:themeColor="text1"/>
                <w:szCs w:val="24"/>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noWrap w:val="0"/>
            <w:vAlign w:val="center"/>
          </w:tcPr>
          <w:p>
            <w:pPr>
              <w:spacing w:line="360" w:lineRule="exact"/>
              <w:jc w:val="center"/>
              <w:rPr>
                <w:rFonts w:ascii="宋体" w:hAnsi="宋体"/>
                <w:color w:val="000000" w:themeColor="text1"/>
                <w:spacing w:val="-10"/>
                <w:sz w:val="18"/>
                <w14:textFill>
                  <w14:solidFill>
                    <w14:schemeClr w14:val="tx1"/>
                  </w14:solidFill>
                </w14:textFill>
              </w:rPr>
            </w:pPr>
          </w:p>
        </w:tc>
      </w:tr>
    </w:tbl>
    <w:p>
      <w:pPr>
        <w:widowControl/>
        <w:spacing w:before="19" w:line="460" w:lineRule="exact"/>
        <w:rPr>
          <w:rFonts w:ascii="宋体" w:hAnsi="宋体"/>
          <w:color w:val="000000" w:themeColor="text1"/>
          <w:sz w:val="30"/>
          <w:szCs w:val="30"/>
          <w14:textFill>
            <w14:solidFill>
              <w14:schemeClr w14:val="tx1"/>
            </w14:solidFill>
          </w14:textFill>
        </w:rPr>
      </w:pPr>
    </w:p>
    <w:p>
      <w:pPr>
        <w:widowControl/>
        <w:spacing w:before="19" w:line="460" w:lineRule="exact"/>
        <w:ind w:left="-601" w:leftChars="-286" w:firstLine="602" w:firstLineChars="20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注：在填写时，如上表不适合本项目的实际情况，可在确保</w:t>
      </w:r>
      <w:r>
        <w:rPr>
          <w:rFonts w:hint="eastAsia" w:ascii="宋体" w:hAnsi="宋体"/>
          <w:b/>
          <w:bCs/>
          <w:color w:val="000000" w:themeColor="text1"/>
          <w:sz w:val="30"/>
          <w:szCs w:val="30"/>
          <w:lang w:val="en-US" w:eastAsia="zh-CN"/>
          <w14:textFill>
            <w14:solidFill>
              <w14:schemeClr w14:val="tx1"/>
            </w14:solidFill>
          </w14:textFill>
        </w:rPr>
        <w:t>响应</w:t>
      </w:r>
      <w:r>
        <w:rPr>
          <w:rFonts w:hint="eastAsia" w:ascii="宋体" w:hAnsi="宋体"/>
          <w:b/>
          <w:bCs/>
          <w:color w:val="000000" w:themeColor="text1"/>
          <w:sz w:val="30"/>
          <w:szCs w:val="30"/>
          <w14:textFill>
            <w14:solidFill>
              <w14:schemeClr w14:val="tx1"/>
            </w14:solidFill>
          </w14:textFill>
        </w:rPr>
        <w:t>明细内容完整的情况下，根据上表格式自行划表填写。</w:t>
      </w:r>
    </w:p>
    <w:p>
      <w:pPr>
        <w:widowControl/>
        <w:spacing w:before="19" w:line="460" w:lineRule="exact"/>
        <w:rPr>
          <w:rFonts w:ascii="宋体" w:hAnsi="宋体"/>
          <w:color w:val="000000" w:themeColor="text1"/>
          <w:sz w:val="30"/>
          <w:szCs w:val="30"/>
          <w14:textFill>
            <w14:solidFill>
              <w14:schemeClr w14:val="tx1"/>
            </w14:solidFill>
          </w14:textFill>
        </w:rPr>
      </w:pPr>
    </w:p>
    <w:p>
      <w:pPr>
        <w:widowControl/>
        <w:spacing w:before="19" w:line="460" w:lineRule="exact"/>
        <w:ind w:left="-601" w:leftChars="-286" w:firstLine="602" w:firstLineChars="200"/>
        <w:rPr>
          <w:rFonts w:ascii="宋体" w:hAnsi="宋体"/>
          <w:b/>
          <w:color w:val="000000" w:themeColor="text1"/>
          <w:sz w:val="30"/>
          <w:szCs w:val="30"/>
          <w14:textFill>
            <w14:solidFill>
              <w14:schemeClr w14:val="tx1"/>
            </w14:solidFill>
          </w14:textFill>
        </w:rPr>
      </w:pPr>
    </w:p>
    <w:p>
      <w:pPr>
        <w:widowControl/>
        <w:spacing w:before="19" w:line="460" w:lineRule="exac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响应方全称：（盖章）：          </w:t>
      </w:r>
    </w:p>
    <w:p>
      <w:pPr>
        <w:widowControl/>
        <w:spacing w:before="19" w:line="460" w:lineRule="exact"/>
        <w:rPr>
          <w:rFonts w:ascii="宋体" w:hAnsi="宋体"/>
          <w:color w:val="000000" w:themeColor="text1"/>
          <w:sz w:val="30"/>
          <w:szCs w:val="30"/>
          <w14:textFill>
            <w14:solidFill>
              <w14:schemeClr w14:val="tx1"/>
            </w14:solidFill>
          </w14:textFill>
        </w:rPr>
      </w:pPr>
    </w:p>
    <w:p>
      <w:pPr>
        <w:widowControl/>
        <w:spacing w:before="19" w:line="460" w:lineRule="exact"/>
        <w:rPr>
          <w:rFonts w:ascii="宋体" w:hAnsi="宋体"/>
          <w:color w:val="000000" w:themeColor="text1"/>
          <w:sz w:val="30"/>
          <w:szCs w:val="30"/>
          <w14:textFill>
            <w14:solidFill>
              <w14:schemeClr w14:val="tx1"/>
            </w14:solidFill>
          </w14:textFill>
        </w:rPr>
      </w:pPr>
    </w:p>
    <w:p>
      <w:pPr>
        <w:widowControl/>
        <w:spacing w:before="19" w:line="460" w:lineRule="exact"/>
        <w:rPr>
          <w:rFonts w:ascii="宋体" w:hAnsi="宋体"/>
          <w:color w:val="000000" w:themeColor="text1"/>
          <w:sz w:val="30"/>
          <w:szCs w:val="30"/>
          <w14:textFill>
            <w14:solidFill>
              <w14:schemeClr w14:val="tx1"/>
            </w14:solidFill>
          </w14:textFill>
        </w:rPr>
      </w:pPr>
    </w:p>
    <w:p>
      <w:pPr>
        <w:widowControl/>
        <w:spacing w:before="19" w:line="460" w:lineRule="exact"/>
        <w:rPr>
          <w:rFonts w:hint="eastAsia" w:ascii="宋体" w:hAnsi="宋体"/>
          <w:color w:val="000000" w:themeColor="text1"/>
          <w:sz w:val="30"/>
          <w:szCs w:val="30"/>
          <w14:textFill>
            <w14:solidFill>
              <w14:schemeClr w14:val="tx1"/>
            </w14:solidFill>
          </w14:textFill>
        </w:rPr>
      </w:pPr>
    </w:p>
    <w:p>
      <w:pPr>
        <w:widowControl/>
        <w:spacing w:before="19" w:line="460" w:lineRule="exact"/>
        <w:rPr>
          <w:rFonts w:hint="eastAsia" w:ascii="宋体" w:hAnsi="宋体"/>
          <w:color w:val="000000" w:themeColor="text1"/>
          <w:sz w:val="30"/>
          <w:szCs w:val="30"/>
          <w14:textFill>
            <w14:solidFill>
              <w14:schemeClr w14:val="tx1"/>
            </w14:solidFill>
          </w14:textFill>
        </w:rPr>
      </w:pPr>
    </w:p>
    <w:p>
      <w:pPr>
        <w:widowControl/>
        <w:spacing w:before="19" w:line="460" w:lineRule="exact"/>
        <w:rPr>
          <w:rFonts w:ascii="宋体" w:hAnsi="宋体"/>
          <w:color w:val="000000" w:themeColor="text1"/>
          <w:sz w:val="30"/>
          <w:szCs w:val="30"/>
          <w14:textFill>
            <w14:solidFill>
              <w14:schemeClr w14:val="tx1"/>
            </w14:solidFill>
          </w14:textFill>
        </w:rPr>
      </w:pPr>
    </w:p>
    <w:p>
      <w:pPr>
        <w:widowControl/>
        <w:spacing w:before="19" w:line="460" w:lineRule="exact"/>
        <w:rPr>
          <w:rFonts w:ascii="宋体" w:hAnsi="宋体"/>
          <w:color w:val="000000" w:themeColor="text1"/>
          <w:sz w:val="30"/>
          <w:szCs w:val="30"/>
          <w14:textFill>
            <w14:solidFill>
              <w14:schemeClr w14:val="tx1"/>
            </w14:solidFill>
          </w14:textFill>
        </w:rPr>
      </w:pPr>
    </w:p>
    <w:p>
      <w:pPr>
        <w:snapToGrid w:val="0"/>
        <w:spacing w:before="50" w:after="120" w:afterLines="50"/>
        <w:jc w:val="lef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附件7：</w:t>
      </w:r>
    </w:p>
    <w:p>
      <w:pPr>
        <w:spacing w:line="400" w:lineRule="exact"/>
        <w:jc w:val="center"/>
        <w:rPr>
          <w:rFonts w:ascii="宋体" w:hAnsi="宋体"/>
          <w:b/>
          <w:bCs/>
          <w:color w:val="000000" w:themeColor="text1"/>
          <w:spacing w:val="2"/>
          <w:sz w:val="40"/>
          <w:szCs w:val="40"/>
          <w14:textFill>
            <w14:solidFill>
              <w14:schemeClr w14:val="tx1"/>
            </w14:solidFill>
          </w14:textFill>
        </w:rPr>
      </w:pPr>
      <w:r>
        <w:rPr>
          <w:rFonts w:hint="eastAsia" w:ascii="宋体" w:hAnsi="宋体"/>
          <w:b/>
          <w:bCs/>
          <w:color w:val="000000" w:themeColor="text1"/>
          <w:sz w:val="40"/>
          <w:szCs w:val="40"/>
          <w14:textFill>
            <w14:solidFill>
              <w14:schemeClr w14:val="tx1"/>
            </w14:solidFill>
          </w14:textFill>
        </w:rPr>
        <w:t>主要技术指标明细表</w:t>
      </w:r>
    </w:p>
    <w:tbl>
      <w:tblPr>
        <w:tblStyle w:val="16"/>
        <w:tblW w:w="8069"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
        <w:gridCol w:w="535"/>
        <w:gridCol w:w="1218"/>
        <w:gridCol w:w="1044"/>
        <w:gridCol w:w="581"/>
        <w:gridCol w:w="598"/>
        <w:gridCol w:w="545"/>
        <w:gridCol w:w="1360"/>
        <w:gridCol w:w="927"/>
        <w:gridCol w:w="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334" w:type="dxa"/>
            <w:textDirection w:val="tbRlV"/>
            <w:vAlign w:val="center"/>
          </w:tcPr>
          <w:p>
            <w:pPr>
              <w:keepNext w:val="0"/>
              <w:keepLines w:val="0"/>
              <w:widowControl/>
              <w:suppressLineNumbers w:val="0"/>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采购包</w:t>
            </w:r>
          </w:p>
        </w:tc>
        <w:tc>
          <w:tcPr>
            <w:tcW w:w="535" w:type="dxa"/>
            <w:vAlign w:val="center"/>
          </w:tcPr>
          <w:p>
            <w:pPr>
              <w:keepNext w:val="0"/>
              <w:keepLines w:val="0"/>
              <w:widowControl/>
              <w:suppressLineNumbers w:val="0"/>
              <w:jc w:val="center"/>
              <w:textAlignment w:val="center"/>
              <w:rPr>
                <w:rFonts w:hint="eastAsia" w:ascii="Microsoft JhengHei" w:eastAsia="宋体"/>
                <w:b/>
                <w:color w:val="000000" w:themeColor="text1"/>
                <w:sz w:val="18"/>
                <w:lang w:eastAsia="zh-CN"/>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品牌型号</w:t>
            </w:r>
          </w:p>
        </w:tc>
        <w:tc>
          <w:tcPr>
            <w:tcW w:w="1218" w:type="dxa"/>
            <w:vAlign w:val="center"/>
          </w:tcPr>
          <w:p>
            <w:pPr>
              <w:keepNext w:val="0"/>
              <w:keepLines w:val="0"/>
              <w:widowControl/>
              <w:suppressLineNumbers w:val="0"/>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CPU 详细</w:t>
            </w:r>
          </w:p>
        </w:tc>
        <w:tc>
          <w:tcPr>
            <w:tcW w:w="1044" w:type="dxa"/>
            <w:vAlign w:val="center"/>
          </w:tcPr>
          <w:p>
            <w:pPr>
              <w:keepNext w:val="0"/>
              <w:keepLines w:val="0"/>
              <w:widowControl/>
              <w:suppressLineNumbers w:val="0"/>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主板详细</w:t>
            </w:r>
          </w:p>
        </w:tc>
        <w:tc>
          <w:tcPr>
            <w:tcW w:w="581" w:type="dxa"/>
            <w:vAlign w:val="center"/>
          </w:tcPr>
          <w:p>
            <w:pPr>
              <w:keepNext w:val="0"/>
              <w:keepLines w:val="0"/>
              <w:widowControl/>
              <w:suppressLineNumbers w:val="0"/>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内存详细</w:t>
            </w:r>
          </w:p>
        </w:tc>
        <w:tc>
          <w:tcPr>
            <w:tcW w:w="598" w:type="dxa"/>
            <w:vAlign w:val="center"/>
          </w:tcPr>
          <w:p>
            <w:pPr>
              <w:keepNext w:val="0"/>
              <w:keepLines w:val="0"/>
              <w:widowControl/>
              <w:suppressLineNumbers w:val="0"/>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硬盘要求</w:t>
            </w:r>
          </w:p>
        </w:tc>
        <w:tc>
          <w:tcPr>
            <w:tcW w:w="545" w:type="dxa"/>
            <w:vAlign w:val="center"/>
          </w:tcPr>
          <w:p>
            <w:pPr>
              <w:keepNext w:val="0"/>
              <w:keepLines w:val="0"/>
              <w:widowControl/>
              <w:suppressLineNumbers w:val="0"/>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显卡详细</w:t>
            </w:r>
          </w:p>
        </w:tc>
        <w:tc>
          <w:tcPr>
            <w:tcW w:w="1360" w:type="dxa"/>
            <w:vAlign w:val="center"/>
          </w:tcPr>
          <w:p>
            <w:pPr>
              <w:keepNext w:val="0"/>
              <w:keepLines w:val="0"/>
              <w:widowControl/>
              <w:suppressLineNumbers w:val="0"/>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显示器尺寸</w:t>
            </w:r>
          </w:p>
        </w:tc>
        <w:tc>
          <w:tcPr>
            <w:tcW w:w="927" w:type="dxa"/>
            <w:vAlign w:val="center"/>
          </w:tcPr>
          <w:p>
            <w:pPr>
              <w:keepNext w:val="0"/>
              <w:keepLines w:val="0"/>
              <w:widowControl/>
              <w:suppressLineNumbers w:val="0"/>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机箱</w:t>
            </w: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34"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35"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1218"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1044"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81"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98"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45"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1360"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927"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34"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35"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1218"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1044"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81"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98"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45"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1360"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927"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34"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35"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1218"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1044"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81"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98"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45"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1360"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927"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34"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35"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1218"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1044"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81"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98"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545"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1360"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927" w:type="dxa"/>
            <w:vAlign w:val="center"/>
          </w:tcPr>
          <w:p>
            <w:pPr>
              <w:keepNext w:val="0"/>
              <w:keepLines w:val="0"/>
              <w:widowControl/>
              <w:suppressLineNumbers w:val="0"/>
              <w:jc w:val="center"/>
              <w:textAlignment w:val="center"/>
              <w:rPr>
                <w:color w:val="000000" w:themeColor="text1"/>
                <w:sz w:val="18"/>
                <w14:textFill>
                  <w14:solidFill>
                    <w14:schemeClr w14:val="tx1"/>
                  </w14:solidFill>
                </w14:textFill>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r>
    </w:tbl>
    <w:p>
      <w:pPr>
        <w:snapToGrid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注：1.在填写时，</w:t>
      </w:r>
      <w:r>
        <w:rPr>
          <w:rFonts w:hint="eastAsia" w:ascii="宋体" w:hAnsi="宋体"/>
          <w:b/>
          <w:color w:val="000000" w:themeColor="text1"/>
          <w:szCs w:val="21"/>
          <w:lang w:eastAsia="zh-CN"/>
          <w14:textFill>
            <w14:solidFill>
              <w14:schemeClr w14:val="tx1"/>
            </w14:solidFill>
          </w14:textFill>
        </w:rPr>
        <w:t>以上</w:t>
      </w:r>
      <w:r>
        <w:rPr>
          <w:rFonts w:hint="eastAsia" w:ascii="宋体" w:hAnsi="宋体"/>
          <w:b/>
          <w:color w:val="000000" w:themeColor="text1"/>
          <w:szCs w:val="21"/>
          <w14:textFill>
            <w14:solidFill>
              <w14:schemeClr w14:val="tx1"/>
            </w14:solidFill>
          </w14:textFill>
        </w:rPr>
        <w:t>信息为必填项，全部填写，</w:t>
      </w:r>
      <w:r>
        <w:rPr>
          <w:rFonts w:hint="eastAsia" w:ascii="宋体" w:hAnsi="宋体"/>
          <w:b/>
          <w:color w:val="000000" w:themeColor="text1"/>
          <w:szCs w:val="21"/>
          <w:lang w:eastAsia="zh-CN"/>
          <w14:textFill>
            <w14:solidFill>
              <w14:schemeClr w14:val="tx1"/>
            </w14:solidFill>
          </w14:textFill>
        </w:rPr>
        <w:t>产品品牌型号</w:t>
      </w:r>
      <w:r>
        <w:rPr>
          <w:rFonts w:hint="eastAsia" w:ascii="宋体" w:hAnsi="宋体"/>
          <w:b/>
          <w:color w:val="000000" w:themeColor="text1"/>
          <w:szCs w:val="21"/>
          <w14:textFill>
            <w14:solidFill>
              <w14:schemeClr w14:val="tx1"/>
            </w14:solidFill>
          </w14:textFill>
        </w:rPr>
        <w:t>须与报价明细表相对应。</w:t>
      </w:r>
    </w:p>
    <w:p>
      <w:pPr>
        <w:snapToGrid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2.如上表不适合本项目的实际情况，可在确保</w:t>
      </w:r>
      <w:r>
        <w:rPr>
          <w:rFonts w:hint="eastAsia" w:ascii="宋体" w:hAnsi="宋体"/>
          <w:b/>
          <w:color w:val="000000" w:themeColor="text1"/>
          <w:szCs w:val="21"/>
          <w:lang w:val="en-US" w:eastAsia="zh-CN"/>
          <w14:textFill>
            <w14:solidFill>
              <w14:schemeClr w14:val="tx1"/>
            </w14:solidFill>
          </w14:textFill>
        </w:rPr>
        <w:t>响应</w:t>
      </w:r>
      <w:r>
        <w:rPr>
          <w:rFonts w:hint="eastAsia" w:ascii="宋体" w:hAnsi="宋体"/>
          <w:b/>
          <w:color w:val="000000" w:themeColor="text1"/>
          <w:szCs w:val="21"/>
          <w14:textFill>
            <w14:solidFill>
              <w14:schemeClr w14:val="tx1"/>
            </w14:solidFill>
          </w14:textFill>
        </w:rPr>
        <w:t>明细内容完整的情况下，根据上表格式自行划表填写。</w:t>
      </w:r>
    </w:p>
    <w:p>
      <w:pPr>
        <w:snapToGrid w:val="0"/>
        <w:spacing w:before="120" w:beforeLines="50"/>
        <w:ind w:firstLine="2550" w:firstLineChars="850"/>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                    日期：</w:t>
      </w:r>
    </w:p>
    <w:p>
      <w:pPr>
        <w:widowControl/>
        <w:spacing w:line="440" w:lineRule="exact"/>
        <w:jc w:val="left"/>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br w:type="page"/>
      </w:r>
      <w:r>
        <w:rPr>
          <w:rFonts w:hint="eastAsia" w:ascii="宋体" w:hAnsi="宋体"/>
          <w:color w:val="000000" w:themeColor="text1"/>
          <w:sz w:val="30"/>
          <w:szCs w:val="30"/>
          <w14:textFill>
            <w14:solidFill>
              <w14:schemeClr w14:val="tx1"/>
            </w14:solidFill>
          </w14:textFill>
        </w:rPr>
        <w:t>附件8：</w:t>
      </w:r>
    </w:p>
    <w:p>
      <w:pPr>
        <w:widowControl/>
        <w:snapToGrid w:val="0"/>
        <w:jc w:val="center"/>
        <w:rPr>
          <w:rFonts w:ascii="宋体" w:hAnsi="宋体" w:cs="Arial"/>
          <w:b/>
          <w:bCs/>
          <w:color w:val="000000" w:themeColor="text1"/>
          <w:kern w:val="0"/>
          <w:sz w:val="36"/>
          <w:szCs w:val="36"/>
          <w14:textFill>
            <w14:solidFill>
              <w14:schemeClr w14:val="tx1"/>
            </w14:solidFill>
          </w14:textFill>
        </w:rPr>
      </w:pPr>
      <w:r>
        <w:rPr>
          <w:rFonts w:hint="eastAsia" w:ascii="宋体" w:hAnsi="宋体" w:cs="Arial"/>
          <w:b/>
          <w:bCs/>
          <w:color w:val="000000" w:themeColor="text1"/>
          <w:kern w:val="0"/>
          <w:sz w:val="36"/>
          <w:szCs w:val="36"/>
          <w14:textFill>
            <w14:solidFill>
              <w14:schemeClr w14:val="tx1"/>
            </w14:solidFill>
          </w14:textFill>
        </w:rPr>
        <w:t>服务网点清单</w:t>
      </w:r>
    </w:p>
    <w:p>
      <w:pPr>
        <w:pStyle w:val="3"/>
        <w:snapToGrid w:val="0"/>
        <w:rPr>
          <w:rFonts w:ascii="宋体" w:hAnsi="宋体" w:eastAsia="宋体"/>
          <w:color w:val="000000" w:themeColor="text1"/>
          <w:sz w:val="30"/>
          <w:szCs w:val="30"/>
          <w:u w:val="single"/>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 xml:space="preserve">响应方全称（公章）：            </w:t>
      </w:r>
      <w:r>
        <w:rPr>
          <w:rFonts w:hint="eastAsia" w:ascii="宋体" w:hAnsi="宋体" w:eastAsia="宋体"/>
          <w:color w:val="000000" w:themeColor="text1"/>
          <w:sz w:val="30"/>
          <w:szCs w:val="30"/>
          <w:lang w:val="en-US" w:eastAsia="zh-CN"/>
          <w14:textFill>
            <w14:solidFill>
              <w14:schemeClr w14:val="tx1"/>
            </w14:solidFill>
          </w14:textFill>
        </w:rPr>
        <w:t>采购包</w:t>
      </w:r>
      <w:r>
        <w:rPr>
          <w:rFonts w:hint="eastAsia" w:ascii="宋体" w:hAnsi="宋体" w:eastAsia="宋体"/>
          <w:color w:val="000000" w:themeColor="text1"/>
          <w:sz w:val="30"/>
          <w:szCs w:val="30"/>
          <w14:textFill>
            <w14:solidFill>
              <w14:schemeClr w14:val="tx1"/>
            </w14:solidFill>
          </w14:textFill>
        </w:rPr>
        <w:t>：</w:t>
      </w:r>
    </w:p>
    <w:tbl>
      <w:tblPr>
        <w:tblStyle w:val="16"/>
        <w:tblW w:w="8580" w:type="dxa"/>
        <w:tblInd w:w="-269" w:type="dxa"/>
        <w:tblLayout w:type="fixed"/>
        <w:tblCellMar>
          <w:top w:w="15" w:type="dxa"/>
          <w:left w:w="15" w:type="dxa"/>
          <w:bottom w:w="15" w:type="dxa"/>
          <w:right w:w="15" w:type="dxa"/>
        </w:tblCellMar>
      </w:tblPr>
      <w:tblGrid>
        <w:gridCol w:w="1428"/>
        <w:gridCol w:w="1835"/>
        <w:gridCol w:w="1594"/>
        <w:gridCol w:w="1278"/>
        <w:gridCol w:w="2445"/>
      </w:tblGrid>
      <w:tr>
        <w:tblPrEx>
          <w:tblCellMar>
            <w:top w:w="15" w:type="dxa"/>
            <w:left w:w="15" w:type="dxa"/>
            <w:bottom w:w="15" w:type="dxa"/>
            <w:right w:w="15" w:type="dxa"/>
          </w:tblCellMar>
        </w:tblPrEx>
        <w:trPr>
          <w:trHeight w:val="634" w:hRule="atLeast"/>
        </w:trPr>
        <w:tc>
          <w:tcPr>
            <w:tcW w:w="14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所属地市</w:t>
            </w:r>
          </w:p>
        </w:tc>
        <w:tc>
          <w:tcPr>
            <w:tcW w:w="1835" w:type="dxa"/>
            <w:tcBorders>
              <w:top w:val="single" w:color="000000" w:sz="4" w:space="0"/>
              <w:left w:val="single" w:color="000000" w:sz="4" w:space="0"/>
              <w:right w:val="single" w:color="auto" w:sz="4" w:space="0"/>
            </w:tcBorders>
            <w:noWrap w:val="0"/>
            <w:vAlign w:val="center"/>
          </w:tcPr>
          <w:p>
            <w:pPr>
              <w:widowControl/>
              <w:spacing w:line="3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公司名称</w:t>
            </w:r>
          </w:p>
        </w:tc>
        <w:tc>
          <w:tcPr>
            <w:tcW w:w="1594" w:type="dxa"/>
            <w:tcBorders>
              <w:top w:val="single" w:color="000000" w:sz="4" w:space="0"/>
              <w:left w:val="single" w:color="auto" w:sz="4" w:space="0"/>
              <w:right w:val="single" w:color="000000" w:sz="4" w:space="0"/>
            </w:tcBorders>
            <w:noWrap w:val="0"/>
            <w:vAlign w:val="center"/>
          </w:tcPr>
          <w:p>
            <w:pPr>
              <w:widowControl/>
              <w:spacing w:line="3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公司地址</w:t>
            </w:r>
          </w:p>
        </w:tc>
        <w:tc>
          <w:tcPr>
            <w:tcW w:w="1278" w:type="dxa"/>
            <w:tcBorders>
              <w:top w:val="single" w:color="000000" w:sz="4" w:space="0"/>
              <w:left w:val="single" w:color="000000" w:sz="4" w:space="0"/>
              <w:right w:val="single" w:color="auto" w:sz="4" w:space="0"/>
            </w:tcBorders>
            <w:noWrap w:val="0"/>
            <w:vAlign w:val="center"/>
          </w:tcPr>
          <w:p>
            <w:pPr>
              <w:widowControl/>
              <w:spacing w:line="3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联系人</w:t>
            </w:r>
          </w:p>
          <w:p>
            <w:pPr>
              <w:widowControl/>
              <w:spacing w:line="3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（协调人）</w:t>
            </w:r>
          </w:p>
        </w:tc>
        <w:tc>
          <w:tcPr>
            <w:tcW w:w="2445" w:type="dxa"/>
            <w:tcBorders>
              <w:top w:val="single" w:color="000000" w:sz="4" w:space="0"/>
              <w:left w:val="single" w:color="auto" w:sz="4" w:space="0"/>
              <w:right w:val="single" w:color="000000" w:sz="4" w:space="0"/>
            </w:tcBorders>
            <w:noWrap w:val="0"/>
            <w:vAlign w:val="center"/>
          </w:tcPr>
          <w:p>
            <w:pPr>
              <w:widowControl/>
              <w:spacing w:line="3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联系电话（手机）</w:t>
            </w:r>
          </w:p>
        </w:tc>
      </w:tr>
      <w:tr>
        <w:tblPrEx>
          <w:tblCellMar>
            <w:top w:w="15" w:type="dxa"/>
            <w:left w:w="15" w:type="dxa"/>
            <w:bottom w:w="15" w:type="dxa"/>
            <w:right w:w="15" w:type="dxa"/>
          </w:tblCellMar>
        </w:tblPrEx>
        <w:trPr>
          <w:trHeight w:val="364" w:hRule="atLeast"/>
        </w:trPr>
        <w:tc>
          <w:tcPr>
            <w:tcW w:w="14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浙江省总协调人</w:t>
            </w:r>
          </w:p>
        </w:tc>
        <w:tc>
          <w:tcPr>
            <w:tcW w:w="1835" w:type="dxa"/>
            <w:tcBorders>
              <w:top w:val="single" w:color="000000" w:sz="4" w:space="0"/>
              <w:left w:val="single" w:color="000000" w:sz="4" w:space="0"/>
              <w:right w:val="single" w:color="auto" w:sz="4" w:space="0"/>
            </w:tcBorders>
            <w:noWrap w:val="0"/>
            <w:vAlign w:val="center"/>
          </w:tcPr>
          <w:p>
            <w:pPr>
              <w:widowControl/>
              <w:spacing w:line="300" w:lineRule="exact"/>
              <w:jc w:val="center"/>
              <w:rPr>
                <w:rFonts w:ascii="宋体" w:hAnsi="宋体" w:cs="宋体"/>
                <w:b/>
                <w:color w:val="000000" w:themeColor="text1"/>
                <w:sz w:val="24"/>
                <w14:textFill>
                  <w14:solidFill>
                    <w14:schemeClr w14:val="tx1"/>
                  </w14:solidFill>
                </w14:textFill>
              </w:rPr>
            </w:pPr>
          </w:p>
        </w:tc>
        <w:tc>
          <w:tcPr>
            <w:tcW w:w="1594" w:type="dxa"/>
            <w:tcBorders>
              <w:top w:val="single" w:color="000000" w:sz="4" w:space="0"/>
              <w:left w:val="single" w:color="auto" w:sz="4" w:space="0"/>
              <w:right w:val="single" w:color="000000" w:sz="4" w:space="0"/>
            </w:tcBorders>
            <w:noWrap w:val="0"/>
            <w:vAlign w:val="center"/>
          </w:tcPr>
          <w:p>
            <w:pPr>
              <w:widowControl/>
              <w:spacing w:line="300" w:lineRule="exact"/>
              <w:jc w:val="center"/>
              <w:rPr>
                <w:rFonts w:ascii="宋体" w:hAnsi="宋体" w:cs="宋体"/>
                <w:b/>
                <w:color w:val="000000" w:themeColor="text1"/>
                <w:sz w:val="24"/>
                <w14:textFill>
                  <w14:solidFill>
                    <w14:schemeClr w14:val="tx1"/>
                  </w14:solidFill>
                </w14:textFill>
              </w:rPr>
            </w:pPr>
          </w:p>
        </w:tc>
        <w:tc>
          <w:tcPr>
            <w:tcW w:w="1278" w:type="dxa"/>
            <w:tcBorders>
              <w:top w:val="single" w:color="000000" w:sz="4" w:space="0"/>
              <w:left w:val="single" w:color="000000" w:sz="4" w:space="0"/>
              <w:right w:val="single" w:color="auto" w:sz="4" w:space="0"/>
            </w:tcBorders>
            <w:noWrap w:val="0"/>
            <w:vAlign w:val="center"/>
          </w:tcPr>
          <w:p>
            <w:pPr>
              <w:widowControl/>
              <w:spacing w:line="300" w:lineRule="exact"/>
              <w:jc w:val="center"/>
              <w:rPr>
                <w:rFonts w:ascii="宋体" w:hAnsi="宋体" w:cs="宋体"/>
                <w:b/>
                <w:color w:val="000000" w:themeColor="text1"/>
                <w:sz w:val="24"/>
                <w14:textFill>
                  <w14:solidFill>
                    <w14:schemeClr w14:val="tx1"/>
                  </w14:solidFill>
                </w14:textFill>
              </w:rPr>
            </w:pPr>
          </w:p>
        </w:tc>
        <w:tc>
          <w:tcPr>
            <w:tcW w:w="2445" w:type="dxa"/>
            <w:tcBorders>
              <w:top w:val="single" w:color="000000" w:sz="4" w:space="0"/>
              <w:left w:val="single" w:color="auto" w:sz="4" w:space="0"/>
              <w:right w:val="single" w:color="000000" w:sz="4" w:space="0"/>
            </w:tcBorders>
            <w:noWrap w:val="0"/>
            <w:vAlign w:val="center"/>
          </w:tcPr>
          <w:p>
            <w:pPr>
              <w:widowControl/>
              <w:spacing w:line="300" w:lineRule="exact"/>
              <w:jc w:val="center"/>
              <w:rPr>
                <w:rFonts w:ascii="宋体" w:hAnsi="宋体" w:cs="宋体"/>
                <w:b/>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4" w:hRule="atLeast"/>
        </w:trPr>
        <w:tc>
          <w:tcPr>
            <w:tcW w:w="142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省本级</w:t>
            </w:r>
          </w:p>
        </w:tc>
        <w:tc>
          <w:tcPr>
            <w:tcW w:w="1835" w:type="dxa"/>
            <w:tcBorders>
              <w:top w:val="single" w:color="000000" w:sz="4" w:space="0"/>
              <w:left w:val="single" w:color="000000" w:sz="4" w:space="0"/>
              <w:bottom w:val="single" w:color="auto" w:sz="4" w:space="0"/>
              <w:right w:val="single" w:color="auto" w:sz="4" w:space="0"/>
            </w:tcBorders>
            <w:noWrap w:val="0"/>
            <w:vAlign w:val="top"/>
          </w:tcPr>
          <w:p>
            <w:pPr>
              <w:widowControl/>
              <w:jc w:val="left"/>
              <w:textAlignment w:val="center"/>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auto" w:sz="4" w:space="0"/>
              <w:right w:val="single" w:color="000000" w:sz="4" w:space="0"/>
            </w:tcBorders>
            <w:noWrap w:val="0"/>
            <w:vAlign w:val="top"/>
          </w:tcPr>
          <w:p>
            <w:pPr>
              <w:widowControl/>
              <w:jc w:val="left"/>
              <w:textAlignment w:val="center"/>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auto" w:sz="4" w:space="0"/>
              <w:right w:val="single" w:color="auto" w:sz="4" w:space="0"/>
            </w:tcBorders>
            <w:noWrap w:val="0"/>
            <w:vAlign w:val="top"/>
          </w:tcPr>
          <w:p>
            <w:pPr>
              <w:widowControl/>
              <w:jc w:val="left"/>
              <w:textAlignment w:val="center"/>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auto" w:sz="4" w:space="0"/>
              <w:right w:val="single" w:color="000000" w:sz="4" w:space="0"/>
            </w:tcBorders>
            <w:noWrap w:val="0"/>
            <w:vAlign w:val="top"/>
          </w:tcPr>
          <w:p>
            <w:pPr>
              <w:widowControl/>
              <w:jc w:val="left"/>
              <w:textAlignment w:val="center"/>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themeColor="text1"/>
                <w:kern w:val="0"/>
                <w:sz w:val="24"/>
                <w14:textFill>
                  <w14:solidFill>
                    <w14:schemeClr w14:val="tx1"/>
                  </w14:solidFill>
                </w14:textFill>
              </w:rPr>
            </w:pPr>
          </w:p>
        </w:tc>
        <w:tc>
          <w:tcPr>
            <w:tcW w:w="1835" w:type="dxa"/>
            <w:tcBorders>
              <w:top w:val="single" w:color="auto" w:sz="4" w:space="0"/>
              <w:left w:val="single" w:color="000000" w:sz="4" w:space="0"/>
              <w:bottom w:val="single" w:color="000000" w:sz="4" w:space="0"/>
              <w:right w:val="single" w:color="auto" w:sz="4" w:space="0"/>
            </w:tcBorders>
            <w:noWrap w:val="0"/>
            <w:vAlign w:val="top"/>
          </w:tcPr>
          <w:p>
            <w:pPr>
              <w:widowControl/>
              <w:jc w:val="left"/>
              <w:textAlignment w:val="center"/>
              <w:rPr>
                <w:rFonts w:ascii="宋体" w:hAnsi="宋体" w:cs="宋体"/>
                <w:color w:val="000000" w:themeColor="text1"/>
                <w:kern w:val="0"/>
                <w:sz w:val="24"/>
                <w14:textFill>
                  <w14:solidFill>
                    <w14:schemeClr w14:val="tx1"/>
                  </w14:solidFill>
                </w14:textFill>
              </w:rPr>
            </w:pPr>
          </w:p>
        </w:tc>
        <w:tc>
          <w:tcPr>
            <w:tcW w:w="1594" w:type="dxa"/>
            <w:tcBorders>
              <w:top w:val="single" w:color="auto" w:sz="4" w:space="0"/>
              <w:left w:val="single" w:color="auto" w:sz="4" w:space="0"/>
              <w:bottom w:val="single" w:color="000000" w:sz="4" w:space="0"/>
              <w:right w:val="single" w:color="000000" w:sz="4" w:space="0"/>
            </w:tcBorders>
            <w:noWrap w:val="0"/>
            <w:vAlign w:val="top"/>
          </w:tcPr>
          <w:p>
            <w:pPr>
              <w:widowControl/>
              <w:jc w:val="left"/>
              <w:textAlignment w:val="center"/>
              <w:rPr>
                <w:rFonts w:ascii="宋体" w:hAnsi="宋体" w:cs="宋体"/>
                <w:color w:val="000000" w:themeColor="text1"/>
                <w:kern w:val="0"/>
                <w:sz w:val="24"/>
                <w14:textFill>
                  <w14:solidFill>
                    <w14:schemeClr w14:val="tx1"/>
                  </w14:solidFill>
                </w14:textFill>
              </w:rPr>
            </w:pPr>
          </w:p>
        </w:tc>
        <w:tc>
          <w:tcPr>
            <w:tcW w:w="1278" w:type="dxa"/>
            <w:tcBorders>
              <w:top w:val="single" w:color="auto" w:sz="4" w:space="0"/>
              <w:left w:val="single" w:color="000000" w:sz="4" w:space="0"/>
              <w:bottom w:val="single" w:color="000000" w:sz="4" w:space="0"/>
              <w:right w:val="single" w:color="auto" w:sz="4" w:space="0"/>
            </w:tcBorders>
            <w:noWrap w:val="0"/>
            <w:vAlign w:val="top"/>
          </w:tcPr>
          <w:p>
            <w:pPr>
              <w:widowControl/>
              <w:jc w:val="left"/>
              <w:textAlignment w:val="center"/>
              <w:rPr>
                <w:rFonts w:ascii="宋体" w:hAnsi="宋体" w:cs="宋体"/>
                <w:color w:val="000000" w:themeColor="text1"/>
                <w:kern w:val="0"/>
                <w:sz w:val="24"/>
                <w14:textFill>
                  <w14:solidFill>
                    <w14:schemeClr w14:val="tx1"/>
                  </w14:solidFill>
                </w14:textFill>
              </w:rPr>
            </w:pPr>
          </w:p>
        </w:tc>
        <w:tc>
          <w:tcPr>
            <w:tcW w:w="2445" w:type="dxa"/>
            <w:tcBorders>
              <w:top w:val="single" w:color="auto" w:sz="4" w:space="0"/>
              <w:left w:val="single" w:color="auto" w:sz="4" w:space="0"/>
              <w:bottom w:val="single" w:color="000000" w:sz="4" w:space="0"/>
              <w:right w:val="single" w:color="000000" w:sz="4" w:space="0"/>
            </w:tcBorders>
            <w:noWrap w:val="0"/>
            <w:vAlign w:val="top"/>
          </w:tcPr>
          <w:p>
            <w:pPr>
              <w:widowControl/>
              <w:jc w:val="left"/>
              <w:textAlignment w:val="center"/>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杭州</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宁波</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温州</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嘉兴</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湖州</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绍兴</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金华</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衢州</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舟山</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台州</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丽水</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widowControl/>
              <w:jc w:val="left"/>
              <w:textAlignment w:val="bottom"/>
              <w:rPr>
                <w:rFonts w:ascii="宋体" w:hAnsi="宋体" w:cs="宋体"/>
                <w:color w:val="000000" w:themeColor="text1"/>
                <w:kern w:val="0"/>
                <w:sz w:val="24"/>
                <w14:textFill>
                  <w14:solidFill>
                    <w14:schemeClr w14:val="tx1"/>
                  </w14:solidFill>
                </w14:textFill>
              </w:rPr>
            </w:pPr>
          </w:p>
        </w:tc>
      </w:tr>
    </w:tbl>
    <w:p>
      <w:pPr>
        <w:rPr>
          <w:rFonts w:ascii="宋体" w:hAnsi="宋体" w:cs="宋体"/>
          <w:b/>
          <w:color w:val="000000" w:themeColor="text1"/>
          <w:kern w:val="0"/>
          <w:sz w:val="24"/>
          <w:szCs w:val="2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注：在填写时，如上表不适合本项目的实际情况，可在确保</w:t>
      </w:r>
      <w:r>
        <w:rPr>
          <w:rFonts w:hint="eastAsia" w:ascii="宋体" w:hAnsi="宋体"/>
          <w:b/>
          <w:color w:val="000000" w:themeColor="text1"/>
          <w:sz w:val="28"/>
          <w:szCs w:val="28"/>
          <w:lang w:val="en-US" w:eastAsia="zh-CN"/>
          <w14:textFill>
            <w14:solidFill>
              <w14:schemeClr w14:val="tx1"/>
            </w14:solidFill>
          </w14:textFill>
        </w:rPr>
        <w:t>响应</w:t>
      </w:r>
      <w:r>
        <w:rPr>
          <w:rFonts w:hint="eastAsia" w:ascii="宋体" w:hAnsi="宋体"/>
          <w:b/>
          <w:color w:val="000000" w:themeColor="text1"/>
          <w:sz w:val="28"/>
          <w:szCs w:val="28"/>
          <w14:textFill>
            <w14:solidFill>
              <w14:schemeClr w14:val="tx1"/>
            </w14:solidFill>
          </w14:textFill>
        </w:rPr>
        <w:t>明细内容完整的情况下，根据上表格式自行划表填写。</w:t>
      </w:r>
    </w:p>
    <w:p>
      <w:pPr>
        <w:snapToGrid w:val="0"/>
        <w:spacing w:before="50" w:after="50"/>
        <w:ind w:firstLine="1020" w:firstLineChars="300"/>
        <w:rPr>
          <w:rFonts w:ascii="宋体" w:hAnsi="宋体"/>
          <w:color w:val="000000" w:themeColor="text1"/>
          <w:sz w:val="30"/>
          <w:szCs w:val="30"/>
          <w14:textFill>
            <w14:solidFill>
              <w14:schemeClr w14:val="tx1"/>
            </w14:solidFill>
          </w14:textFill>
        </w:rPr>
      </w:pPr>
      <w:r>
        <w:rPr>
          <w:rFonts w:hint="eastAsia" w:ascii="宋体" w:hAnsi="宋体"/>
          <w:color w:val="000000" w:themeColor="text1"/>
          <w:spacing w:val="20"/>
          <w:sz w:val="30"/>
          <w:szCs w:val="30"/>
          <w14:textFill>
            <w14:solidFill>
              <w14:schemeClr w14:val="tx1"/>
            </w14:solidFill>
          </w14:textFill>
        </w:rPr>
        <w:t xml:space="preserve">                    日 期：</w:t>
      </w:r>
    </w:p>
    <w:p>
      <w:pPr>
        <w:widowControl/>
        <w:jc w:val="left"/>
        <w:rPr>
          <w:rFonts w:ascii="宋体" w:hAnsi="宋体"/>
          <w:color w:val="000000" w:themeColor="text1"/>
          <w:sz w:val="30"/>
          <w:szCs w:val="30"/>
          <w14:textFill>
            <w14:solidFill>
              <w14:schemeClr w14:val="tx1"/>
            </w14:solidFill>
          </w14:textFill>
        </w:rPr>
        <w:sectPr>
          <w:pgSz w:w="11906" w:h="16838"/>
          <w:pgMar w:top="1474" w:right="1797" w:bottom="1247" w:left="1797" w:header="851" w:footer="851" w:gutter="0"/>
          <w:cols w:space="720" w:num="1"/>
        </w:sectPr>
      </w:pPr>
    </w:p>
    <w:p>
      <w:pPr>
        <w:snapToGrid w:val="0"/>
        <w:spacing w:before="50" w:after="120" w:afterLines="50"/>
        <w:jc w:val="lef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w:t>
      </w:r>
      <w:r>
        <w:rPr>
          <w:rFonts w:hint="eastAsia" w:ascii="宋体" w:hAnsi="宋体"/>
          <w:color w:val="000000" w:themeColor="text1"/>
          <w:sz w:val="30"/>
          <w:szCs w:val="30"/>
          <w:lang w:val="en-US" w:eastAsia="zh-CN"/>
          <w14:textFill>
            <w14:solidFill>
              <w14:schemeClr w14:val="tx1"/>
            </w14:solidFill>
          </w14:textFill>
        </w:rPr>
        <w:t>9</w:t>
      </w:r>
      <w:r>
        <w:rPr>
          <w:rFonts w:hint="eastAsia" w:ascii="宋体" w:hAnsi="宋体"/>
          <w:color w:val="000000" w:themeColor="text1"/>
          <w:sz w:val="30"/>
          <w:szCs w:val="30"/>
          <w14:textFill>
            <w14:solidFill>
              <w14:schemeClr w14:val="tx1"/>
            </w14:solidFill>
          </w14:textFill>
        </w:rPr>
        <w:t>：</w:t>
      </w:r>
    </w:p>
    <w:p>
      <w:pPr>
        <w:snapToGrid w:val="0"/>
        <w:spacing w:before="50" w:after="50"/>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业绩情况一览表</w:t>
      </w:r>
    </w:p>
    <w:p>
      <w:pPr>
        <w:pStyle w:val="3"/>
        <w:snapToGrid w:val="0"/>
        <w:rPr>
          <w:rFonts w:ascii="宋体" w:hAnsi="宋体" w:eastAsia="宋体"/>
          <w:color w:val="000000" w:themeColor="text1"/>
          <w:sz w:val="30"/>
          <w:szCs w:val="30"/>
          <w:u w:val="single"/>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响应方全称（公章）：</w:t>
      </w:r>
    </w:p>
    <w:tbl>
      <w:tblPr>
        <w:tblStyle w:val="16"/>
        <w:tblW w:w="139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080"/>
        <w:gridCol w:w="1080"/>
        <w:gridCol w:w="1440"/>
        <w:gridCol w:w="2160"/>
        <w:gridCol w:w="21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项目/</w:t>
            </w:r>
            <w:r>
              <w:rPr>
                <w:rFonts w:hint="eastAsia" w:ascii="宋体" w:hAnsi="宋体"/>
                <w:color w:val="000000" w:themeColor="text1"/>
                <w:sz w:val="30"/>
                <w:szCs w:val="30"/>
                <w:lang w:eastAsia="zh-CN"/>
                <w14:textFill>
                  <w14:solidFill>
                    <w14:schemeClr w14:val="tx1"/>
                  </w14:solidFill>
                </w14:textFill>
              </w:rPr>
              <w:t>产品</w:t>
            </w:r>
            <w:r>
              <w:rPr>
                <w:rFonts w:hint="eastAsia" w:ascii="宋体" w:hAnsi="宋体"/>
                <w:color w:val="000000" w:themeColor="text1"/>
                <w:sz w:val="30"/>
                <w:szCs w:val="30"/>
                <w14:textFill>
                  <w14:solidFill>
                    <w14:schemeClr w14:val="tx1"/>
                  </w14:solidFill>
                </w14:textFill>
              </w:rPr>
              <w:t>名称</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采购</w:t>
            </w:r>
          </w:p>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合同</w:t>
            </w:r>
          </w:p>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金额</w:t>
            </w:r>
          </w:p>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（万元）</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3"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themeColor="text1"/>
                <w:sz w:val="30"/>
                <w:szCs w:val="30"/>
                <w14:textFill>
                  <w14:solidFill>
                    <w14:schemeClr w14:val="tx1"/>
                  </w14:solidFill>
                </w14:textFill>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themeColor="text1"/>
                <w:sz w:val="30"/>
                <w:szCs w:val="30"/>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合同</w:t>
            </w: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备注</w:t>
            </w:r>
          </w:p>
        </w:tc>
        <w:tc>
          <w:tcPr>
            <w:tcW w:w="11340" w:type="dxa"/>
            <w:gridSpan w:val="6"/>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提供项目合同复印件。</w:t>
            </w:r>
          </w:p>
        </w:tc>
      </w:tr>
    </w:tbl>
    <w:p>
      <w:pPr>
        <w:pStyle w:val="3"/>
        <w:snapToGrid w:val="0"/>
        <w:spacing w:before="240"/>
        <w:ind w:firstLine="600" w:firstLineChars="200"/>
        <w:rPr>
          <w:rFonts w:ascii="宋体" w:hAnsi="宋体" w:eastAsia="宋体" w:cs="Arial"/>
          <w:color w:val="000000" w:themeColor="text1"/>
          <w:kern w:val="0"/>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 xml:space="preserve">                                                        时  间：</w:t>
      </w:r>
    </w:p>
    <w:p>
      <w:pPr>
        <w:widowControl/>
        <w:jc w:val="left"/>
        <w:rPr>
          <w:rFonts w:ascii="宋体" w:hAnsi="宋体"/>
          <w:color w:val="000000" w:themeColor="text1"/>
          <w:sz w:val="30"/>
          <w:szCs w:val="30"/>
          <w14:textFill>
            <w14:solidFill>
              <w14:schemeClr w14:val="tx1"/>
            </w14:solidFill>
          </w14:textFill>
        </w:rPr>
        <w:sectPr>
          <w:pgSz w:w="16838" w:h="11906" w:orient="landscape"/>
          <w:pgMar w:top="1797" w:right="1474" w:bottom="1797" w:left="1247" w:header="851" w:footer="851" w:gutter="0"/>
          <w:cols w:space="720" w:num="1"/>
        </w:sectPr>
      </w:pPr>
    </w:p>
    <w:p>
      <w:pPr>
        <w:snapToGrid w:val="0"/>
        <w:spacing w:before="120" w:beforeLines="50" w:after="50"/>
        <w:rPr>
          <w:rFonts w:ascii="宋体" w:hAnsi="宋体"/>
          <w:b/>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附件1</w:t>
      </w:r>
      <w:r>
        <w:rPr>
          <w:rFonts w:hint="eastAsia" w:ascii="宋体" w:hAnsi="宋体"/>
          <w:color w:val="000000" w:themeColor="text1"/>
          <w:sz w:val="30"/>
          <w:szCs w:val="30"/>
          <w:lang w:val="en-US" w:eastAsia="zh-CN"/>
          <w14:textFill>
            <w14:solidFill>
              <w14:schemeClr w14:val="tx1"/>
            </w14:solidFill>
          </w14:textFill>
        </w:rPr>
        <w:t>0</w:t>
      </w:r>
      <w:r>
        <w:rPr>
          <w:rFonts w:hint="eastAsia" w:ascii="宋体" w:hAnsi="宋体"/>
          <w:b/>
          <w:color w:val="000000" w:themeColor="text1"/>
          <w:sz w:val="30"/>
          <w:szCs w:val="30"/>
          <w14:textFill>
            <w14:solidFill>
              <w14:schemeClr w14:val="tx1"/>
            </w14:solidFill>
          </w14:textFill>
        </w:rPr>
        <w:t xml:space="preserve">：                                    </w:t>
      </w:r>
      <w:r>
        <w:rPr>
          <w:rFonts w:hint="eastAsia" w:ascii="宋体" w:hAnsi="宋体"/>
          <w:color w:val="000000" w:themeColor="text1"/>
          <w:sz w:val="30"/>
          <w:szCs w:val="30"/>
          <w14:textFill>
            <w14:solidFill>
              <w14:schemeClr w14:val="tx1"/>
            </w14:solidFill>
          </w14:textFill>
        </w:rPr>
        <w:t xml:space="preserve"> 正本或副本</w:t>
      </w:r>
    </w:p>
    <w:p>
      <w:pPr>
        <w:ind w:right="-110"/>
        <w:jc w:val="center"/>
        <w:rPr>
          <w:rFonts w:ascii="宋体" w:hAnsi="宋体"/>
          <w:color w:val="000000" w:themeColor="text1"/>
          <w:spacing w:val="40"/>
          <w:sz w:val="52"/>
          <w:szCs w:val="52"/>
          <w14:textFill>
            <w14:solidFill>
              <w14:schemeClr w14:val="tx1"/>
            </w14:solidFill>
          </w14:textFill>
        </w:rPr>
      </w:pPr>
      <w:r>
        <w:rPr>
          <w:rFonts w:hint="eastAsia" w:ascii="宋体" w:hAnsi="宋体"/>
          <w:color w:val="000000" w:themeColor="text1"/>
          <w:spacing w:val="40"/>
          <w:sz w:val="52"/>
          <w:szCs w:val="52"/>
          <w14:textFill>
            <w14:solidFill>
              <w14:schemeClr w14:val="tx1"/>
            </w14:solidFill>
          </w14:textFill>
        </w:rPr>
        <w:t>项目名称</w:t>
      </w:r>
    </w:p>
    <w:p>
      <w:pPr>
        <w:spacing w:before="240" w:beforeLines="100" w:line="240" w:lineRule="atLeast"/>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项目编号：ZZCG2024A-ZJ-002（</w:t>
      </w:r>
      <w:r>
        <w:rPr>
          <w:rFonts w:hint="eastAsia" w:ascii="宋体" w:hAnsi="宋体"/>
          <w:color w:val="000000" w:themeColor="text1"/>
          <w:sz w:val="36"/>
          <w:szCs w:val="36"/>
          <w:lang w:val="en-US" w:eastAsia="zh-CN"/>
          <w14:textFill>
            <w14:solidFill>
              <w14:schemeClr w14:val="tx1"/>
            </w14:solidFill>
          </w14:textFill>
        </w:rPr>
        <w:t>采购包：</w:t>
      </w:r>
      <w:r>
        <w:rPr>
          <w:rFonts w:hint="eastAsia" w:ascii="宋体" w:hAnsi="宋体"/>
          <w:color w:val="000000" w:themeColor="text1"/>
          <w:sz w:val="36"/>
          <w:szCs w:val="36"/>
          <w14:textFill>
            <w14:solidFill>
              <w14:schemeClr w14:val="tx1"/>
            </w14:solidFill>
          </w14:textFill>
        </w:rPr>
        <w:t>）</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p>
    <w:p>
      <w:pPr>
        <w:spacing w:after="100" w:afterAutospacing="1"/>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报</w:t>
      </w:r>
    </w:p>
    <w:p>
      <w:pPr>
        <w:spacing w:after="100" w:afterAutospacing="1"/>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价</w:t>
      </w:r>
    </w:p>
    <w:p>
      <w:pPr>
        <w:spacing w:after="100" w:afterAutospacing="1"/>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pPr>
        <w:spacing w:after="100" w:afterAutospacing="1"/>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pPr>
        <w:spacing w:line="500" w:lineRule="exact"/>
        <w:ind w:right="532"/>
        <w:jc w:val="center"/>
        <w:rPr>
          <w:rFonts w:ascii="宋体" w:hAnsi="宋体"/>
          <w:color w:val="000000" w:themeColor="text1"/>
          <w:sz w:val="36"/>
          <w:szCs w:val="36"/>
          <w14:textFill>
            <w14:solidFill>
              <w14:schemeClr w14:val="tx1"/>
            </w14:solidFill>
          </w14:textFill>
        </w:rPr>
      </w:pPr>
    </w:p>
    <w:p>
      <w:pPr>
        <w:spacing w:line="500" w:lineRule="exact"/>
        <w:ind w:right="532"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响应方全称：</w:t>
      </w:r>
    </w:p>
    <w:p>
      <w:pPr>
        <w:wordWrap w:val="0"/>
        <w:spacing w:line="500" w:lineRule="exact"/>
        <w:ind w:right="-108"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w:t>
      </w:r>
    </w:p>
    <w:p>
      <w:pPr>
        <w:wordWrap w:val="0"/>
        <w:spacing w:line="500" w:lineRule="exact"/>
        <w:ind w:right="-108"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时    间：</w:t>
      </w:r>
    </w:p>
    <w:p>
      <w:pPr>
        <w:pStyle w:val="10"/>
        <w:snapToGrid w:val="0"/>
        <w:ind w:left="0" w:leftChars="0"/>
        <w:rPr>
          <w:rFonts w:ascii="宋体" w:hAnsi="宋体" w:eastAsia="宋体"/>
          <w:b/>
          <w:color w:val="000000" w:themeColor="text1"/>
          <w:sz w:val="36"/>
          <w:szCs w:val="36"/>
          <w14:textFill>
            <w14:solidFill>
              <w14:schemeClr w14:val="tx1"/>
            </w14:solidFill>
          </w14:textFill>
        </w:rPr>
      </w:pPr>
      <w:r>
        <w:rPr>
          <w:rFonts w:hint="eastAsia" w:ascii="宋体" w:hAnsi="宋体" w:eastAsia="宋体"/>
          <w:color w:val="000000" w:themeColor="text1"/>
          <w:kern w:val="0"/>
          <w:sz w:val="36"/>
          <w:szCs w:val="36"/>
          <w14:textFill>
            <w14:solidFill>
              <w14:schemeClr w14:val="tx1"/>
            </w14:solidFill>
          </w14:textFill>
        </w:rPr>
        <w:br w:type="page"/>
      </w:r>
      <w:r>
        <w:rPr>
          <w:rFonts w:hint="eastAsia" w:ascii="宋体" w:hAnsi="宋体" w:eastAsia="宋体"/>
          <w:color w:val="000000" w:themeColor="text1"/>
          <w:sz w:val="36"/>
          <w:szCs w:val="36"/>
          <w14:textFill>
            <w14:solidFill>
              <w14:schemeClr w14:val="tx1"/>
            </w14:solidFill>
          </w14:textFill>
        </w:rPr>
        <w:t>3、</w:t>
      </w:r>
      <w:r>
        <w:rPr>
          <w:rFonts w:hint="eastAsia" w:ascii="宋体" w:hAnsi="宋体" w:eastAsia="宋体"/>
          <w:b/>
          <w:color w:val="000000" w:themeColor="text1"/>
          <w:sz w:val="36"/>
          <w:szCs w:val="36"/>
          <w14:textFill>
            <w14:solidFill>
              <w14:schemeClr w14:val="tx1"/>
            </w14:solidFill>
          </w14:textFill>
        </w:rPr>
        <w:t>报价文件目录</w:t>
      </w:r>
    </w:p>
    <w:p>
      <w:pPr>
        <w:rPr>
          <w:rFonts w:ascii="宋体" w:hAnsi="宋体"/>
          <w:color w:val="000000" w:themeColor="text1"/>
          <w14:textFill>
            <w14:solidFill>
              <w14:schemeClr w14:val="tx1"/>
            </w14:solidFill>
          </w14:textFill>
        </w:rPr>
      </w:pPr>
    </w:p>
    <w:p>
      <w:pPr>
        <w:pStyle w:val="10"/>
        <w:snapToGrid w:val="0"/>
        <w:spacing w:line="460" w:lineRule="exact"/>
        <w:ind w:left="0" w:leftChars="0"/>
        <w:rPr>
          <w:rFonts w:ascii="宋体" w:hAnsi="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highlight w:val="none"/>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报价一览表（格式见附件）；</w:t>
      </w:r>
    </w:p>
    <w:p>
      <w:pPr>
        <w:pStyle w:val="10"/>
        <w:snapToGrid w:val="0"/>
        <w:spacing w:line="460" w:lineRule="exact"/>
        <w:ind w:left="0" w:leftChars="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w:t>
      </w:r>
      <w:r>
        <w:rPr>
          <w:rFonts w:hint="eastAsia" w:ascii="宋体" w:hAnsi="宋体" w:eastAsia="宋体"/>
          <w:color w:val="000000" w:themeColor="text1"/>
          <w:sz w:val="30"/>
          <w:szCs w:val="30"/>
          <w:lang w:val="en-US" w:eastAsia="zh-CN"/>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）响应方针对报价需要说明的其他文件和说明（格式自拟）；</w:t>
      </w:r>
    </w:p>
    <w:p>
      <w:pPr>
        <w:pStyle w:val="10"/>
        <w:snapToGrid w:val="0"/>
        <w:spacing w:line="460" w:lineRule="exact"/>
        <w:ind w:left="0" w:leftChars="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w:t>
      </w:r>
      <w:r>
        <w:rPr>
          <w:rFonts w:hint="eastAsia" w:ascii="宋体" w:hAnsi="宋体" w:eastAsia="宋体"/>
          <w:color w:val="000000" w:themeColor="text1"/>
          <w:sz w:val="30"/>
          <w:szCs w:val="30"/>
          <w:lang w:val="en-US" w:eastAsia="zh-CN"/>
          <w14:textFill>
            <w14:solidFill>
              <w14:schemeClr w14:val="tx1"/>
            </w14:solidFill>
          </w14:textFill>
        </w:rPr>
        <w:t>3</w:t>
      </w:r>
      <w:r>
        <w:rPr>
          <w:rFonts w:hint="eastAsia" w:ascii="宋体" w:hAnsi="宋体" w:eastAsia="宋体"/>
          <w:color w:val="000000" w:themeColor="text1"/>
          <w:sz w:val="30"/>
          <w:szCs w:val="30"/>
          <w14:textFill>
            <w14:solidFill>
              <w14:schemeClr w14:val="tx1"/>
            </w14:solidFill>
          </w14:textFill>
        </w:rPr>
        <w:t>）小微企业声明函（格式见附件）；</w:t>
      </w:r>
    </w:p>
    <w:p>
      <w:pPr>
        <w:pStyle w:val="14"/>
        <w:widowControl w:val="0"/>
        <w:spacing w:after="120" w:line="460" w:lineRule="exact"/>
        <w:jc w:val="both"/>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w:t>
      </w:r>
      <w:r>
        <w:rPr>
          <w:rFonts w:hint="eastAsia"/>
          <w:color w:val="000000" w:themeColor="text1"/>
          <w:sz w:val="30"/>
          <w:szCs w:val="30"/>
          <w:lang w:val="en-US" w:eastAsia="zh-CN"/>
          <w14:textFill>
            <w14:solidFill>
              <w14:schemeClr w14:val="tx1"/>
            </w14:solidFill>
          </w14:textFill>
        </w:rPr>
        <w:t>4</w:t>
      </w:r>
      <w:r>
        <w:rPr>
          <w:rFonts w:hint="eastAsia"/>
          <w:color w:val="000000" w:themeColor="text1"/>
          <w:sz w:val="30"/>
          <w:szCs w:val="30"/>
          <w14:textFill>
            <w14:solidFill>
              <w14:schemeClr w14:val="tx1"/>
            </w14:solidFill>
          </w14:textFill>
        </w:rPr>
        <w:t>）残疾人福利企业声明函（格式见附件）。</w:t>
      </w:r>
    </w:p>
    <w:p>
      <w:pPr>
        <w:pStyle w:val="9"/>
        <w:snapToGrid w:val="0"/>
        <w:spacing w:before="120" w:after="120" w:line="240" w:lineRule="auto"/>
        <w:jc w:val="left"/>
        <w:rPr>
          <w:rFonts w:hAnsi="宋体"/>
          <w:b/>
          <w:color w:val="000000" w:themeColor="text1"/>
          <w:sz w:val="36"/>
          <w:szCs w:val="36"/>
          <w14:textFill>
            <w14:solidFill>
              <w14:schemeClr w14:val="tx1"/>
            </w14:solidFill>
          </w14:textFill>
        </w:rPr>
      </w:pPr>
      <w:r>
        <w:rPr>
          <w:rFonts w:hint="eastAsia" w:hAnsi="宋体"/>
          <w:color w:val="000000" w:themeColor="text1"/>
          <w:kern w:val="0"/>
          <w:sz w:val="30"/>
          <w:szCs w:val="30"/>
          <w14:textFill>
            <w14:solidFill>
              <w14:schemeClr w14:val="tx1"/>
            </w14:solidFill>
          </w14:textFill>
        </w:rPr>
        <w:br w:type="page"/>
      </w:r>
      <w:r>
        <w:rPr>
          <w:rFonts w:hint="eastAsia" w:hAnsi="宋体"/>
          <w:color w:val="000000" w:themeColor="text1"/>
          <w:sz w:val="30"/>
          <w:szCs w:val="30"/>
          <w14:textFill>
            <w14:solidFill>
              <w14:schemeClr w14:val="tx1"/>
            </w14:solidFill>
          </w14:textFill>
        </w:rPr>
        <w:t>附件1</w:t>
      </w:r>
      <w:r>
        <w:rPr>
          <w:rFonts w:hint="eastAsia" w:hAnsi="宋体"/>
          <w:color w:val="000000" w:themeColor="text1"/>
          <w:sz w:val="30"/>
          <w:szCs w:val="30"/>
          <w:lang w:val="en-US" w:eastAsia="zh-CN"/>
          <w14:textFill>
            <w14:solidFill>
              <w14:schemeClr w14:val="tx1"/>
            </w14:solidFill>
          </w14:textFill>
        </w:rPr>
        <w:t>1</w:t>
      </w:r>
      <w:r>
        <w:rPr>
          <w:rFonts w:hint="eastAsia" w:hAnsi="宋体"/>
          <w:color w:val="000000" w:themeColor="text1"/>
          <w:sz w:val="30"/>
          <w:szCs w:val="30"/>
          <w14:textFill>
            <w14:solidFill>
              <w14:schemeClr w14:val="tx1"/>
            </w14:solidFill>
          </w14:textFill>
        </w:rPr>
        <w:t>：</w:t>
      </w:r>
    </w:p>
    <w:p>
      <w:pPr>
        <w:pStyle w:val="9"/>
        <w:snapToGrid w:val="0"/>
        <w:spacing w:before="120" w:after="120" w:line="240" w:lineRule="auto"/>
        <w:ind w:firstLine="1084" w:firstLineChars="300"/>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报价一览表</w:t>
      </w:r>
    </w:p>
    <w:p>
      <w:pPr>
        <w:pStyle w:val="9"/>
        <w:snapToGrid w:val="0"/>
        <w:spacing w:before="120" w:after="120" w:line="240" w:lineRule="auto"/>
        <w:ind w:firstLine="1084" w:firstLineChars="300"/>
        <w:jc w:val="center"/>
        <w:rPr>
          <w:rFonts w:hAnsi="宋体"/>
          <w:b/>
          <w:color w:val="000000" w:themeColor="text1"/>
          <w:sz w:val="36"/>
          <w:szCs w:val="36"/>
          <w14:textFill>
            <w14:solidFill>
              <w14:schemeClr w14:val="tx1"/>
            </w14:solidFill>
          </w14:textFill>
        </w:rPr>
      </w:pPr>
    </w:p>
    <w:p>
      <w:pPr>
        <w:snapToGrid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响应方全称（公章）：</w:t>
      </w:r>
    </w:p>
    <w:p>
      <w:pPr>
        <w:snapToGrid w:val="0"/>
        <w:rPr>
          <w:rFonts w:ascii="宋体" w:hAnsi="宋体"/>
          <w:b/>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项目编号及</w:t>
      </w:r>
      <w:r>
        <w:rPr>
          <w:rFonts w:hint="eastAsia" w:ascii="宋体" w:hAnsi="宋体"/>
          <w:color w:val="000000" w:themeColor="text1"/>
          <w:sz w:val="28"/>
          <w:szCs w:val="28"/>
          <w:lang w:val="en-US" w:eastAsia="zh-CN"/>
          <w14:textFill>
            <w14:solidFill>
              <w14:schemeClr w14:val="tx1"/>
            </w14:solidFill>
          </w14:textFill>
        </w:rPr>
        <w:t>采购包</w:t>
      </w:r>
      <w:r>
        <w:rPr>
          <w:rFonts w:hint="eastAsia" w:ascii="宋体" w:hAnsi="宋体"/>
          <w:color w:val="000000" w:themeColor="text1"/>
          <w:sz w:val="28"/>
          <w:szCs w:val="28"/>
          <w14:textFill>
            <w14:solidFill>
              <w14:schemeClr w14:val="tx1"/>
            </w14:solidFill>
          </w14:textFill>
        </w:rPr>
        <w:t>：</w:t>
      </w:r>
    </w:p>
    <w:tbl>
      <w:tblPr>
        <w:tblStyle w:val="16"/>
        <w:tblpPr w:leftFromText="180" w:rightFromText="180" w:vertAnchor="text" w:horzAnchor="margin" w:tblpY="240"/>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302"/>
        <w:gridCol w:w="1302"/>
        <w:gridCol w:w="1302"/>
        <w:gridCol w:w="1302"/>
        <w:gridCol w:w="1302"/>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983"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widowControl/>
              <w:snapToGrid w:val="0"/>
              <w:spacing w:before="120" w:beforeLine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  内容</w:t>
            </w:r>
          </w:p>
          <w:p>
            <w:pPr>
              <w:widowControl/>
              <w:snapToGrid w:val="0"/>
              <w:spacing w:before="120" w:beforeLines="50"/>
              <w:jc w:val="center"/>
              <w:rPr>
                <w:rFonts w:ascii="宋体" w:hAnsi="宋体" w:cs="宋体"/>
                <w:b/>
                <w:bCs/>
                <w:color w:val="000000" w:themeColor="text1"/>
                <w:kern w:val="0"/>
                <w:szCs w:val="21"/>
                <w14:textFill>
                  <w14:solidFill>
                    <w14:schemeClr w14:val="tx1"/>
                  </w14:solidFill>
                </w14:textFill>
              </w:rPr>
            </w:pPr>
          </w:p>
          <w:p>
            <w:pPr>
              <w:widowControl/>
              <w:snapToGrid w:val="0"/>
              <w:spacing w:before="120" w:beforeLines="5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类型</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20" w:beforeLine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品牌</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20" w:beforeLines="50"/>
              <w:jc w:val="center"/>
              <w:rPr>
                <w:rFonts w:hint="eastAsia" w:ascii="宋体" w:hAnsi="宋体" w:eastAsia="宋体" w:cs="宋体"/>
                <w:b/>
                <w:bCs/>
                <w:color w:val="000000" w:themeColor="text1"/>
                <w:kern w:val="0"/>
                <w:szCs w:val="21"/>
                <w:lang w:eastAsia="zh-CN"/>
                <w14:textFill>
                  <w14:solidFill>
                    <w14:schemeClr w14:val="tx1"/>
                  </w14:solidFill>
                </w14:textFill>
              </w:rPr>
            </w:pPr>
            <w:r>
              <w:rPr>
                <w:rFonts w:hint="eastAsia" w:ascii="宋体" w:hAnsi="宋体" w:cs="宋体"/>
                <w:b/>
                <w:bCs/>
                <w:color w:val="000000" w:themeColor="text1"/>
                <w:kern w:val="0"/>
                <w:szCs w:val="21"/>
                <w:lang w:eastAsia="zh-CN"/>
                <w14:textFill>
                  <w14:solidFill>
                    <w14:schemeClr w14:val="tx1"/>
                  </w14:solidFill>
                </w14:textFill>
              </w:rPr>
              <w:t>型号</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20" w:beforeLines="50"/>
              <w:jc w:val="center"/>
              <w:rPr>
                <w:rFonts w:ascii="宋体" w:hAnsi="宋体" w:cs="宋体"/>
                <w:b/>
                <w:bCs/>
                <w:color w:val="000000" w:themeColor="text1"/>
                <w:spacing w:val="-14"/>
                <w:kern w:val="0"/>
                <w:szCs w:val="21"/>
                <w14:textFill>
                  <w14:solidFill>
                    <w14:schemeClr w14:val="tx1"/>
                  </w14:solidFill>
                </w14:textFill>
              </w:rPr>
            </w:pPr>
            <w:r>
              <w:rPr>
                <w:rFonts w:hint="eastAsia" w:ascii="宋体" w:hAnsi="宋体" w:cs="宋体"/>
                <w:b/>
                <w:bCs/>
                <w:color w:val="000000" w:themeColor="text1"/>
                <w:spacing w:val="-14"/>
                <w:kern w:val="0"/>
                <w:szCs w:val="21"/>
                <w14:textFill>
                  <w14:solidFill>
                    <w14:schemeClr w14:val="tx1"/>
                  </w14:solidFill>
                </w14:textFill>
              </w:rPr>
              <w:t>厂家指导价（元）</w:t>
            </w:r>
          </w:p>
        </w:tc>
        <w:tc>
          <w:tcPr>
            <w:tcW w:w="1302" w:type="dxa"/>
            <w:tcBorders>
              <w:top w:val="single" w:color="auto" w:sz="4" w:space="0"/>
              <w:left w:val="single" w:color="auto" w:sz="4" w:space="0"/>
              <w:right w:val="single" w:color="auto" w:sz="4" w:space="0"/>
            </w:tcBorders>
            <w:noWrap w:val="0"/>
            <w:vAlign w:val="center"/>
          </w:tcPr>
          <w:p>
            <w:pPr>
              <w:widowControl/>
              <w:snapToGrid w:val="0"/>
              <w:spacing w:before="120" w:beforeLines="50"/>
              <w:jc w:val="center"/>
              <w:rPr>
                <w:rFonts w:ascii="宋体" w:hAnsi="宋体" w:cs="宋体"/>
                <w:b/>
                <w:bCs/>
                <w:color w:val="000000" w:themeColor="text1"/>
                <w:spacing w:val="-14"/>
                <w:kern w:val="0"/>
                <w:szCs w:val="21"/>
                <w14:textFill>
                  <w14:solidFill>
                    <w14:schemeClr w14:val="tx1"/>
                  </w14:solidFill>
                </w14:textFill>
              </w:rPr>
            </w:pPr>
            <w:r>
              <w:rPr>
                <w:rFonts w:hint="eastAsia" w:ascii="宋体" w:hAnsi="宋体" w:cs="宋体"/>
                <w:b/>
                <w:bCs/>
                <w:color w:val="000000" w:themeColor="text1"/>
                <w:spacing w:val="-14"/>
                <w:kern w:val="0"/>
                <w:szCs w:val="21"/>
                <w14:textFill>
                  <w14:solidFill>
                    <w14:schemeClr w14:val="tx1"/>
                  </w14:solidFill>
                </w14:textFill>
              </w:rPr>
              <w:t>响应报价（元）</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20" w:beforeLines="50"/>
              <w:jc w:val="center"/>
              <w:rPr>
                <w:rFonts w:ascii="宋体" w:hAnsi="宋体" w:cs="宋体"/>
                <w:b/>
                <w:bCs/>
                <w:color w:val="000000" w:themeColor="text1"/>
                <w:spacing w:val="-14"/>
                <w:kern w:val="0"/>
                <w:szCs w:val="21"/>
                <w14:textFill>
                  <w14:solidFill>
                    <w14:schemeClr w14:val="tx1"/>
                  </w14:solidFill>
                </w14:textFill>
              </w:rPr>
            </w:pPr>
            <w:r>
              <w:rPr>
                <w:rFonts w:hint="eastAsia" w:ascii="宋体" w:hAnsi="宋体" w:cs="宋体"/>
                <w:b/>
                <w:bCs/>
                <w:color w:val="000000" w:themeColor="text1"/>
                <w:spacing w:val="-14"/>
                <w:kern w:val="0"/>
                <w:szCs w:val="21"/>
                <w14:textFill>
                  <w14:solidFill>
                    <w14:schemeClr w14:val="tx1"/>
                  </w14:solidFill>
                </w14:textFill>
              </w:rPr>
              <w:t>质保期（年）</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20" w:beforeLines="50"/>
              <w:jc w:val="center"/>
              <w:rPr>
                <w:rFonts w:ascii="宋体" w:hAnsi="宋体" w:cs="宋体"/>
                <w:b/>
                <w:bCs/>
                <w:color w:val="000000" w:themeColor="text1"/>
                <w:spacing w:val="-14"/>
                <w:kern w:val="0"/>
                <w:szCs w:val="21"/>
                <w14:textFill>
                  <w14:solidFill>
                    <w14:schemeClr w14:val="tx1"/>
                  </w14:solidFill>
                </w14:textFill>
              </w:rPr>
            </w:pPr>
            <w:r>
              <w:rPr>
                <w:rFonts w:hint="eastAsia" w:ascii="宋体" w:hAnsi="宋体" w:cs="宋体"/>
                <w:b/>
                <w:bCs/>
                <w:color w:val="000000" w:themeColor="text1"/>
                <w:spacing w:val="-14"/>
                <w:kern w:val="0"/>
                <w:szCs w:val="21"/>
                <w14:textFill>
                  <w14:solidFill>
                    <w14:schemeClr w14:val="tx1"/>
                  </w14:solidFill>
                </w14:textFill>
              </w:rPr>
              <w:t>供货时间（天）</w:t>
            </w:r>
          </w:p>
          <w:p>
            <w:pPr>
              <w:widowControl/>
              <w:snapToGrid w:val="0"/>
              <w:spacing w:before="120" w:beforeLines="50"/>
              <w:jc w:val="center"/>
              <w:rPr>
                <w:rFonts w:ascii="宋体" w:hAnsi="宋体" w:cs="宋体"/>
                <w:b/>
                <w:bCs/>
                <w:color w:val="000000" w:themeColor="text1"/>
                <w:spacing w:val="-14"/>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20" w:beforeLines="50"/>
              <w:jc w:val="center"/>
              <w:rPr>
                <w:rFonts w:hint="eastAsia" w:ascii="宋体" w:hAnsi="宋体" w:eastAsia="宋体" w:cs="宋体"/>
                <w:b/>
                <w:bCs/>
                <w:color w:val="000000" w:themeColor="text1"/>
                <w:kern w:val="0"/>
                <w:szCs w:val="21"/>
                <w:lang w:eastAsia="zh-CN"/>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响应</w:t>
            </w:r>
            <w:r>
              <w:rPr>
                <w:rFonts w:hint="eastAsia" w:ascii="宋体" w:hAnsi="宋体" w:cs="宋体"/>
                <w:b/>
                <w:bCs/>
                <w:color w:val="000000" w:themeColor="text1"/>
                <w:kern w:val="0"/>
                <w:szCs w:val="21"/>
                <w:lang w:eastAsia="zh-CN"/>
                <w14:textFill>
                  <w14:solidFill>
                    <w14:schemeClr w14:val="tx1"/>
                  </w14:solidFill>
                </w14:textFill>
              </w:rPr>
              <w:t>产品</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20" w:beforeLines="50" w:line="360" w:lineRule="exact"/>
              <w:jc w:val="center"/>
              <w:rPr>
                <w:rFonts w:ascii="宋体" w:hAnsi="宋体" w:cs="宋体"/>
                <w:bCs/>
                <w:color w:val="000000" w:themeColor="text1"/>
                <w:kern w:val="0"/>
                <w:sz w:val="28"/>
                <w:szCs w:val="28"/>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20" w:beforeLines="50" w:line="360" w:lineRule="exact"/>
              <w:jc w:val="center"/>
              <w:rPr>
                <w:rFonts w:ascii="宋体" w:hAnsi="宋体" w:cs="宋体"/>
                <w:bCs/>
                <w:color w:val="000000" w:themeColor="text1"/>
                <w:kern w:val="0"/>
                <w:sz w:val="28"/>
                <w:szCs w:val="28"/>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20" w:beforeLines="50" w:line="360" w:lineRule="exact"/>
              <w:jc w:val="center"/>
              <w:rPr>
                <w:rFonts w:ascii="宋体" w:hAnsi="宋体" w:cs="宋体"/>
                <w:bCs/>
                <w:color w:val="000000" w:themeColor="text1"/>
                <w:kern w:val="0"/>
                <w:sz w:val="28"/>
                <w:szCs w:val="28"/>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20" w:beforeLines="50" w:line="360" w:lineRule="exact"/>
              <w:jc w:val="center"/>
              <w:rPr>
                <w:rFonts w:ascii="宋体" w:hAnsi="宋体" w:cs="宋体"/>
                <w:bCs/>
                <w:color w:val="000000" w:themeColor="text1"/>
                <w:kern w:val="0"/>
                <w:sz w:val="28"/>
                <w:szCs w:val="28"/>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20" w:beforeLines="50" w:line="360" w:lineRule="exact"/>
              <w:jc w:val="center"/>
              <w:rPr>
                <w:rFonts w:ascii="宋体" w:hAnsi="宋体" w:cs="宋体"/>
                <w:bCs/>
                <w:color w:val="000000" w:themeColor="text1"/>
                <w:kern w:val="0"/>
                <w:sz w:val="28"/>
                <w:szCs w:val="28"/>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20" w:beforeLines="50" w:line="360" w:lineRule="exact"/>
              <w:jc w:val="center"/>
              <w:rPr>
                <w:rFonts w:ascii="宋体" w:hAnsi="宋体" w:cs="宋体"/>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trPr>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20" w:beforeLines="50" w:line="3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备注</w:t>
            </w:r>
          </w:p>
        </w:tc>
        <w:tc>
          <w:tcPr>
            <w:tcW w:w="7814" w:type="dxa"/>
            <w:gridSpan w:val="6"/>
            <w:tcBorders>
              <w:top w:val="single" w:color="auto" w:sz="4" w:space="0"/>
              <w:left w:val="single" w:color="auto" w:sz="4" w:space="0"/>
              <w:bottom w:val="single" w:color="auto" w:sz="4" w:space="0"/>
              <w:right w:val="single" w:color="auto" w:sz="4" w:space="0"/>
            </w:tcBorders>
            <w:noWrap w:val="0"/>
            <w:vAlign w:val="center"/>
          </w:tcPr>
          <w:p>
            <w:pPr>
              <w:widowControl/>
              <w:snapToGrid/>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1.此表应按项目的明细情况列项填报,在填写时，如上表不适合本项目的实际情况，可在确保</w:t>
            </w:r>
            <w:r>
              <w:rPr>
                <w:rFonts w:hint="eastAsia" w:ascii="宋体" w:hAnsi="宋体"/>
                <w:color w:val="000000" w:themeColor="text1"/>
                <w:sz w:val="28"/>
                <w:szCs w:val="28"/>
                <w:lang w:val="en-US" w:eastAsia="zh-CN"/>
                <w14:textFill>
                  <w14:solidFill>
                    <w14:schemeClr w14:val="tx1"/>
                  </w14:solidFill>
                </w14:textFill>
              </w:rPr>
              <w:t>响应</w:t>
            </w:r>
            <w:r>
              <w:rPr>
                <w:rFonts w:hint="eastAsia" w:ascii="宋体" w:hAnsi="宋体"/>
                <w:color w:val="000000" w:themeColor="text1"/>
                <w:sz w:val="28"/>
                <w:szCs w:val="28"/>
                <w14:textFill>
                  <w14:solidFill>
                    <w14:schemeClr w14:val="tx1"/>
                  </w14:solidFill>
                </w14:textFill>
              </w:rPr>
              <w:t>明细内容完整的情况下，根据上表格式自行划表填写。</w:t>
            </w:r>
          </w:p>
          <w:p>
            <w:pPr>
              <w:widowControl/>
              <w:snapToGrid/>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2.每个</w:t>
            </w:r>
            <w:r>
              <w:rPr>
                <w:rFonts w:hint="eastAsia" w:ascii="宋体" w:hAnsi="宋体"/>
                <w:b/>
                <w:color w:val="000000" w:themeColor="text1"/>
                <w:sz w:val="28"/>
                <w:szCs w:val="28"/>
                <w:lang w:val="en-US" w:eastAsia="zh-CN"/>
                <w14:textFill>
                  <w14:solidFill>
                    <w14:schemeClr w14:val="tx1"/>
                  </w14:solidFill>
                </w14:textFill>
              </w:rPr>
              <w:t>采购包</w:t>
            </w:r>
            <w:r>
              <w:rPr>
                <w:rFonts w:hint="eastAsia" w:ascii="宋体" w:hAnsi="宋体"/>
                <w:b/>
                <w:color w:val="000000" w:themeColor="text1"/>
                <w:sz w:val="28"/>
                <w:szCs w:val="28"/>
                <w14:textFill>
                  <w14:solidFill>
                    <w14:schemeClr w14:val="tx1"/>
                  </w14:solidFill>
                </w14:textFill>
              </w:rPr>
              <w:t>仅能用一个</w:t>
            </w:r>
            <w:r>
              <w:rPr>
                <w:rFonts w:hint="eastAsia" w:ascii="宋体" w:hAnsi="宋体"/>
                <w:b/>
                <w:color w:val="000000" w:themeColor="text1"/>
                <w:sz w:val="28"/>
                <w:szCs w:val="28"/>
                <w:lang w:eastAsia="zh-CN"/>
                <w14:textFill>
                  <w14:solidFill>
                    <w14:schemeClr w14:val="tx1"/>
                  </w14:solidFill>
                </w14:textFill>
              </w:rPr>
              <w:t>产品</w:t>
            </w:r>
            <w:r>
              <w:rPr>
                <w:rFonts w:hint="eastAsia" w:ascii="宋体" w:hAnsi="宋体"/>
                <w:b/>
                <w:color w:val="000000" w:themeColor="text1"/>
                <w:sz w:val="28"/>
                <w:szCs w:val="28"/>
                <w14:textFill>
                  <w14:solidFill>
                    <w14:schemeClr w14:val="tx1"/>
                  </w14:solidFill>
                </w14:textFill>
              </w:rPr>
              <w:t>进行响应。</w:t>
            </w:r>
          </w:p>
          <w:p>
            <w:pPr>
              <w:widowControl/>
              <w:snapToGrid/>
              <w:jc w:val="left"/>
              <w:rPr>
                <w:rFonts w:hint="default" w:ascii="宋体" w:hAnsi="宋体" w:eastAsia="宋体"/>
                <w:b/>
                <w:color w:val="000000" w:themeColor="text1"/>
                <w:sz w:val="28"/>
                <w:szCs w:val="28"/>
                <w:lang w:val="en-US" w:eastAsia="zh-CN"/>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3.响应报价必须低于厂家指导价，</w:t>
            </w:r>
            <w:r>
              <w:rPr>
                <w:rFonts w:hint="eastAsia" w:ascii="宋体" w:hAnsi="宋体"/>
                <w:b/>
                <w:color w:val="000000" w:themeColor="text1"/>
                <w:sz w:val="28"/>
                <w:szCs w:val="28"/>
                <w14:textFill>
                  <w14:solidFill>
                    <w14:schemeClr w14:val="tx1"/>
                  </w14:solidFill>
                </w14:textFill>
              </w:rPr>
              <w:t>否则按为无效响应处理</w:t>
            </w:r>
          </w:p>
          <w:p>
            <w:pPr>
              <w:widowControl/>
              <w:snapToGrid/>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4</w:t>
            </w:r>
            <w:r>
              <w:rPr>
                <w:rFonts w:hint="eastAsia" w:ascii="宋体" w:hAnsi="宋体"/>
                <w:b/>
                <w:color w:val="000000" w:themeColor="text1"/>
                <w:sz w:val="28"/>
                <w:szCs w:val="28"/>
                <w14:textFill>
                  <w14:solidFill>
                    <w14:schemeClr w14:val="tx1"/>
                  </w14:solidFill>
                </w14:textFill>
              </w:rPr>
              <w:t>.同一</w:t>
            </w:r>
            <w:r>
              <w:rPr>
                <w:rFonts w:hint="eastAsia" w:ascii="宋体" w:hAnsi="宋体"/>
                <w:b/>
                <w:color w:val="000000" w:themeColor="text1"/>
                <w:sz w:val="28"/>
                <w:szCs w:val="28"/>
                <w:lang w:eastAsia="zh-CN"/>
                <w14:textFill>
                  <w14:solidFill>
                    <w14:schemeClr w14:val="tx1"/>
                  </w14:solidFill>
                </w14:textFill>
              </w:rPr>
              <w:t>产品</w:t>
            </w:r>
            <w:r>
              <w:rPr>
                <w:rFonts w:hint="eastAsia" w:ascii="宋体" w:hAnsi="宋体"/>
                <w:b/>
                <w:color w:val="000000" w:themeColor="text1"/>
                <w:sz w:val="28"/>
                <w:szCs w:val="28"/>
                <w14:textFill>
                  <w14:solidFill>
                    <w14:schemeClr w14:val="tx1"/>
                  </w14:solidFill>
                </w14:textFill>
              </w:rPr>
              <w:t>不能同时响应两个及以上</w:t>
            </w:r>
            <w:r>
              <w:rPr>
                <w:rFonts w:hint="eastAsia" w:ascii="宋体" w:hAnsi="宋体"/>
                <w:b/>
                <w:color w:val="000000" w:themeColor="text1"/>
                <w:sz w:val="28"/>
                <w:szCs w:val="28"/>
                <w:lang w:val="en-US" w:eastAsia="zh-CN"/>
                <w14:textFill>
                  <w14:solidFill>
                    <w14:schemeClr w14:val="tx1"/>
                  </w14:solidFill>
                </w14:textFill>
              </w:rPr>
              <w:t>采购包</w:t>
            </w:r>
            <w:r>
              <w:rPr>
                <w:rFonts w:hint="eastAsia" w:ascii="宋体" w:hAnsi="宋体"/>
                <w:b/>
                <w:color w:val="000000" w:themeColor="text1"/>
                <w:sz w:val="28"/>
                <w:szCs w:val="28"/>
                <w14:textFill>
                  <w14:solidFill>
                    <w14:schemeClr w14:val="tx1"/>
                  </w14:solidFill>
                </w14:textFill>
              </w:rPr>
              <w:t>，否则按为无效响应处理。</w:t>
            </w:r>
          </w:p>
          <w:p>
            <w:pPr>
              <w:widowControl/>
              <w:snapToGrid/>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.报价要求：</w:t>
            </w:r>
            <w:r>
              <w:rPr>
                <w:rFonts w:hint="eastAsia" w:ascii="宋体" w:hAnsi="宋体"/>
                <w:color w:val="000000" w:themeColor="text1"/>
                <w:sz w:val="28"/>
                <w:szCs w:val="28"/>
                <w:lang w:val="en-US" w:eastAsia="zh-CN"/>
                <w14:textFill>
                  <w14:solidFill>
                    <w14:schemeClr w14:val="tx1"/>
                  </w14:solidFill>
                </w14:textFill>
              </w:rPr>
              <w:t>响应</w:t>
            </w:r>
            <w:r>
              <w:rPr>
                <w:rFonts w:hint="eastAsia" w:ascii="宋体" w:hAnsi="宋体" w:cs="宋体"/>
                <w:color w:val="000000" w:themeColor="text1"/>
                <w:kern w:val="0"/>
                <w:sz w:val="28"/>
                <w:szCs w:val="28"/>
                <w14:textFill>
                  <w14:solidFill>
                    <w14:schemeClr w14:val="tx1"/>
                  </w14:solidFill>
                </w14:textFill>
              </w:rPr>
              <w:t>报价应包含项目所需全部产品、服务，不得缺漏，是履行合同的最终价格（含货款、标准附件、备品备件、专用工具、包装、运输、装卸、保险、税金、货到就位以及安装、调试、培训、保修等一切税金和费用）。</w:t>
            </w:r>
          </w:p>
          <w:p>
            <w:pPr>
              <w:widowControl/>
              <w:snapToGrid/>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.小微企业价格是否给予价格扣除按前附表“中小企业有关规定”要求认定。</w:t>
            </w:r>
          </w:p>
          <w:p>
            <w:pPr>
              <w:widowControl/>
              <w:snapToGrid/>
              <w:jc w:val="lef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7</w:t>
            </w:r>
            <w:r>
              <w:rPr>
                <w:rFonts w:hint="eastAsia" w:ascii="宋体" w:hAnsi="宋体"/>
                <w:b/>
                <w:color w:val="000000" w:themeColor="text1"/>
                <w:sz w:val="28"/>
                <w:szCs w:val="28"/>
                <w14:textFill>
                  <w14:solidFill>
                    <w14:schemeClr w14:val="tx1"/>
                  </w14:solidFill>
                </w14:textFill>
              </w:rPr>
              <w:t>.征集人在电子交易平台公开响应方的报价信息，响应方对报价信息进行确认。响应方对报价信息不予确认的不影响后续评</w:t>
            </w:r>
            <w:r>
              <w:rPr>
                <w:rFonts w:hint="eastAsia" w:ascii="宋体" w:hAnsi="宋体"/>
                <w:b/>
                <w:color w:val="000000" w:themeColor="text1"/>
                <w:sz w:val="28"/>
                <w:szCs w:val="28"/>
                <w:lang w:val="en-US" w:eastAsia="zh-CN"/>
                <w14:textFill>
                  <w14:solidFill>
                    <w14:schemeClr w14:val="tx1"/>
                  </w14:solidFill>
                </w14:textFill>
              </w:rPr>
              <w:t>审</w:t>
            </w:r>
            <w:r>
              <w:rPr>
                <w:rFonts w:hint="eastAsia" w:ascii="宋体" w:hAnsi="宋体"/>
                <w:b/>
                <w:color w:val="000000" w:themeColor="text1"/>
                <w:sz w:val="28"/>
                <w:szCs w:val="28"/>
                <w14:textFill>
                  <w14:solidFill>
                    <w14:schemeClr w14:val="tx1"/>
                  </w14:solidFill>
                </w14:textFill>
              </w:rPr>
              <w:t>过程。</w:t>
            </w:r>
          </w:p>
          <w:p>
            <w:pPr>
              <w:widowControl/>
              <w:snapToGrid/>
              <w:jc w:val="left"/>
              <w:rPr>
                <w:rFonts w:hint="default" w:ascii="宋体" w:hAnsi="宋体" w:eastAsia="宋体"/>
                <w:b/>
                <w:color w:val="000000" w:themeColor="text1"/>
                <w:sz w:val="28"/>
                <w:szCs w:val="28"/>
                <w:lang w:val="en-US" w:eastAsia="zh-CN"/>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8.</w:t>
            </w:r>
            <w:r>
              <w:rPr>
                <w:rFonts w:hint="eastAsia" w:ascii="宋体" w:hAnsi="宋体" w:cs="Times New Roman"/>
                <w:b/>
                <w:color w:val="000000" w:themeColor="text1"/>
                <w:kern w:val="2"/>
                <w:sz w:val="28"/>
                <w:szCs w:val="28"/>
                <w:lang w:val="en-US" w:eastAsia="zh-CN" w:bidi="ar"/>
                <w14:textFill>
                  <w14:solidFill>
                    <w14:schemeClr w14:val="tx1"/>
                  </w14:solidFill>
                </w14:textFill>
              </w:rPr>
              <w:t>若</w:t>
            </w:r>
            <w:r>
              <w:rPr>
                <w:rFonts w:hint="eastAsia" w:ascii="宋体" w:hAnsi="宋体" w:eastAsia="宋体" w:cs="Times New Roman"/>
                <w:b/>
                <w:color w:val="000000" w:themeColor="text1"/>
                <w:kern w:val="2"/>
                <w:sz w:val="28"/>
                <w:szCs w:val="28"/>
                <w:lang w:val="en-US" w:eastAsia="zh-CN" w:bidi="ar"/>
                <w14:textFill>
                  <w14:solidFill>
                    <w14:schemeClr w14:val="tx1"/>
                  </w14:solidFill>
                </w14:textFill>
              </w:rPr>
              <w:t>入围供应商因产品升级换代、用新产品替代原入围产品的</w:t>
            </w:r>
            <w:r>
              <w:rPr>
                <w:rFonts w:hint="eastAsia" w:ascii="宋体" w:hAnsi="宋体" w:cs="Times New Roman"/>
                <w:b/>
                <w:color w:val="000000" w:themeColor="text1"/>
                <w:kern w:val="2"/>
                <w:sz w:val="28"/>
                <w:szCs w:val="28"/>
                <w:lang w:val="en-US" w:eastAsia="zh-CN" w:bidi="ar"/>
                <w14:textFill>
                  <w14:solidFill>
                    <w14:schemeClr w14:val="tx1"/>
                  </w14:solidFill>
                </w14:textFill>
              </w:rPr>
              <w:t>，需保证</w:t>
            </w:r>
            <w:r>
              <w:rPr>
                <w:rFonts w:hint="eastAsia" w:ascii="宋体" w:hAnsi="宋体" w:eastAsia="宋体" w:cs="Times New Roman"/>
                <w:b/>
                <w:color w:val="000000" w:themeColor="text1"/>
                <w:kern w:val="2"/>
                <w:sz w:val="28"/>
                <w:szCs w:val="28"/>
                <w:lang w:val="en-US" w:eastAsia="zh-CN" w:bidi="ar"/>
                <w14:textFill>
                  <w14:solidFill>
                    <w14:schemeClr w14:val="tx1"/>
                  </w14:solidFill>
                </w14:textFill>
              </w:rPr>
              <w:t>质量不降低、价格不提高</w:t>
            </w:r>
            <w:r>
              <w:rPr>
                <w:rFonts w:hint="eastAsia" w:ascii="宋体" w:hAnsi="宋体" w:cs="Times New Roman"/>
                <w:b/>
                <w:color w:val="000000" w:themeColor="text1"/>
                <w:kern w:val="2"/>
                <w:sz w:val="28"/>
                <w:szCs w:val="28"/>
                <w:lang w:val="en-US" w:eastAsia="zh-CN" w:bidi="ar"/>
                <w14:textFill>
                  <w14:solidFill>
                    <w14:schemeClr w14:val="tx1"/>
                  </w14:solidFill>
                </w14:textFill>
              </w:rPr>
              <w:t>。</w:t>
            </w:r>
          </w:p>
        </w:tc>
      </w:tr>
    </w:tbl>
    <w:p>
      <w:pPr>
        <w:spacing w:line="360" w:lineRule="auto"/>
        <w:ind w:left="0" w:leftChars="0" w:firstLine="0" w:firstLineChars="0"/>
        <w:rPr>
          <w:rFonts w:hint="eastAsia" w:eastAsia="仿宋"/>
          <w:b/>
          <w:bCs/>
          <w:color w:val="000000" w:themeColor="text1"/>
          <w:sz w:val="28"/>
          <w:szCs w:val="36"/>
          <w:lang w:val="en-US" w:eastAsia="zh-CN"/>
          <w14:textFill>
            <w14:solidFill>
              <w14:schemeClr w14:val="tx1"/>
            </w14:solidFill>
          </w14:textFill>
        </w:rPr>
      </w:pPr>
    </w:p>
    <w:p>
      <w:pPr>
        <w:spacing w:line="360" w:lineRule="auto"/>
        <w:ind w:left="0" w:leftChars="0" w:firstLine="0" w:firstLineChars="0"/>
        <w:rPr>
          <w:rFonts w:hint="eastAsia" w:eastAsia="仿宋"/>
          <w:b/>
          <w:bCs/>
          <w:color w:val="000000" w:themeColor="text1"/>
          <w:sz w:val="28"/>
          <w:szCs w:val="36"/>
          <w:lang w:val="en-US" w:eastAsia="zh-CN"/>
          <w14:textFill>
            <w14:solidFill>
              <w14:schemeClr w14:val="tx1"/>
            </w14:solidFill>
          </w14:textFill>
        </w:rPr>
      </w:pPr>
    </w:p>
    <w:p>
      <w:pPr>
        <w:spacing w:line="360" w:lineRule="auto"/>
        <w:ind w:left="0" w:leftChars="0" w:firstLine="0" w:firstLineChars="0"/>
        <w:rPr>
          <w:rFonts w:hint="eastAsia" w:eastAsia="仿宋"/>
          <w:b/>
          <w:bCs/>
          <w:color w:val="000000" w:themeColor="text1"/>
          <w:sz w:val="28"/>
          <w:szCs w:val="36"/>
          <w:lang w:val="en-US" w:eastAsia="zh-CN"/>
          <w14:textFill>
            <w14:solidFill>
              <w14:schemeClr w14:val="tx1"/>
            </w14:solidFill>
          </w14:textFill>
        </w:rPr>
      </w:pPr>
    </w:p>
    <w:p>
      <w:pPr>
        <w:spacing w:line="360" w:lineRule="auto"/>
        <w:ind w:left="0" w:leftChars="0" w:firstLine="0" w:firstLineChars="0"/>
        <w:rPr>
          <w:rFonts w:hint="eastAsia" w:eastAsia="仿宋"/>
          <w:b/>
          <w:bCs/>
          <w:color w:val="000000" w:themeColor="text1"/>
          <w:sz w:val="28"/>
          <w:szCs w:val="36"/>
          <w:lang w:val="en-US" w:eastAsia="zh-CN"/>
          <w14:textFill>
            <w14:solidFill>
              <w14:schemeClr w14:val="tx1"/>
            </w14:solidFill>
          </w14:textFill>
        </w:rPr>
      </w:pPr>
    </w:p>
    <w:p>
      <w:pPr>
        <w:spacing w:line="360" w:lineRule="auto"/>
        <w:ind w:left="0" w:leftChars="0" w:firstLine="0" w:firstLineChars="0"/>
        <w:rPr>
          <w:rFonts w:hint="eastAsia" w:eastAsia="仿宋"/>
          <w:b/>
          <w:bCs/>
          <w:color w:val="000000" w:themeColor="text1"/>
          <w:sz w:val="28"/>
          <w:szCs w:val="36"/>
          <w:lang w:val="en-US" w:eastAsia="zh-CN"/>
          <w14:textFill>
            <w14:solidFill>
              <w14:schemeClr w14:val="tx1"/>
            </w14:solidFill>
          </w14:textFill>
        </w:rPr>
      </w:pPr>
    </w:p>
    <w:p>
      <w:pPr>
        <w:spacing w:line="360" w:lineRule="auto"/>
        <w:ind w:left="0" w:leftChars="0" w:firstLine="0" w:firstLineChars="0"/>
        <w:rPr>
          <w:rFonts w:hint="eastAsia" w:eastAsia="仿宋"/>
          <w:b/>
          <w:bCs/>
          <w:color w:val="000000" w:themeColor="text1"/>
          <w:sz w:val="28"/>
          <w:szCs w:val="36"/>
          <w:lang w:val="en-US" w:eastAsia="zh-CN"/>
          <w14:textFill>
            <w14:solidFill>
              <w14:schemeClr w14:val="tx1"/>
            </w14:solidFill>
          </w14:textFill>
        </w:rPr>
      </w:pPr>
      <w:r>
        <w:rPr>
          <w:rFonts w:hint="eastAsia" w:eastAsia="仿宋"/>
          <w:b/>
          <w:bCs/>
          <w:color w:val="000000" w:themeColor="text1"/>
          <w:sz w:val="28"/>
          <w:szCs w:val="36"/>
          <w:lang w:val="en-US" w:eastAsia="zh-CN"/>
          <w14:textFill>
            <w14:solidFill>
              <w14:schemeClr w14:val="tx1"/>
            </w14:solidFill>
          </w14:textFill>
        </w:rPr>
        <w:t>配件汇总表</w:t>
      </w:r>
    </w:p>
    <w:p>
      <w:pPr>
        <w:spacing w:line="360" w:lineRule="auto"/>
        <w:ind w:left="0" w:leftChars="0" w:firstLine="0" w:firstLineChars="0"/>
        <w:rPr>
          <w:rFonts w:hint="default" w:eastAsia="仿宋"/>
          <w:b/>
          <w:bCs/>
          <w:color w:val="000000" w:themeColor="text1"/>
          <w:sz w:val="28"/>
          <w:szCs w:val="36"/>
          <w:lang w:val="en-US" w:eastAsia="zh-CN"/>
          <w14:textFill>
            <w14:solidFill>
              <w14:schemeClr w14:val="tx1"/>
            </w14:solidFill>
          </w14:textFill>
        </w:rPr>
      </w:pPr>
      <w:r>
        <w:rPr>
          <w:rFonts w:hint="eastAsia" w:eastAsia="仿宋"/>
          <w:b/>
          <w:bCs/>
          <w:color w:val="000000" w:themeColor="text1"/>
          <w:sz w:val="28"/>
          <w:szCs w:val="36"/>
          <w:lang w:val="en-US" w:eastAsia="zh-CN"/>
          <w14:textFill>
            <w14:solidFill>
              <w14:schemeClr w14:val="tx1"/>
            </w14:solidFill>
          </w14:textFill>
        </w:rPr>
        <w:t>采购包1-48：</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1122"/>
        <w:gridCol w:w="5215"/>
        <w:gridCol w:w="2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必填配件（表1：报价参加评审）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9" w:type="pct"/>
            <w:tcBorders>
              <w:top w:val="nil"/>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序号</w:t>
            </w:r>
          </w:p>
        </w:tc>
        <w:tc>
          <w:tcPr>
            <w:tcW w:w="619" w:type="pct"/>
            <w:tcBorders>
              <w:top w:val="nil"/>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配件</w:t>
            </w:r>
          </w:p>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类型</w:t>
            </w:r>
          </w:p>
        </w:tc>
        <w:tc>
          <w:tcPr>
            <w:tcW w:w="2878" w:type="pct"/>
            <w:tcBorders>
              <w:top w:val="nil"/>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规格</w:t>
            </w:r>
          </w:p>
        </w:tc>
        <w:tc>
          <w:tcPr>
            <w:tcW w:w="1213" w:type="pct"/>
            <w:tcBorders>
              <w:top w:val="nil"/>
              <w:left w:val="single" w:color="000000" w:sz="4" w:space="0"/>
              <w:bottom w:val="single" w:color="auto" w:sz="4" w:space="0"/>
              <w:right w:val="single" w:color="000000" w:sz="4" w:space="0"/>
            </w:tcBorders>
            <w:shd w:val="clear" w:color="auto" w:fill="auto"/>
            <w:noWrap/>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9" w:type="pct"/>
            <w:vMerge w:val="restart"/>
            <w:tcBorders>
              <w:top w:val="single" w:color="auto" w:sz="4" w:space="0"/>
              <w:left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1</w:t>
            </w:r>
          </w:p>
        </w:tc>
        <w:tc>
          <w:tcPr>
            <w:tcW w:w="619" w:type="pct"/>
            <w:vMerge w:val="restart"/>
            <w:tcBorders>
              <w:top w:val="single" w:color="auto" w:sz="4" w:space="0"/>
              <w:left w:val="single" w:color="000000"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版式</w:t>
            </w:r>
          </w:p>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软件</w:t>
            </w:r>
          </w:p>
        </w:tc>
        <w:tc>
          <w:tcPr>
            <w:tcW w:w="2878" w:type="pct"/>
            <w:tcBorders>
              <w:top w:val="single" w:color="auto" w:sz="4" w:space="0"/>
              <w:left w:val="single" w:color="000000" w:sz="4" w:space="0"/>
              <w:bottom w:val="single" w:color="000000"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p>
        </w:tc>
        <w:tc>
          <w:tcPr>
            <w:tcW w:w="1213" w:type="pct"/>
            <w:vMerge w:val="restart"/>
            <w:tcBorders>
              <w:top w:val="single" w:color="auto" w:sz="4" w:space="0"/>
              <w:left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9" w:type="pct"/>
            <w:vMerge w:val="continue"/>
            <w:tcBorders>
              <w:left w:val="single" w:color="auto" w:sz="4" w:space="0"/>
              <w:right w:val="single" w:color="000000" w:sz="4" w:space="0"/>
            </w:tcBorders>
            <w:shd w:val="clear" w:color="auto" w:fill="auto"/>
            <w:vAlign w:val="center"/>
          </w:tcPr>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p>
        </w:tc>
        <w:tc>
          <w:tcPr>
            <w:tcW w:w="619" w:type="pct"/>
            <w:vMerge w:val="continue"/>
            <w:tcBorders>
              <w:left w:val="single" w:color="000000" w:sz="4" w:space="0"/>
              <w:right w:val="single" w:color="000000" w:sz="4" w:space="0"/>
            </w:tcBorders>
            <w:shd w:val="clear" w:color="auto" w:fill="auto"/>
            <w:vAlign w:val="center"/>
          </w:tcPr>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p>
        </w:tc>
        <w:tc>
          <w:tcPr>
            <w:tcW w:w="2878" w:type="pct"/>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p>
        </w:tc>
        <w:tc>
          <w:tcPr>
            <w:tcW w:w="1213" w:type="pct"/>
            <w:vMerge w:val="continue"/>
            <w:tcBorders>
              <w:left w:val="single" w:color="auto" w:sz="4" w:space="0"/>
              <w:right w:val="single" w:color="auto" w:sz="4" w:space="0"/>
            </w:tcBorders>
            <w:shd w:val="clear" w:color="auto" w:fill="auto"/>
            <w:noWrap/>
            <w:vAlign w:val="center"/>
          </w:tcPr>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9" w:type="pct"/>
            <w:vMerge w:val="continue"/>
            <w:tcBorders>
              <w:left w:val="single" w:color="auto" w:sz="4" w:space="0"/>
              <w:bottom w:val="single" w:color="auto" w:sz="4" w:space="0"/>
              <w:right w:val="single" w:color="000000" w:sz="4" w:space="0"/>
            </w:tcBorders>
            <w:shd w:val="clear" w:color="auto" w:fill="auto"/>
            <w:vAlign w:val="center"/>
          </w:tcPr>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p>
        </w:tc>
        <w:tc>
          <w:tcPr>
            <w:tcW w:w="619" w:type="pct"/>
            <w:vMerge w:val="continue"/>
            <w:tcBorders>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p>
        </w:tc>
        <w:tc>
          <w:tcPr>
            <w:tcW w:w="2878" w:type="pct"/>
            <w:tcBorders>
              <w:top w:val="single" w:color="000000" w:sz="4" w:space="0"/>
              <w:left w:val="single" w:color="000000" w:sz="4" w:space="0"/>
              <w:bottom w:val="single" w:color="auto"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p>
        </w:tc>
        <w:tc>
          <w:tcPr>
            <w:tcW w:w="1213" w:type="pct"/>
            <w:vMerge w:val="continue"/>
            <w:tcBorders>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4"/>
            <w:tcBorders>
              <w:top w:val="single" w:color="auto" w:sz="4" w:space="0"/>
              <w:left w:val="single" w:color="000000" w:sz="4" w:space="0"/>
              <w:bottom w:val="single" w:color="000000" w:sz="4" w:space="0"/>
              <w:right w:val="single" w:color="auto" w:sz="4" w:space="0"/>
            </w:tcBorders>
            <w:shd w:val="clear" w:color="auto" w:fill="auto"/>
            <w:vAlign w:val="center"/>
          </w:tcPr>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1.配件中提供的软件应当具有软件厂商提供的正版软件授权书，享受原厂提供的标准支持服务。</w:t>
            </w:r>
          </w:p>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2.配件均提供原制造厂商3年免费质量保证期及升级服务。</w:t>
            </w:r>
          </w:p>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3.供应商应按配件需求在采购云平台如实、准确、完整地录入各类配件的具体规格型号及价格。</w:t>
            </w:r>
          </w:p>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4.所有产品价格不高于市场价，在同一地方的报价低于其他任何非政府采购或市场平均价格。</w:t>
            </w:r>
          </w:p>
          <w:p>
            <w:pPr>
              <w:spacing w:line="360" w:lineRule="auto"/>
              <w:ind w:left="0" w:leftChars="0" w:firstLine="0" w:firstLineChars="0"/>
              <w:rPr>
                <w:rFonts w:hint="default"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5.必填配件的规格填写数量不得少于两个，若规格数量较多，可自行</w:t>
            </w:r>
            <w:r>
              <w:rPr>
                <w:rFonts w:hint="default" w:eastAsia="仿宋"/>
                <w:b/>
                <w:bCs/>
                <w:color w:val="000000" w:themeColor="text1"/>
                <w:sz w:val="24"/>
                <w:szCs w:val="24"/>
                <w:lang w:val="en-US" w:eastAsia="zh-CN"/>
                <w14:textFill>
                  <w14:solidFill>
                    <w14:schemeClr w14:val="tx1"/>
                  </w14:solidFill>
                </w14:textFill>
              </w:rPr>
              <w:t>增加行数进行填写。同时，不同规格的必填配件需统一报价</w:t>
            </w:r>
            <w:r>
              <w:rPr>
                <w:rFonts w:hint="eastAsia" w:eastAsia="仿宋"/>
                <w:b/>
                <w:bCs/>
                <w:color w:val="auto"/>
                <w:sz w:val="24"/>
                <w:szCs w:val="24"/>
                <w:lang w:val="en-US" w:eastAsia="zh-CN"/>
              </w:rPr>
              <w:t>（因系统功能限制，系统显示的报价金额计算公式里的配件均价是指统一报价），▲必填配件未响应、少响应或响应多个价格的，按无效响应处理。</w:t>
            </w:r>
          </w:p>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6.采购包采购标的报价与必填配件（表1：报价参加评审）报价之和不得超过采购包采购标的的最高限价。</w:t>
            </w:r>
          </w:p>
          <w:p>
            <w:pPr>
              <w:spacing w:line="360" w:lineRule="auto"/>
              <w:ind w:left="0" w:leftChars="0" w:firstLine="0" w:firstLineChars="0"/>
              <w:rPr>
                <w:rFonts w:hint="default"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7</w:t>
            </w:r>
            <w:r>
              <w:rPr>
                <w:rFonts w:hint="eastAsia" w:ascii="Calibri" w:hAnsi="Calibri" w:eastAsia="仿宋"/>
                <w:b/>
                <w:bCs/>
                <w:color w:val="000000" w:themeColor="text1"/>
                <w:sz w:val="24"/>
                <w:szCs w:val="24"/>
                <w:lang w:val="en-US" w:eastAsia="zh-CN"/>
                <w14:textFill>
                  <w14:solidFill>
                    <w14:schemeClr w14:val="tx1"/>
                  </w14:solidFill>
                </w14:textFill>
              </w:rPr>
              <w:t>.</w:t>
            </w:r>
            <w:r>
              <w:rPr>
                <w:rFonts w:hint="eastAsia" w:eastAsia="仿宋"/>
                <w:b/>
                <w:bCs/>
                <w:color w:val="000000" w:themeColor="text1"/>
                <w:sz w:val="24"/>
                <w:szCs w:val="24"/>
                <w:lang w:val="en-US" w:eastAsia="zh-CN"/>
                <w14:textFill>
                  <w14:solidFill>
                    <w14:schemeClr w14:val="tx1"/>
                  </w14:solidFill>
                </w14:textFill>
              </w:rPr>
              <w:t>必填</w:t>
            </w:r>
            <w:r>
              <w:rPr>
                <w:rFonts w:hint="eastAsia" w:ascii="Calibri" w:hAnsi="Calibri" w:eastAsia="仿宋" w:cs="Times New Roman"/>
                <w:b/>
                <w:bCs/>
                <w:i w:val="0"/>
                <w:iCs w:val="0"/>
                <w:caps w:val="0"/>
                <w:color w:val="000000" w:themeColor="text1"/>
                <w:spacing w:val="0"/>
                <w:sz w:val="24"/>
                <w:szCs w:val="24"/>
                <w:shd w:val="clear" w:fill="auto"/>
                <w14:textFill>
                  <w14:solidFill>
                    <w14:schemeClr w14:val="tx1"/>
                  </w14:solidFill>
                </w14:textFill>
              </w:rPr>
              <w:t>配件确定后的规格与数量除因配件停产外不得随意变动</w:t>
            </w:r>
            <w:r>
              <w:rPr>
                <w:rFonts w:hint="eastAsia" w:eastAsia="仿宋" w:cs="Times New Roman"/>
                <w:b/>
                <w:bCs/>
                <w:i w:val="0"/>
                <w:iCs w:val="0"/>
                <w:caps w:val="0"/>
                <w:color w:val="000000" w:themeColor="text1"/>
                <w:spacing w:val="0"/>
                <w:sz w:val="24"/>
                <w:szCs w:val="24"/>
                <w:shd w:val="clear" w:fill="auto"/>
                <w:lang w:eastAsia="zh-CN"/>
                <w14:textFill>
                  <w14:solidFill>
                    <w14:schemeClr w14:val="tx1"/>
                  </w14:solidFill>
                </w14:textFill>
              </w:rPr>
              <w:t>（</w:t>
            </w:r>
            <w:r>
              <w:rPr>
                <w:rFonts w:hint="eastAsia" w:ascii="Calibri" w:hAnsi="Calibri" w:eastAsia="仿宋" w:cs="Times New Roman"/>
                <w:b/>
                <w:bCs/>
                <w:i w:val="0"/>
                <w:iCs w:val="0"/>
                <w:caps w:val="0"/>
                <w:color w:val="000000" w:themeColor="text1"/>
                <w:spacing w:val="0"/>
                <w:sz w:val="24"/>
                <w:szCs w:val="24"/>
                <w:shd w:val="clear" w:fill="auto"/>
                <w14:textFill>
                  <w14:solidFill>
                    <w14:schemeClr w14:val="tx1"/>
                  </w14:solidFill>
                </w14:textFill>
              </w:rPr>
              <w:t>若入围供应商因产品升级换代、用新产品替代原入围产品，必须保证质量不降低、价格不提高</w:t>
            </w:r>
            <w:r>
              <w:rPr>
                <w:rFonts w:hint="eastAsia" w:eastAsia="仿宋" w:cs="Times New Roman"/>
                <w:b/>
                <w:bCs/>
                <w:i w:val="0"/>
                <w:iCs w:val="0"/>
                <w:caps w:val="0"/>
                <w:color w:val="000000" w:themeColor="text1"/>
                <w:spacing w:val="0"/>
                <w:sz w:val="24"/>
                <w:szCs w:val="24"/>
                <w:shd w:val="clear" w:fill="auto"/>
                <w:lang w:eastAsia="zh-CN"/>
                <w14:textFill>
                  <w14:solidFill>
                    <w14:schemeClr w14:val="tx1"/>
                  </w14:solidFill>
                </w14:textFill>
              </w:rPr>
              <w:t>），</w:t>
            </w:r>
            <w:r>
              <w:rPr>
                <w:rFonts w:hint="eastAsia" w:eastAsia="仿宋"/>
                <w:b/>
                <w:bCs/>
                <w:color w:val="000000" w:themeColor="text1"/>
                <w:sz w:val="24"/>
                <w:szCs w:val="24"/>
                <w:lang w:val="en-US" w:eastAsia="zh-CN"/>
                <w14:textFill>
                  <w14:solidFill>
                    <w14:schemeClr w14:val="tx1"/>
                  </w14:solidFill>
                </w14:textFill>
              </w:rPr>
              <w:t>建议供应商响应较多的选填配件，以便采购人选择。</w:t>
            </w:r>
          </w:p>
          <w:p>
            <w:pPr>
              <w:spacing w:line="360" w:lineRule="auto"/>
              <w:ind w:left="0" w:leftChars="0" w:firstLine="0" w:firstLineChars="0"/>
              <w:rPr>
                <w:rFonts w:hint="default" w:eastAsia="仿宋"/>
                <w:b/>
                <w:bCs/>
                <w:color w:val="000000" w:themeColor="text1"/>
                <w:sz w:val="24"/>
                <w:szCs w:val="24"/>
                <w:lang w:val="en-US" w:eastAsia="zh-CN"/>
                <w14:textFill>
                  <w14:solidFill>
                    <w14:schemeClr w14:val="tx1"/>
                  </w14:solidFill>
                </w14:textFill>
              </w:rPr>
            </w:pPr>
          </w:p>
        </w:tc>
      </w:tr>
    </w:tbl>
    <w:p>
      <w:pPr>
        <w:snapToGrid w:val="0"/>
        <w:spacing w:line="400" w:lineRule="exact"/>
        <w:ind w:firstLine="980" w:firstLineChars="350"/>
        <w:jc w:val="left"/>
        <w:rPr>
          <w:rFonts w:hint="eastAsia" w:ascii="宋体" w:hAnsi="宋体"/>
          <w:color w:val="000000" w:themeColor="text1"/>
          <w:sz w:val="28"/>
          <w:szCs w:val="28"/>
          <w14:textFill>
            <w14:solidFill>
              <w14:schemeClr w14:val="tx1"/>
            </w14:solidFill>
          </w14:textFill>
        </w:rPr>
      </w:pPr>
    </w:p>
    <w:p>
      <w:pPr>
        <w:snapToGrid w:val="0"/>
        <w:spacing w:line="400" w:lineRule="exact"/>
        <w:ind w:firstLine="980" w:firstLineChars="350"/>
        <w:jc w:val="left"/>
        <w:rPr>
          <w:rFonts w:hint="eastAsia" w:ascii="宋体" w:hAnsi="宋体"/>
          <w:color w:val="000000" w:themeColor="text1"/>
          <w:sz w:val="28"/>
          <w:szCs w:val="28"/>
          <w14:textFill>
            <w14:solidFill>
              <w14:schemeClr w14:val="tx1"/>
            </w14:solidFill>
          </w14:textFill>
        </w:rPr>
      </w:pPr>
    </w:p>
    <w:p>
      <w:pPr>
        <w:snapToGrid w:val="0"/>
        <w:spacing w:line="400" w:lineRule="exact"/>
        <w:ind w:firstLine="980" w:firstLineChars="350"/>
        <w:jc w:val="left"/>
        <w:rPr>
          <w:rFonts w:hint="eastAsia" w:ascii="宋体" w:hAnsi="宋体"/>
          <w:color w:val="000000" w:themeColor="text1"/>
          <w:sz w:val="28"/>
          <w:szCs w:val="28"/>
          <w14:textFill>
            <w14:solidFill>
              <w14:schemeClr w14:val="tx1"/>
            </w14:solidFill>
          </w14:textFill>
        </w:rPr>
      </w:pPr>
    </w:p>
    <w:p>
      <w:pPr>
        <w:snapToGrid w:val="0"/>
        <w:spacing w:line="400" w:lineRule="exact"/>
        <w:ind w:firstLine="980" w:firstLineChars="350"/>
        <w:jc w:val="left"/>
        <w:rPr>
          <w:rFonts w:hint="eastAsia" w:ascii="宋体" w:hAnsi="宋体"/>
          <w:color w:val="000000" w:themeColor="text1"/>
          <w:sz w:val="28"/>
          <w:szCs w:val="28"/>
          <w14:textFill>
            <w14:solidFill>
              <w14:schemeClr w14:val="tx1"/>
            </w14:solidFill>
          </w14:textFill>
        </w:rPr>
      </w:pPr>
    </w:p>
    <w:p>
      <w:pPr>
        <w:snapToGrid w:val="0"/>
        <w:spacing w:line="400" w:lineRule="exact"/>
        <w:ind w:firstLine="980" w:firstLineChars="350"/>
        <w:jc w:val="left"/>
        <w:rPr>
          <w:rFonts w:hint="eastAsia" w:ascii="宋体" w:hAnsi="宋体"/>
          <w:color w:val="000000" w:themeColor="text1"/>
          <w:sz w:val="28"/>
          <w:szCs w:val="28"/>
          <w14:textFill>
            <w14:solidFill>
              <w14:schemeClr w14:val="tx1"/>
            </w14:solidFill>
          </w14:textFill>
        </w:rPr>
      </w:pPr>
    </w:p>
    <w:p>
      <w:pPr>
        <w:snapToGrid w:val="0"/>
        <w:spacing w:line="400" w:lineRule="exact"/>
        <w:ind w:firstLine="980" w:firstLineChars="350"/>
        <w:jc w:val="left"/>
        <w:rPr>
          <w:rFonts w:hint="eastAsia" w:ascii="宋体" w:hAnsi="宋体"/>
          <w:color w:val="000000" w:themeColor="text1"/>
          <w:sz w:val="28"/>
          <w:szCs w:val="28"/>
          <w14:textFill>
            <w14:solidFill>
              <w14:schemeClr w14:val="tx1"/>
            </w14:solidFill>
          </w14:textFill>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516"/>
        <w:gridCol w:w="2444"/>
        <w:gridCol w:w="1903"/>
        <w:gridCol w:w="2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选填配件（表2：报价不参加评审）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tcBorders>
              <w:top w:val="nil"/>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序号</w:t>
            </w:r>
          </w:p>
        </w:tc>
        <w:tc>
          <w:tcPr>
            <w:tcW w:w="910" w:type="pct"/>
            <w:tcBorders>
              <w:top w:val="nil"/>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配件</w:t>
            </w:r>
          </w:p>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类型</w:t>
            </w:r>
          </w:p>
        </w:tc>
        <w:tc>
          <w:tcPr>
            <w:tcW w:w="1422" w:type="pct"/>
            <w:tcBorders>
              <w:top w:val="nil"/>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规格</w:t>
            </w:r>
          </w:p>
        </w:tc>
        <w:tc>
          <w:tcPr>
            <w:tcW w:w="831" w:type="pct"/>
            <w:tcBorders>
              <w:top w:val="nil"/>
              <w:left w:val="single" w:color="000000" w:sz="4" w:space="0"/>
              <w:bottom w:val="single" w:color="auto" w:sz="4" w:space="0"/>
              <w:right w:val="single" w:color="000000" w:sz="4" w:space="0"/>
            </w:tcBorders>
            <w:shd w:val="clear" w:color="auto" w:fill="auto"/>
            <w:noWrap/>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最高限价（元）</w:t>
            </w:r>
          </w:p>
        </w:tc>
        <w:tc>
          <w:tcPr>
            <w:tcW w:w="1583" w:type="pct"/>
            <w:tcBorders>
              <w:top w:val="nil"/>
              <w:left w:val="single" w:color="000000" w:sz="4" w:space="0"/>
              <w:bottom w:val="single" w:color="auto" w:sz="4" w:space="0"/>
              <w:right w:val="single" w:color="000000" w:sz="4" w:space="0"/>
            </w:tcBorders>
            <w:shd w:val="clear" w:color="auto" w:fill="auto"/>
            <w:noWrap/>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2" w:type="pct"/>
            <w:vMerge w:val="restart"/>
            <w:tcBorders>
              <w:top w:val="single" w:color="auto" w:sz="4" w:space="0"/>
              <w:left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1</w:t>
            </w:r>
          </w:p>
        </w:tc>
        <w:tc>
          <w:tcPr>
            <w:tcW w:w="910" w:type="pct"/>
            <w:vMerge w:val="restart"/>
            <w:tcBorders>
              <w:top w:val="single" w:color="auto" w:sz="4" w:space="0"/>
              <w:left w:val="single" w:color="000000" w:sz="4" w:space="0"/>
              <w:right w:val="single" w:color="000000" w:sz="4" w:space="0"/>
            </w:tcBorders>
            <w:shd w:val="clear" w:color="auto" w:fill="auto"/>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流式软件</w:t>
            </w:r>
          </w:p>
        </w:tc>
        <w:tc>
          <w:tcPr>
            <w:tcW w:w="1422" w:type="pct"/>
            <w:tcBorders>
              <w:top w:val="single" w:color="auto" w:sz="4" w:space="0"/>
              <w:left w:val="single" w:color="000000" w:sz="4" w:space="0"/>
              <w:bottom w:val="single" w:color="auto"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p>
        </w:tc>
        <w:tc>
          <w:tcPr>
            <w:tcW w:w="831" w:type="pct"/>
            <w:vMerge w:val="restart"/>
            <w:tcBorders>
              <w:top w:val="single" w:color="auto" w:sz="4" w:space="0"/>
              <w:left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548</w:t>
            </w:r>
          </w:p>
        </w:tc>
        <w:tc>
          <w:tcPr>
            <w:tcW w:w="158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continue"/>
            <w:tcBorders>
              <w:left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c>
          <w:tcPr>
            <w:tcW w:w="910" w:type="pct"/>
            <w:vMerge w:val="continue"/>
            <w:tcBorders>
              <w:left w:val="single" w:color="000000"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c>
          <w:tcPr>
            <w:tcW w:w="1422" w:type="pct"/>
            <w:tcBorders>
              <w:top w:val="single" w:color="auto" w:sz="4" w:space="0"/>
              <w:left w:val="single" w:color="000000" w:sz="4" w:space="0"/>
              <w:bottom w:val="single" w:color="auto"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p>
        </w:tc>
        <w:tc>
          <w:tcPr>
            <w:tcW w:w="831" w:type="pct"/>
            <w:vMerge w:val="continue"/>
            <w:tcBorders>
              <w:left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c>
          <w:tcPr>
            <w:tcW w:w="158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2" w:type="pct"/>
            <w:vMerge w:val="continue"/>
            <w:tcBorders>
              <w:left w:val="single" w:color="auto"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c>
          <w:tcPr>
            <w:tcW w:w="910" w:type="pct"/>
            <w:vMerge w:val="continue"/>
            <w:tcBorders>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c>
          <w:tcPr>
            <w:tcW w:w="1422" w:type="pct"/>
            <w:tcBorders>
              <w:top w:val="single" w:color="auto" w:sz="4" w:space="0"/>
              <w:left w:val="single" w:color="000000" w:sz="4" w:space="0"/>
              <w:bottom w:val="single" w:color="auto"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p>
        </w:tc>
        <w:tc>
          <w:tcPr>
            <w:tcW w:w="831" w:type="pct"/>
            <w:vMerge w:val="continue"/>
            <w:tcBorders>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c>
          <w:tcPr>
            <w:tcW w:w="158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2" w:type="pct"/>
            <w:vMerge w:val="restart"/>
            <w:tcBorders>
              <w:left w:val="single" w:color="auto" w:sz="4" w:space="0"/>
              <w:right w:val="single" w:color="000000" w:sz="4" w:space="0"/>
            </w:tcBorders>
            <w:shd w:val="clear" w:color="auto" w:fill="auto"/>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2</w:t>
            </w:r>
          </w:p>
        </w:tc>
        <w:tc>
          <w:tcPr>
            <w:tcW w:w="910" w:type="pct"/>
            <w:vMerge w:val="restart"/>
            <w:tcBorders>
              <w:left w:val="single" w:color="000000" w:sz="4" w:space="0"/>
              <w:right w:val="single" w:color="000000" w:sz="4" w:space="0"/>
            </w:tcBorders>
            <w:shd w:val="clear" w:color="auto" w:fill="auto"/>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安全软件（含杀毒功能）</w:t>
            </w:r>
          </w:p>
        </w:tc>
        <w:tc>
          <w:tcPr>
            <w:tcW w:w="1422" w:type="pct"/>
            <w:tcBorders>
              <w:top w:val="single" w:color="auto" w:sz="4" w:space="0"/>
              <w:left w:val="single" w:color="000000" w:sz="4" w:space="0"/>
              <w:bottom w:val="single" w:color="auto"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p>
        </w:tc>
        <w:tc>
          <w:tcPr>
            <w:tcW w:w="831" w:type="pct"/>
            <w:vMerge w:val="restart"/>
            <w:tcBorders>
              <w:left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200</w:t>
            </w:r>
          </w:p>
        </w:tc>
        <w:tc>
          <w:tcPr>
            <w:tcW w:w="158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2" w:type="pct"/>
            <w:vMerge w:val="continue"/>
            <w:tcBorders>
              <w:left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c>
          <w:tcPr>
            <w:tcW w:w="910" w:type="pct"/>
            <w:vMerge w:val="continue"/>
            <w:tcBorders>
              <w:left w:val="single" w:color="000000"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c>
          <w:tcPr>
            <w:tcW w:w="1422" w:type="pct"/>
            <w:tcBorders>
              <w:top w:val="single" w:color="auto" w:sz="4" w:space="0"/>
              <w:left w:val="single" w:color="000000" w:sz="4" w:space="0"/>
              <w:bottom w:val="single" w:color="auto"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p>
        </w:tc>
        <w:tc>
          <w:tcPr>
            <w:tcW w:w="831" w:type="pct"/>
            <w:vMerge w:val="continue"/>
            <w:tcBorders>
              <w:left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c>
          <w:tcPr>
            <w:tcW w:w="158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continue"/>
            <w:tcBorders>
              <w:left w:val="single" w:color="auto"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c>
          <w:tcPr>
            <w:tcW w:w="910" w:type="pct"/>
            <w:vMerge w:val="continue"/>
            <w:tcBorders>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c>
          <w:tcPr>
            <w:tcW w:w="1422" w:type="pct"/>
            <w:tcBorders>
              <w:top w:val="single" w:color="auto" w:sz="4" w:space="0"/>
              <w:left w:val="single" w:color="000000" w:sz="4" w:space="0"/>
              <w:bottom w:val="single" w:color="auto"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000000" w:themeColor="text1"/>
                <w:sz w:val="24"/>
                <w:szCs w:val="24"/>
                <w:lang w:val="en-US" w:eastAsia="zh-CN"/>
                <w14:textFill>
                  <w14:solidFill>
                    <w14:schemeClr w14:val="tx1"/>
                  </w14:solidFill>
                </w14:textFill>
              </w:rPr>
            </w:pPr>
          </w:p>
        </w:tc>
        <w:tc>
          <w:tcPr>
            <w:tcW w:w="831" w:type="pct"/>
            <w:vMerge w:val="continue"/>
            <w:tcBorders>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c>
          <w:tcPr>
            <w:tcW w:w="158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auto" w:sz="4" w:space="0"/>
              <w:left w:val="single" w:color="000000" w:sz="4" w:space="0"/>
              <w:bottom w:val="single" w:color="000000" w:sz="4" w:space="0"/>
              <w:right w:val="single" w:color="auto" w:sz="4" w:space="0"/>
            </w:tcBorders>
            <w:shd w:val="clear" w:color="auto" w:fill="auto"/>
            <w:vAlign w:val="center"/>
          </w:tcPr>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1.配件中提供的软件应当具有软件厂商提供的正版软件授权书，享受原厂提供的标准支持服务。</w:t>
            </w:r>
          </w:p>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2.配件均提供原制造厂商1年免费质量保证期及升级服务。</w:t>
            </w:r>
          </w:p>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3.供应商应按配件需求在采购云平台如实、准确、完整地录入各类配件的具体规格型号及价格。</w:t>
            </w:r>
          </w:p>
          <w:p>
            <w:pPr>
              <w:spacing w:line="360" w:lineRule="auto"/>
              <w:ind w:left="0" w:leftChars="0" w:firstLine="0" w:firstLineChars="0"/>
              <w:rPr>
                <w:rFonts w:hint="eastAsia"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4.所有产品价格不高于市场价，在同一地方的报价低于其他任何非政府采购或市场平均价格。</w:t>
            </w:r>
          </w:p>
          <w:p>
            <w:pPr>
              <w:spacing w:line="360" w:lineRule="auto"/>
              <w:ind w:left="0" w:leftChars="0" w:firstLine="0" w:firstLineChars="0"/>
              <w:rPr>
                <w:rFonts w:hint="default"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5.选填配件的规格填写数量不做要求，若规格数量较多，可自行</w:t>
            </w:r>
            <w:r>
              <w:rPr>
                <w:rFonts w:hint="default" w:eastAsia="仿宋"/>
                <w:b/>
                <w:bCs/>
                <w:color w:val="000000" w:themeColor="text1"/>
                <w:sz w:val="24"/>
                <w:szCs w:val="24"/>
                <w:lang w:val="en-US" w:eastAsia="zh-CN"/>
                <w14:textFill>
                  <w14:solidFill>
                    <w14:schemeClr w14:val="tx1"/>
                  </w14:solidFill>
                </w14:textFill>
              </w:rPr>
              <w:t>增加行数进行填写。</w:t>
            </w:r>
          </w:p>
          <w:p>
            <w:pPr>
              <w:spacing w:line="360" w:lineRule="auto"/>
              <w:ind w:left="0" w:leftChars="0" w:firstLine="0" w:firstLineChars="0"/>
              <w:rPr>
                <w:rFonts w:hint="default" w:eastAsia="仿宋"/>
                <w:b/>
                <w:bCs/>
                <w:color w:val="000000" w:themeColor="text1"/>
                <w:sz w:val="24"/>
                <w:szCs w:val="24"/>
                <w:lang w:val="en-US" w:eastAsia="zh-CN"/>
                <w14:textFill>
                  <w14:solidFill>
                    <w14:schemeClr w14:val="tx1"/>
                  </w14:solidFill>
                </w14:textFill>
              </w:rPr>
            </w:pPr>
            <w:r>
              <w:rPr>
                <w:rFonts w:hint="eastAsia" w:ascii="Calibri" w:hAnsi="Calibri" w:eastAsia="仿宋" w:cs="Times New Roman"/>
                <w:b/>
                <w:bCs/>
                <w:i w:val="0"/>
                <w:iCs w:val="0"/>
                <w:caps w:val="0"/>
                <w:color w:val="000000" w:themeColor="text1"/>
                <w:spacing w:val="0"/>
                <w:sz w:val="24"/>
                <w:szCs w:val="24"/>
                <w:shd w:val="clear" w:fill="auto"/>
                <w14:textFill>
                  <w14:solidFill>
                    <w14:schemeClr w14:val="tx1"/>
                  </w14:solidFill>
                </w14:textFill>
              </w:rPr>
              <w:t>选填配件确定后的规格与数量除因配件停产外不得随意变动</w:t>
            </w:r>
            <w:r>
              <w:rPr>
                <w:rFonts w:hint="eastAsia" w:eastAsia="仿宋" w:cs="Times New Roman"/>
                <w:b/>
                <w:bCs/>
                <w:i w:val="0"/>
                <w:iCs w:val="0"/>
                <w:caps w:val="0"/>
                <w:color w:val="000000" w:themeColor="text1"/>
                <w:spacing w:val="0"/>
                <w:sz w:val="24"/>
                <w:szCs w:val="24"/>
                <w:shd w:val="clear" w:fill="auto"/>
                <w:lang w:eastAsia="zh-CN"/>
                <w14:textFill>
                  <w14:solidFill>
                    <w14:schemeClr w14:val="tx1"/>
                  </w14:solidFill>
                </w14:textFill>
              </w:rPr>
              <w:t>（</w:t>
            </w:r>
            <w:r>
              <w:rPr>
                <w:rFonts w:hint="eastAsia" w:ascii="Calibri" w:hAnsi="Calibri" w:eastAsia="仿宋" w:cs="Times New Roman"/>
                <w:b/>
                <w:bCs/>
                <w:i w:val="0"/>
                <w:iCs w:val="0"/>
                <w:caps w:val="0"/>
                <w:color w:val="000000" w:themeColor="text1"/>
                <w:spacing w:val="0"/>
                <w:sz w:val="24"/>
                <w:szCs w:val="24"/>
                <w:shd w:val="clear" w:fill="auto"/>
                <w14:textFill>
                  <w14:solidFill>
                    <w14:schemeClr w14:val="tx1"/>
                  </w14:solidFill>
                </w14:textFill>
              </w:rPr>
              <w:t>若入围供应商因产品升级换代、用新产品替代原入围产品，必须保证质量不降低、价格不提高</w:t>
            </w:r>
            <w:r>
              <w:rPr>
                <w:rFonts w:hint="eastAsia" w:eastAsia="仿宋" w:cs="Times New Roman"/>
                <w:b/>
                <w:bCs/>
                <w:i w:val="0"/>
                <w:iCs w:val="0"/>
                <w:caps w:val="0"/>
                <w:color w:val="000000" w:themeColor="text1"/>
                <w:spacing w:val="0"/>
                <w:sz w:val="24"/>
                <w:szCs w:val="24"/>
                <w:shd w:val="clear" w:fill="auto"/>
                <w:lang w:eastAsia="zh-CN"/>
                <w14:textFill>
                  <w14:solidFill>
                    <w14:schemeClr w14:val="tx1"/>
                  </w14:solidFill>
                </w14:textFill>
              </w:rPr>
              <w:t>），</w:t>
            </w:r>
            <w:r>
              <w:rPr>
                <w:rFonts w:hint="eastAsia" w:eastAsia="仿宋"/>
                <w:b/>
                <w:bCs/>
                <w:color w:val="000000" w:themeColor="text1"/>
                <w:sz w:val="24"/>
                <w:szCs w:val="24"/>
                <w:lang w:val="en-US" w:eastAsia="zh-CN"/>
                <w14:textFill>
                  <w14:solidFill>
                    <w14:schemeClr w14:val="tx1"/>
                  </w14:solidFill>
                </w14:textFill>
              </w:rPr>
              <w:t>建议供应商响应较多的选填配件，以便采购人选择。</w:t>
            </w:r>
          </w:p>
          <w:p>
            <w:pPr>
              <w:spacing w:line="360" w:lineRule="auto"/>
              <w:ind w:left="0" w:leftChars="0" w:firstLine="0" w:firstLineChars="0"/>
              <w:rPr>
                <w:rFonts w:hint="default" w:ascii="Calibri" w:hAnsi="Calibri" w:eastAsia="仿宋" w:cs="Times New Roman"/>
                <w:b/>
                <w:bCs/>
                <w:i w:val="0"/>
                <w:iCs w:val="0"/>
                <w:caps w:val="0"/>
                <w:color w:val="000000" w:themeColor="text1"/>
                <w:spacing w:val="0"/>
                <w:sz w:val="24"/>
                <w:szCs w:val="24"/>
                <w:shd w:val="clear"/>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6.</w:t>
            </w:r>
            <w:r>
              <w:rPr>
                <w:rFonts w:hint="eastAsia" w:ascii="Calibri" w:hAnsi="Calibri" w:eastAsia="仿宋" w:cs="Times New Roman"/>
                <w:b/>
                <w:bCs/>
                <w:i w:val="0"/>
                <w:iCs w:val="0"/>
                <w:caps w:val="0"/>
                <w:color w:val="000000" w:themeColor="text1"/>
                <w:spacing w:val="0"/>
                <w:sz w:val="24"/>
                <w:szCs w:val="24"/>
                <w:shd w:val="clear" w:fill="auto"/>
                <w14:textFill>
                  <w14:solidFill>
                    <w14:schemeClr w14:val="tx1"/>
                  </w14:solidFill>
                </w14:textFill>
              </w:rPr>
              <w:t>若后续</w:t>
            </w:r>
            <w:r>
              <w:rPr>
                <w:rFonts w:hint="eastAsia" w:eastAsia="仿宋"/>
                <w:b/>
                <w:bCs/>
                <w:color w:val="000000" w:themeColor="text1"/>
                <w:sz w:val="24"/>
                <w:szCs w:val="24"/>
                <w:lang w:val="en-US" w:eastAsia="zh-CN"/>
                <w14:textFill>
                  <w14:solidFill>
                    <w14:schemeClr w14:val="tx1"/>
                  </w14:solidFill>
                </w14:textFill>
              </w:rPr>
              <w:t>流式软件</w:t>
            </w:r>
            <w:r>
              <w:rPr>
                <w:rFonts w:hint="eastAsia" w:eastAsia="仿宋" w:cs="Times New Roman"/>
                <w:b/>
                <w:bCs/>
                <w:i w:val="0"/>
                <w:iCs w:val="0"/>
                <w:caps w:val="0"/>
                <w:color w:val="000000" w:themeColor="text1"/>
                <w:spacing w:val="0"/>
                <w:sz w:val="24"/>
                <w:szCs w:val="24"/>
                <w:shd w:val="clear" w:fill="auto"/>
                <w:lang w:eastAsia="zh-CN"/>
                <w14:textFill>
                  <w14:solidFill>
                    <w14:schemeClr w14:val="tx1"/>
                  </w14:solidFill>
                </w14:textFill>
              </w:rPr>
              <w:t>、</w:t>
            </w:r>
            <w:r>
              <w:rPr>
                <w:rFonts w:hint="eastAsia" w:eastAsia="仿宋"/>
                <w:b/>
                <w:bCs/>
                <w:color w:val="000000" w:themeColor="text1"/>
                <w:sz w:val="24"/>
                <w:szCs w:val="24"/>
                <w:lang w:val="en-US" w:eastAsia="zh-CN"/>
                <w14:textFill>
                  <w14:solidFill>
                    <w14:schemeClr w14:val="tx1"/>
                  </w14:solidFill>
                </w14:textFill>
              </w:rPr>
              <w:t>安全软件（含杀毒功能）</w:t>
            </w:r>
            <w:r>
              <w:rPr>
                <w:rFonts w:hint="eastAsia" w:eastAsia="仿宋" w:cs="Times New Roman"/>
                <w:b/>
                <w:bCs/>
                <w:i w:val="0"/>
                <w:iCs w:val="0"/>
                <w:caps w:val="0"/>
                <w:color w:val="000000" w:themeColor="text1"/>
                <w:spacing w:val="0"/>
                <w:sz w:val="24"/>
                <w:szCs w:val="24"/>
                <w:shd w:val="clear" w:fill="auto"/>
                <w:lang w:val="en-US" w:eastAsia="zh-CN"/>
                <w14:textFill>
                  <w14:solidFill>
                    <w14:schemeClr w14:val="tx1"/>
                  </w14:solidFill>
                </w14:textFill>
              </w:rPr>
              <w:t>组织</w:t>
            </w:r>
            <w:r>
              <w:rPr>
                <w:rFonts w:hint="eastAsia" w:ascii="Calibri" w:hAnsi="Calibri" w:eastAsia="仿宋" w:cs="Times New Roman"/>
                <w:b/>
                <w:bCs/>
                <w:i w:val="0"/>
                <w:iCs w:val="0"/>
                <w:caps w:val="0"/>
                <w:color w:val="000000" w:themeColor="text1"/>
                <w:spacing w:val="0"/>
                <w:sz w:val="24"/>
                <w:szCs w:val="24"/>
                <w:shd w:val="clear" w:fill="auto"/>
                <w14:textFill>
                  <w14:solidFill>
                    <w14:schemeClr w14:val="tx1"/>
                  </w14:solidFill>
                </w14:textFill>
              </w:rPr>
              <w:t>框架协议采购项目且价格低于本框架协议价格，按更低价格执行。</w:t>
            </w:r>
          </w:p>
        </w:tc>
      </w:tr>
    </w:tbl>
    <w:p>
      <w:pPr>
        <w:snapToGrid w:val="0"/>
        <w:spacing w:line="400" w:lineRule="exact"/>
        <w:ind w:firstLine="980" w:firstLineChars="350"/>
        <w:jc w:val="left"/>
        <w:rPr>
          <w:rFonts w:hint="eastAsia" w:ascii="宋体" w:hAnsi="宋体"/>
          <w:color w:val="000000" w:themeColor="text1"/>
          <w:sz w:val="28"/>
          <w:szCs w:val="28"/>
          <w14:textFill>
            <w14:solidFill>
              <w14:schemeClr w14:val="tx1"/>
            </w14:solidFill>
          </w14:textFill>
        </w:rPr>
      </w:pPr>
    </w:p>
    <w:p>
      <w:pPr>
        <w:snapToGrid w:val="0"/>
        <w:spacing w:line="400" w:lineRule="exact"/>
        <w:ind w:firstLine="980" w:firstLineChars="350"/>
        <w:jc w:val="left"/>
        <w:rPr>
          <w:rFonts w:hint="eastAsia" w:ascii="宋体" w:hAnsi="宋体"/>
          <w:color w:val="000000" w:themeColor="text1"/>
          <w:sz w:val="28"/>
          <w:szCs w:val="28"/>
          <w14:textFill>
            <w14:solidFill>
              <w14:schemeClr w14:val="tx1"/>
            </w14:solidFill>
          </w14:textFill>
        </w:rPr>
      </w:pPr>
    </w:p>
    <w:p>
      <w:pPr>
        <w:snapToGrid w:val="0"/>
        <w:spacing w:line="400" w:lineRule="exact"/>
        <w:ind w:firstLine="980" w:firstLineChars="350"/>
        <w:jc w:val="left"/>
        <w:rPr>
          <w:rFonts w:hint="eastAsia" w:ascii="宋体" w:hAnsi="宋体"/>
          <w:color w:val="000000" w:themeColor="text1"/>
          <w:sz w:val="28"/>
          <w:szCs w:val="28"/>
          <w14:textFill>
            <w14:solidFill>
              <w14:schemeClr w14:val="tx1"/>
            </w14:solidFill>
          </w14:textFill>
        </w:rPr>
      </w:pPr>
    </w:p>
    <w:p>
      <w:pPr>
        <w:snapToGrid w:val="0"/>
        <w:spacing w:line="400" w:lineRule="exact"/>
        <w:ind w:firstLine="980" w:firstLineChars="350"/>
        <w:jc w:val="left"/>
        <w:rPr>
          <w:rFonts w:hint="eastAsia" w:ascii="宋体" w:hAnsi="宋体"/>
          <w:color w:val="000000" w:themeColor="text1"/>
          <w:sz w:val="28"/>
          <w:szCs w:val="28"/>
          <w14:textFill>
            <w14:solidFill>
              <w14:schemeClr w14:val="tx1"/>
            </w14:solidFill>
          </w14:textFill>
        </w:rPr>
      </w:pPr>
    </w:p>
    <w:p>
      <w:pPr>
        <w:snapToGrid w:val="0"/>
        <w:spacing w:line="400" w:lineRule="exact"/>
        <w:ind w:firstLine="980" w:firstLineChars="350"/>
        <w:jc w:val="left"/>
        <w:rPr>
          <w:rFonts w:hint="eastAsia" w:ascii="宋体" w:hAnsi="宋体"/>
          <w:color w:val="000000" w:themeColor="text1"/>
          <w:sz w:val="28"/>
          <w:szCs w:val="28"/>
          <w14:textFill>
            <w14:solidFill>
              <w14:schemeClr w14:val="tx1"/>
            </w14:solidFill>
          </w14:textFill>
        </w:rPr>
      </w:pPr>
    </w:p>
    <w:p>
      <w:pPr>
        <w:snapToGrid w:val="0"/>
        <w:spacing w:line="400" w:lineRule="exact"/>
        <w:ind w:firstLine="980" w:firstLineChars="350"/>
        <w:jc w:val="lef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日期： </w:t>
      </w:r>
    </w:p>
    <w:p>
      <w:pPr>
        <w:spacing w:line="560" w:lineRule="exact"/>
        <w:rPr>
          <w:rFonts w:hint="eastAsia" w:ascii="宋体" w:hAnsi="宋体"/>
          <w:color w:val="000000" w:themeColor="text1"/>
          <w:sz w:val="30"/>
          <w:szCs w:val="30"/>
          <w14:textFill>
            <w14:solidFill>
              <w14:schemeClr w14:val="tx1"/>
            </w14:solidFill>
          </w14:textFill>
        </w:rPr>
      </w:pPr>
    </w:p>
    <w:p>
      <w:pPr>
        <w:snapToGrid w:val="0"/>
        <w:spacing w:line="360" w:lineRule="auto"/>
        <w:rPr>
          <w:rFonts w:ascii="仿宋" w:hAnsi="仿宋" w:eastAsia="仿宋"/>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附件1</w:t>
      </w:r>
      <w:r>
        <w:rPr>
          <w:rFonts w:hint="eastAsia" w:ascii="宋体" w:hAnsi="宋体"/>
          <w:color w:val="000000" w:themeColor="text1"/>
          <w:sz w:val="30"/>
          <w:szCs w:val="30"/>
          <w:lang w:val="en-US" w:eastAsia="zh-CN"/>
          <w14:textFill>
            <w14:solidFill>
              <w14:schemeClr w14:val="tx1"/>
            </w14:solidFill>
          </w14:textFill>
        </w:rPr>
        <w:t>2</w:t>
      </w:r>
      <w:r>
        <w:rPr>
          <w:rFonts w:hint="eastAsia" w:ascii="宋体" w:hAnsi="宋体"/>
          <w:color w:val="000000" w:themeColor="text1"/>
          <w:sz w:val="30"/>
          <w:szCs w:val="30"/>
          <w14:textFill>
            <w14:solidFill>
              <w14:schemeClr w14:val="tx1"/>
            </w14:solidFill>
          </w14:textFill>
        </w:rPr>
        <w:t>：</w:t>
      </w:r>
    </w:p>
    <w:p>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中小企业声明函（货物）</w:t>
      </w:r>
    </w:p>
    <w:p>
      <w:pPr>
        <w:snapToGrid w:val="0"/>
        <w:spacing w:line="360" w:lineRule="auto"/>
        <w:rPr>
          <w:rFonts w:ascii="仿宋" w:hAnsi="仿宋" w:eastAsia="仿宋"/>
          <w:color w:val="000000" w:themeColor="text1"/>
          <w:sz w:val="28"/>
          <w:szCs w:val="28"/>
          <w14:textFill>
            <w14:solidFill>
              <w14:schemeClr w14:val="tx1"/>
            </w14:solidFill>
          </w14:textFill>
        </w:rPr>
      </w:pPr>
    </w:p>
    <w:p>
      <w:pPr>
        <w:snapToGrid w:val="0"/>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本公司（联合体）郑重声明，根据《政府采购促进中小企业发展管理办法》（财库﹝2020﹞46 号）的规定，本公司 （联合体）参加</w:t>
      </w:r>
      <w:r>
        <w:rPr>
          <w:rFonts w:ascii="仿宋" w:hAnsi="仿宋" w:eastAsia="仿宋"/>
          <w:color w:val="000000" w:themeColor="text1"/>
          <w:sz w:val="28"/>
          <w:szCs w:val="28"/>
          <w:u w:val="single"/>
          <w14:textFill>
            <w14:solidFill>
              <w14:schemeClr w14:val="tx1"/>
            </w14:solidFill>
          </w14:textFill>
        </w:rPr>
        <w:t>（单位名称）</w:t>
      </w:r>
      <w:r>
        <w:rPr>
          <w:rFonts w:ascii="仿宋" w:hAnsi="仿宋" w:eastAsia="仿宋"/>
          <w:color w:val="000000" w:themeColor="text1"/>
          <w:sz w:val="28"/>
          <w:szCs w:val="28"/>
          <w14:textFill>
            <w14:solidFill>
              <w14:schemeClr w14:val="tx1"/>
            </w14:solidFill>
          </w14:textFill>
        </w:rPr>
        <w:t>的</w:t>
      </w:r>
      <w:r>
        <w:rPr>
          <w:rFonts w:ascii="仿宋" w:hAnsi="仿宋" w:eastAsia="仿宋"/>
          <w:color w:val="000000" w:themeColor="text1"/>
          <w:sz w:val="28"/>
          <w:szCs w:val="28"/>
          <w:u w:val="single"/>
          <w14:textFill>
            <w14:solidFill>
              <w14:schemeClr w14:val="tx1"/>
            </w14:solidFill>
          </w14:textFill>
        </w:rPr>
        <w:t>（项目名称）</w:t>
      </w:r>
      <w:r>
        <w:rPr>
          <w:rFonts w:ascii="仿宋" w:hAnsi="仿宋" w:eastAsia="仿宋"/>
          <w:color w:val="000000" w:themeColor="text1"/>
          <w:sz w:val="28"/>
          <w:szCs w:val="28"/>
          <w14:textFill>
            <w14:solidFill>
              <w14:schemeClr w14:val="tx1"/>
            </w14:solidFill>
          </w14:textFill>
        </w:rPr>
        <w:t xml:space="preserve">采购活动，提供的货物全部由符合政策要求的中小企业制造。相关企业 （含联合体中的中小企业、签订分包意向协议的中小企业） 的具体情况如下： </w:t>
      </w:r>
    </w:p>
    <w:p>
      <w:pPr>
        <w:snapToGrid w:val="0"/>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u w:val="single"/>
          <w14:textFill>
            <w14:solidFill>
              <w14:schemeClr w14:val="tx1"/>
            </w14:solidFill>
          </w14:textFill>
        </w:rPr>
        <w:t>（标的名称）</w:t>
      </w:r>
      <w:r>
        <w:rPr>
          <w:rFonts w:ascii="仿宋" w:hAnsi="仿宋" w:eastAsia="仿宋"/>
          <w:color w:val="000000" w:themeColor="text1"/>
          <w:sz w:val="28"/>
          <w:szCs w:val="28"/>
          <w14:textFill>
            <w14:solidFill>
              <w14:schemeClr w14:val="tx1"/>
            </w14:solidFill>
          </w14:textFill>
        </w:rPr>
        <w:t>，属于</w:t>
      </w:r>
      <w:r>
        <w:rPr>
          <w:rFonts w:ascii="仿宋" w:hAnsi="仿宋" w:eastAsia="仿宋"/>
          <w:color w:val="000000" w:themeColor="text1"/>
          <w:sz w:val="28"/>
          <w:szCs w:val="28"/>
          <w:u w:val="single"/>
          <w14:textFill>
            <w14:solidFill>
              <w14:schemeClr w14:val="tx1"/>
            </w14:solidFill>
          </w14:textFill>
        </w:rPr>
        <w:t>（采购文件中明确的所属行业） 行业</w:t>
      </w:r>
      <w:r>
        <w:rPr>
          <w:rFonts w:ascii="仿宋" w:hAnsi="仿宋" w:eastAsia="仿宋"/>
          <w:color w:val="000000" w:themeColor="text1"/>
          <w:sz w:val="28"/>
          <w:szCs w:val="28"/>
          <w14:textFill>
            <w14:solidFill>
              <w14:schemeClr w14:val="tx1"/>
            </w14:solidFill>
          </w14:textFill>
        </w:rPr>
        <w:t>；制造商为</w:t>
      </w:r>
      <w:r>
        <w:rPr>
          <w:rFonts w:ascii="仿宋" w:hAnsi="仿宋" w:eastAsia="仿宋"/>
          <w:color w:val="000000" w:themeColor="text1"/>
          <w:sz w:val="28"/>
          <w:szCs w:val="28"/>
          <w:u w:val="single"/>
          <w14:textFill>
            <w14:solidFill>
              <w14:schemeClr w14:val="tx1"/>
            </w14:solidFill>
          </w14:textFill>
        </w:rPr>
        <w:t>（企业名称）</w:t>
      </w:r>
      <w:r>
        <w:rPr>
          <w:rFonts w:ascii="仿宋" w:hAnsi="仿宋" w:eastAsia="仿宋"/>
          <w:color w:val="000000" w:themeColor="text1"/>
          <w:sz w:val="28"/>
          <w:szCs w:val="28"/>
          <w14:textFill>
            <w14:solidFill>
              <w14:schemeClr w14:val="tx1"/>
            </w14:solidFill>
          </w14:textFill>
        </w:rPr>
        <w:t>，从业人员人，营业收入为万元，资产总额为万元</w:t>
      </w:r>
      <w:r>
        <w:rPr>
          <w:rFonts w:ascii="仿宋" w:hAnsi="仿宋" w:eastAsia="仿宋"/>
          <w:color w:val="000000" w:themeColor="text1"/>
          <w:sz w:val="28"/>
          <w:szCs w:val="28"/>
          <w:vertAlign w:val="superscript"/>
          <w14:textFill>
            <w14:solidFill>
              <w14:schemeClr w14:val="tx1"/>
            </w14:solidFill>
          </w14:textFill>
        </w:rPr>
        <w:t xml:space="preserve"> 1</w:t>
      </w:r>
      <w:r>
        <w:rPr>
          <w:rFonts w:ascii="仿宋" w:hAnsi="仿宋" w:eastAsia="仿宋"/>
          <w:color w:val="000000" w:themeColor="text1"/>
          <w:sz w:val="28"/>
          <w:szCs w:val="28"/>
          <w14:textFill>
            <w14:solidFill>
              <w14:schemeClr w14:val="tx1"/>
            </w14:solidFill>
          </w14:textFill>
        </w:rPr>
        <w:t>，属于</w:t>
      </w:r>
      <w:r>
        <w:rPr>
          <w:rFonts w:ascii="仿宋" w:hAnsi="仿宋" w:eastAsia="仿宋"/>
          <w:color w:val="000000" w:themeColor="text1"/>
          <w:sz w:val="28"/>
          <w:szCs w:val="28"/>
          <w:u w:val="single"/>
          <w14:textFill>
            <w14:solidFill>
              <w14:schemeClr w14:val="tx1"/>
            </w14:solidFill>
          </w14:textFill>
        </w:rPr>
        <w:t>（中型企业、小 型企业、微型企业）</w:t>
      </w:r>
      <w:r>
        <w:rPr>
          <w:rFonts w:ascii="仿宋" w:hAnsi="仿宋" w:eastAsia="仿宋"/>
          <w:color w:val="000000" w:themeColor="text1"/>
          <w:sz w:val="28"/>
          <w:szCs w:val="28"/>
          <w14:textFill>
            <w14:solidFill>
              <w14:schemeClr w14:val="tx1"/>
            </w14:solidFill>
          </w14:textFill>
        </w:rPr>
        <w:t xml:space="preserve">； </w:t>
      </w:r>
    </w:p>
    <w:p>
      <w:pPr>
        <w:snapToGrid w:val="0"/>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u w:val="single"/>
          <w14:textFill>
            <w14:solidFill>
              <w14:schemeClr w14:val="tx1"/>
            </w14:solidFill>
          </w14:textFill>
        </w:rPr>
        <w:t>（标的名称）</w:t>
      </w:r>
      <w:r>
        <w:rPr>
          <w:rFonts w:ascii="仿宋" w:hAnsi="仿宋" w:eastAsia="仿宋"/>
          <w:color w:val="000000" w:themeColor="text1"/>
          <w:sz w:val="28"/>
          <w:szCs w:val="28"/>
          <w14:textFill>
            <w14:solidFill>
              <w14:schemeClr w14:val="tx1"/>
            </w14:solidFill>
          </w14:textFill>
        </w:rPr>
        <w:t>，属于（</w:t>
      </w:r>
      <w:r>
        <w:rPr>
          <w:rFonts w:ascii="仿宋" w:hAnsi="仿宋" w:eastAsia="仿宋"/>
          <w:color w:val="000000" w:themeColor="text1"/>
          <w:sz w:val="28"/>
          <w:szCs w:val="28"/>
          <w:u w:val="single"/>
          <w14:textFill>
            <w14:solidFill>
              <w14:schemeClr w14:val="tx1"/>
            </w14:solidFill>
          </w14:textFill>
        </w:rPr>
        <w:t xml:space="preserve">采购文件中明确的所属行业） </w:t>
      </w:r>
      <w:r>
        <w:rPr>
          <w:rFonts w:ascii="仿宋" w:hAnsi="仿宋" w:eastAsia="仿宋"/>
          <w:color w:val="000000" w:themeColor="text1"/>
          <w:sz w:val="28"/>
          <w:szCs w:val="28"/>
          <w14:textFill>
            <w14:solidFill>
              <w14:schemeClr w14:val="tx1"/>
            </w14:solidFill>
          </w14:textFill>
        </w:rPr>
        <w:t>行业；制造商为</w:t>
      </w:r>
      <w:r>
        <w:rPr>
          <w:rFonts w:ascii="仿宋" w:hAnsi="仿宋" w:eastAsia="仿宋"/>
          <w:color w:val="000000" w:themeColor="text1"/>
          <w:sz w:val="28"/>
          <w:szCs w:val="28"/>
          <w:u w:val="single"/>
          <w14:textFill>
            <w14:solidFill>
              <w14:schemeClr w14:val="tx1"/>
            </w14:solidFill>
          </w14:textFill>
        </w:rPr>
        <w:t>（企业名称）</w:t>
      </w:r>
      <w:r>
        <w:rPr>
          <w:rFonts w:ascii="仿宋" w:hAnsi="仿宋" w:eastAsia="仿宋"/>
          <w:color w:val="000000" w:themeColor="text1"/>
          <w:sz w:val="28"/>
          <w:szCs w:val="28"/>
          <w14:textFill>
            <w14:solidFill>
              <w14:schemeClr w14:val="tx1"/>
            </w14:solidFill>
          </w14:textFill>
        </w:rPr>
        <w:t>，从业人员人，营业收入为万元，资产总额为万元，属于（中型企业、小型企业、微型企业）；</w:t>
      </w:r>
    </w:p>
    <w:p>
      <w:pPr>
        <w:snapToGrid w:val="0"/>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w:t>
      </w:r>
    </w:p>
    <w:p>
      <w:pPr>
        <w:snapToGrid w:val="0"/>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以上企业，不属于大企业的分支机构，不存在控股股东为大企业的情形，也不存在与大企业的负责人为同一人的情形。 </w:t>
      </w:r>
    </w:p>
    <w:p>
      <w:pPr>
        <w:snapToGrid w:val="0"/>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本企业对上述声明内容的真实性负责。如有虚假，将依法承担相应责任。</w:t>
      </w:r>
    </w:p>
    <w:p>
      <w:pPr>
        <w:snapToGrid w:val="0"/>
        <w:spacing w:line="360" w:lineRule="auto"/>
        <w:ind w:firstLine="560" w:firstLineChars="2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响应方名称（盖章）： </w:t>
      </w:r>
    </w:p>
    <w:p>
      <w:pPr>
        <w:snapToGrid w:val="0"/>
        <w:spacing w:line="360" w:lineRule="auto"/>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日  期：</w:t>
      </w:r>
    </w:p>
    <w:p>
      <w:pPr>
        <w:pStyle w:val="9"/>
        <w:spacing w:before="120" w:after="120" w:line="360" w:lineRule="auto"/>
        <w:rPr>
          <w:rFonts w:ascii="Times New Roman" w:hAnsi="Times New Roman"/>
          <w:b/>
          <w:color w:val="000000" w:themeColor="text1"/>
          <w14:textFill>
            <w14:solidFill>
              <w14:schemeClr w14:val="tx1"/>
            </w14:solidFill>
          </w14:textFill>
        </w:rPr>
      </w:pPr>
      <w:r>
        <w:rPr>
          <w:rFonts w:ascii="Times New Roman" w:eastAsia="Times New Roman"/>
          <w:color w:val="000000" w:themeColor="text1"/>
          <w:position w:val="6"/>
          <w:sz w:val="11"/>
          <w14:textFill>
            <w14:solidFill>
              <w14:schemeClr w14:val="tx1"/>
            </w14:solidFill>
          </w14:textFill>
        </w:rPr>
        <w:t>1</w:t>
      </w:r>
      <w:r>
        <w:rPr>
          <w:rFonts w:hint="eastAsia"/>
          <w:color w:val="000000" w:themeColor="text1"/>
          <w:sz w:val="18"/>
          <w14:textFill>
            <w14:solidFill>
              <w14:schemeClr w14:val="tx1"/>
            </w14:solidFill>
          </w14:textFill>
        </w:rPr>
        <w:t>从业人员、营业收入、资产总额填报上一年度数据，无上一年度数据的新成立企业可不填报。</w:t>
      </w:r>
    </w:p>
    <w:p>
      <w:pPr>
        <w:rPr>
          <w:rFonts w:hint="eastAsia" w:ascii="宋体" w:hAnsi="宋体"/>
          <w:color w:val="000000" w:themeColor="text1"/>
          <w:sz w:val="30"/>
          <w:szCs w:val="30"/>
          <w14:textFill>
            <w14:solidFill>
              <w14:schemeClr w14:val="tx1"/>
            </w14:solidFill>
          </w14:textFill>
        </w:rPr>
      </w:pPr>
    </w:p>
    <w:p>
      <w:pPr>
        <w:rPr>
          <w:rFonts w:hint="eastAsia" w:ascii="宋体" w:hAnsi="宋体"/>
          <w:color w:val="000000" w:themeColor="text1"/>
          <w:sz w:val="30"/>
          <w:szCs w:val="30"/>
          <w14:textFill>
            <w14:solidFill>
              <w14:schemeClr w14:val="tx1"/>
            </w14:solidFill>
          </w14:textFill>
        </w:rPr>
      </w:pPr>
    </w:p>
    <w:p>
      <w:pPr>
        <w:rPr>
          <w:rFonts w:hint="eastAsia" w:ascii="宋体" w:hAnsi="宋体"/>
          <w:color w:val="000000" w:themeColor="text1"/>
          <w:sz w:val="30"/>
          <w:szCs w:val="30"/>
          <w14:textFill>
            <w14:solidFill>
              <w14:schemeClr w14:val="tx1"/>
            </w14:solidFill>
          </w14:textFill>
        </w:rPr>
      </w:pPr>
    </w:p>
    <w:p>
      <w:pPr>
        <w:rPr>
          <w:rFonts w:hint="eastAsia" w:ascii="宋体" w:hAnsi="宋体"/>
          <w:color w:val="000000" w:themeColor="text1"/>
          <w:sz w:val="30"/>
          <w:szCs w:val="30"/>
          <w14:textFill>
            <w14:solidFill>
              <w14:schemeClr w14:val="tx1"/>
            </w14:solidFill>
          </w14:textFill>
        </w:rPr>
      </w:pPr>
    </w:p>
    <w:p>
      <w:pPr>
        <w:rPr>
          <w:rFonts w:hint="eastAsia" w:ascii="宋体" w:hAnsi="宋体"/>
          <w:color w:val="000000" w:themeColor="text1"/>
          <w:sz w:val="30"/>
          <w:szCs w:val="30"/>
          <w14:textFill>
            <w14:solidFill>
              <w14:schemeClr w14:val="tx1"/>
            </w14:solidFill>
          </w14:textFill>
        </w:rPr>
      </w:pPr>
    </w:p>
    <w:p>
      <w:pPr>
        <w:rPr>
          <w:rFonts w:ascii="宋体" w:hAnsi="宋体"/>
          <w:color w:val="000000" w:themeColor="text1"/>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附件1</w:t>
      </w:r>
      <w:r>
        <w:rPr>
          <w:rFonts w:hint="eastAsia" w:ascii="宋体" w:hAnsi="宋体"/>
          <w:color w:val="000000" w:themeColor="text1"/>
          <w:sz w:val="30"/>
          <w:szCs w:val="30"/>
          <w:lang w:val="en-US" w:eastAsia="zh-CN"/>
          <w14:textFill>
            <w14:solidFill>
              <w14:schemeClr w14:val="tx1"/>
            </w14:solidFill>
          </w14:textFill>
        </w:rPr>
        <w:t>3</w:t>
      </w:r>
      <w:r>
        <w:rPr>
          <w:rFonts w:hint="eastAsia" w:ascii="宋体" w:hAnsi="宋体"/>
          <w:color w:val="000000" w:themeColor="text1"/>
          <w:sz w:val="30"/>
          <w:szCs w:val="30"/>
          <w14:textFill>
            <w14:solidFill>
              <w14:schemeClr w14:val="tx1"/>
            </w14:solidFill>
          </w14:textFill>
        </w:rPr>
        <w:t>：</w:t>
      </w:r>
    </w:p>
    <w:p>
      <w:pPr>
        <w:rPr>
          <w:rFonts w:ascii="宋体" w:hAnsi="宋体"/>
          <w:color w:val="000000" w:themeColor="text1"/>
          <w14:textFill>
            <w14:solidFill>
              <w14:schemeClr w14:val="tx1"/>
            </w14:solidFill>
          </w14:textFill>
        </w:rPr>
      </w:pPr>
    </w:p>
    <w:p>
      <w:pPr>
        <w:spacing w:line="588" w:lineRule="exact"/>
        <w:jc w:val="center"/>
        <w:rPr>
          <w:rFonts w:ascii="宋体" w:hAnsi="宋体"/>
          <w:b/>
          <w:color w:val="000000" w:themeColor="text1"/>
          <w:spacing w:val="6"/>
          <w:sz w:val="32"/>
          <w:szCs w:val="32"/>
          <w14:textFill>
            <w14:solidFill>
              <w14:schemeClr w14:val="tx1"/>
            </w14:solidFill>
          </w14:textFill>
        </w:rPr>
      </w:pPr>
      <w:r>
        <w:rPr>
          <w:rFonts w:hint="eastAsia" w:ascii="宋体" w:hAnsi="宋体"/>
          <w:b/>
          <w:color w:val="000000" w:themeColor="text1"/>
          <w:spacing w:val="6"/>
          <w:sz w:val="32"/>
          <w:szCs w:val="32"/>
          <w14:textFill>
            <w14:solidFill>
              <w14:schemeClr w14:val="tx1"/>
            </w14:solidFill>
          </w14:textFill>
        </w:rPr>
        <w:t>残疾人福利性单位声明函</w:t>
      </w:r>
    </w:p>
    <w:p>
      <w:pPr>
        <w:spacing w:line="588" w:lineRule="exact"/>
        <w:rPr>
          <w:rFonts w:ascii="宋体" w:hAnsi="宋体"/>
          <w:b/>
          <w:color w:val="000000" w:themeColor="text1"/>
          <w:spacing w:val="6"/>
          <w:sz w:val="30"/>
          <w:szCs w:val="30"/>
          <w14:textFill>
            <w14:solidFill>
              <w14:schemeClr w14:val="tx1"/>
            </w14:solidFill>
          </w14:textFill>
        </w:rPr>
      </w:pPr>
    </w:p>
    <w:p>
      <w:pPr>
        <w:snapToGrid w:val="0"/>
        <w:spacing w:line="36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产品（由本单位承担工程/提供服务），或者提供其他残疾人福利性单位制造的产品（不包括使用非残疾人福利性单位注册商标的产品）。</w:t>
      </w:r>
    </w:p>
    <w:p>
      <w:pPr>
        <w:snapToGrid w:val="0"/>
        <w:spacing w:line="36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本单位对上述声明的真实性负责。如有虚假，将依法承担相应责任。</w:t>
      </w:r>
    </w:p>
    <w:p>
      <w:pPr>
        <w:snapToGrid w:val="0"/>
        <w:spacing w:line="360" w:lineRule="auto"/>
        <w:ind w:firstLine="560" w:firstLineChars="200"/>
        <w:rPr>
          <w:rFonts w:ascii="宋体" w:hAnsi="宋体"/>
          <w:color w:val="000000" w:themeColor="text1"/>
          <w:sz w:val="28"/>
          <w:szCs w:val="28"/>
          <w14:textFill>
            <w14:solidFill>
              <w14:schemeClr w14:val="tx1"/>
            </w14:solidFill>
          </w14:textFill>
        </w:rPr>
      </w:pPr>
    </w:p>
    <w:p>
      <w:pPr>
        <w:spacing w:line="588" w:lineRule="exact"/>
        <w:ind w:firstLine="624" w:firstLineChars="200"/>
        <w:rPr>
          <w:rFonts w:ascii="宋体" w:hAnsi="宋体"/>
          <w:color w:val="000000" w:themeColor="text1"/>
          <w:spacing w:val="6"/>
          <w:sz w:val="30"/>
          <w:szCs w:val="30"/>
          <w14:textFill>
            <w14:solidFill>
              <w14:schemeClr w14:val="tx1"/>
            </w14:solidFill>
          </w14:textFill>
        </w:rPr>
      </w:pPr>
    </w:p>
    <w:p>
      <w:pPr>
        <w:snapToGrid w:val="0"/>
        <w:spacing w:line="360" w:lineRule="auto"/>
        <w:ind w:firstLine="560" w:firstLineChars="200"/>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单位名称（盖章）：</w:t>
      </w:r>
    </w:p>
    <w:p>
      <w:pPr>
        <w:snapToGrid w:val="0"/>
        <w:spacing w:line="360" w:lineRule="auto"/>
        <w:ind w:firstLine="560" w:firstLineChars="200"/>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日  期：</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sectPr>
      <w:headerReference r:id="rId5" w:type="first"/>
      <w:footerReference r:id="rId8" w:type="first"/>
      <w:headerReference r:id="rId4" w:type="default"/>
      <w:footerReference r:id="rId6" w:type="default"/>
      <w:footerReference r:id="rId7" w:type="even"/>
      <w:pgSz w:w="11906" w:h="16838"/>
      <w:pgMar w:top="1558" w:right="1531" w:bottom="468" w:left="1531" w:header="851" w:footer="851" w:gutter="0"/>
      <w:pgNumType w:chapStyle="1" w:chapSep="colon"/>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Fonts w:ascii="宋体" w:hAnsi="宋体"/>
        <w:sz w:val="28"/>
        <w:szCs w:val="28"/>
      </w:rPr>
    </w:pPr>
    <w:r>
      <w:rPr>
        <w:rStyle w:val="18"/>
        <w:rFonts w:hint="eastAsia" w:ascii="宋体" w:hAnsi="宋体"/>
        <w:sz w:val="28"/>
        <w:szCs w:val="28"/>
      </w:rPr>
      <w:t xml:space="preserve">— </w:t>
    </w: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57</w:t>
    </w:r>
    <w:r>
      <w:rPr>
        <w:rFonts w:ascii="宋体" w:hAnsi="宋体"/>
        <w:sz w:val="28"/>
        <w:szCs w:val="28"/>
      </w:rPr>
      <w:fldChar w:fldCharType="end"/>
    </w:r>
    <w:r>
      <w:rPr>
        <w:rStyle w:val="18"/>
        <w:rFonts w:hint="eastAsia" w:ascii="宋体" w:hAnsi="宋体"/>
        <w:sz w:val="28"/>
        <w:szCs w:val="28"/>
      </w:rPr>
      <w:t xml:space="preserve"> —</w:t>
    </w:r>
  </w:p>
  <w:p>
    <w:pPr>
      <w:pStyle w:val="11"/>
      <w:ind w:right="720" w:firstLine="180" w:firstLineChars="10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fldChar w:fldCharType="begin"/>
    </w:r>
    <w:r>
      <w:rPr>
        <w:rStyle w:val="18"/>
      </w:rPr>
      <w:instrText xml:space="preserve">PAGE  </w:instrText>
    </w:r>
    <w:r>
      <w:fldChar w:fldCharType="end"/>
    </w:r>
  </w:p>
  <w:p>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8B96F"/>
    <w:multiLevelType w:val="singleLevel"/>
    <w:tmpl w:val="2978B96F"/>
    <w:lvl w:ilvl="0" w:tentative="0">
      <w:start w:val="1"/>
      <w:numFmt w:val="decimal"/>
      <w:suff w:val="space"/>
      <w:lvlText w:val="%1"/>
      <w:lvlJc w:val="left"/>
      <w:pPr>
        <w:ind w:left="425" w:leftChars="0" w:hanging="425" w:firstLineChars="0"/>
      </w:pPr>
      <w:rPr>
        <w:rFonts w:hint="default"/>
      </w:rPr>
    </w:lvl>
  </w:abstractNum>
  <w:abstractNum w:abstractNumId="1">
    <w:nsid w:val="30993CA6"/>
    <w:multiLevelType w:val="singleLevel"/>
    <w:tmpl w:val="30993CA6"/>
    <w:lvl w:ilvl="0" w:tentative="0">
      <w:start w:val="1"/>
      <w:numFmt w:val="chineseCounting"/>
      <w:suff w:val="nothing"/>
      <w:lvlText w:val="%1、"/>
      <w:lvlJc w:val="left"/>
      <w:rPr>
        <w:rFonts w:hint="eastAsia"/>
      </w:rPr>
    </w:lvl>
  </w:abstractNum>
  <w:abstractNum w:abstractNumId="2">
    <w:nsid w:val="4E4E5FE3"/>
    <w:multiLevelType w:val="singleLevel"/>
    <w:tmpl w:val="4E4E5FE3"/>
    <w:lvl w:ilvl="0" w:tentative="0">
      <w:start w:val="5"/>
      <w:numFmt w:val="chineseCounting"/>
      <w:suff w:val="nothing"/>
      <w:lvlText w:val="%1、"/>
      <w:lvlJc w:val="left"/>
      <w:rPr>
        <w:rFonts w:hint="eastAsia"/>
      </w:rPr>
    </w:lvl>
  </w:abstractNum>
  <w:abstractNum w:abstractNumId="3">
    <w:nsid w:val="4E924464"/>
    <w:multiLevelType w:val="singleLevel"/>
    <w:tmpl w:val="4E924464"/>
    <w:lvl w:ilvl="0" w:tentative="0">
      <w:start w:val="1"/>
      <w:numFmt w:val="decimal"/>
      <w:suff w:val="space"/>
      <w:lvlText w:val="%1"/>
      <w:lvlJc w:val="left"/>
      <w:pPr>
        <w:ind w:left="425" w:leftChars="0" w:hanging="425" w:firstLineChars="0"/>
      </w:pPr>
      <w:rPr>
        <w:rFonts w:hint="default"/>
      </w:rPr>
    </w:lvl>
  </w:abstractNum>
  <w:abstractNum w:abstractNumId="4">
    <w:nsid w:val="7A943454"/>
    <w:multiLevelType w:val="singleLevel"/>
    <w:tmpl w:val="7A943454"/>
    <w:lvl w:ilvl="0" w:tentative="0">
      <w:start w:val="1"/>
      <w:numFmt w:val="decimal"/>
      <w:pStyle w:val="2"/>
      <w:lvlText w:val="%1."/>
      <w:lvlJc w:val="left"/>
      <w:pPr>
        <w:tabs>
          <w:tab w:val="left" w:pos="360"/>
        </w:tabs>
        <w:ind w:left="36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ZTk1MDcxYmU4ZTViZTE2MzQ5ZTFkM2FiYTYyNTIifQ=="/>
  </w:docVars>
  <w:rsids>
    <w:rsidRoot w:val="78E95D81"/>
    <w:rsid w:val="0027109A"/>
    <w:rsid w:val="012A0989"/>
    <w:rsid w:val="02094A42"/>
    <w:rsid w:val="021358C1"/>
    <w:rsid w:val="02337D11"/>
    <w:rsid w:val="029C3B08"/>
    <w:rsid w:val="02AF383B"/>
    <w:rsid w:val="02B1595A"/>
    <w:rsid w:val="02FE3A3A"/>
    <w:rsid w:val="033E7D6F"/>
    <w:rsid w:val="03C2481F"/>
    <w:rsid w:val="03EC63C9"/>
    <w:rsid w:val="04227C13"/>
    <w:rsid w:val="045F3349"/>
    <w:rsid w:val="04A47A17"/>
    <w:rsid w:val="055B3806"/>
    <w:rsid w:val="05761763"/>
    <w:rsid w:val="05A63F45"/>
    <w:rsid w:val="05BC559D"/>
    <w:rsid w:val="0624306D"/>
    <w:rsid w:val="062D28C3"/>
    <w:rsid w:val="06591A43"/>
    <w:rsid w:val="06D53145"/>
    <w:rsid w:val="06F832D7"/>
    <w:rsid w:val="072639A0"/>
    <w:rsid w:val="077A754B"/>
    <w:rsid w:val="078C4684"/>
    <w:rsid w:val="082A3964"/>
    <w:rsid w:val="08471E20"/>
    <w:rsid w:val="08DB07BA"/>
    <w:rsid w:val="0925770E"/>
    <w:rsid w:val="093F19BB"/>
    <w:rsid w:val="09416F9C"/>
    <w:rsid w:val="095F3199"/>
    <w:rsid w:val="09832281"/>
    <w:rsid w:val="099E3CC2"/>
    <w:rsid w:val="0A0B29BB"/>
    <w:rsid w:val="0A894972"/>
    <w:rsid w:val="0A9450C5"/>
    <w:rsid w:val="0B70168E"/>
    <w:rsid w:val="0BD66F1D"/>
    <w:rsid w:val="0C265191"/>
    <w:rsid w:val="0C3C7A4D"/>
    <w:rsid w:val="0C727688"/>
    <w:rsid w:val="0CDA7707"/>
    <w:rsid w:val="0D58062B"/>
    <w:rsid w:val="0D62315D"/>
    <w:rsid w:val="0D816ED9"/>
    <w:rsid w:val="0DA90E87"/>
    <w:rsid w:val="0E0558E4"/>
    <w:rsid w:val="0E57288D"/>
    <w:rsid w:val="0EB6385C"/>
    <w:rsid w:val="0EFD148A"/>
    <w:rsid w:val="0F41276B"/>
    <w:rsid w:val="0F944F6C"/>
    <w:rsid w:val="10044A9B"/>
    <w:rsid w:val="103435D2"/>
    <w:rsid w:val="10516984"/>
    <w:rsid w:val="1080622B"/>
    <w:rsid w:val="109635F8"/>
    <w:rsid w:val="10D964BD"/>
    <w:rsid w:val="10FC4E9A"/>
    <w:rsid w:val="11983C41"/>
    <w:rsid w:val="119D6F55"/>
    <w:rsid w:val="11A7392F"/>
    <w:rsid w:val="12032985"/>
    <w:rsid w:val="12223C23"/>
    <w:rsid w:val="127750A4"/>
    <w:rsid w:val="129F0080"/>
    <w:rsid w:val="13001549"/>
    <w:rsid w:val="139A1FCC"/>
    <w:rsid w:val="13A20852"/>
    <w:rsid w:val="13D6674E"/>
    <w:rsid w:val="13DA5F19"/>
    <w:rsid w:val="15145780"/>
    <w:rsid w:val="152D6235"/>
    <w:rsid w:val="16104199"/>
    <w:rsid w:val="16641A9A"/>
    <w:rsid w:val="16A65286"/>
    <w:rsid w:val="16CD208A"/>
    <w:rsid w:val="18707171"/>
    <w:rsid w:val="18FA210C"/>
    <w:rsid w:val="1901426D"/>
    <w:rsid w:val="190A3382"/>
    <w:rsid w:val="192561AE"/>
    <w:rsid w:val="199E386A"/>
    <w:rsid w:val="1A8967D2"/>
    <w:rsid w:val="1A935399"/>
    <w:rsid w:val="1AB31597"/>
    <w:rsid w:val="1B096917"/>
    <w:rsid w:val="1BDE4382"/>
    <w:rsid w:val="1BEA303C"/>
    <w:rsid w:val="1C0302FC"/>
    <w:rsid w:val="1C03369A"/>
    <w:rsid w:val="1C136791"/>
    <w:rsid w:val="1C99052B"/>
    <w:rsid w:val="1CCD4BA6"/>
    <w:rsid w:val="1D305121"/>
    <w:rsid w:val="1D525097"/>
    <w:rsid w:val="1DA17DCD"/>
    <w:rsid w:val="1E5A666A"/>
    <w:rsid w:val="1EDA5104"/>
    <w:rsid w:val="1F4D3E30"/>
    <w:rsid w:val="1F4E7D01"/>
    <w:rsid w:val="1F5755F1"/>
    <w:rsid w:val="1FF137F3"/>
    <w:rsid w:val="1FF65CB2"/>
    <w:rsid w:val="2023045D"/>
    <w:rsid w:val="2036403B"/>
    <w:rsid w:val="205F45A6"/>
    <w:rsid w:val="207672EF"/>
    <w:rsid w:val="20814932"/>
    <w:rsid w:val="20855BA2"/>
    <w:rsid w:val="216564BB"/>
    <w:rsid w:val="216B7648"/>
    <w:rsid w:val="21720E1C"/>
    <w:rsid w:val="21A12149"/>
    <w:rsid w:val="21AF1E10"/>
    <w:rsid w:val="21BF0821"/>
    <w:rsid w:val="21C7109C"/>
    <w:rsid w:val="22851557"/>
    <w:rsid w:val="22885A35"/>
    <w:rsid w:val="22941CAE"/>
    <w:rsid w:val="236312FC"/>
    <w:rsid w:val="24721D4A"/>
    <w:rsid w:val="2479070C"/>
    <w:rsid w:val="247D54F3"/>
    <w:rsid w:val="25444566"/>
    <w:rsid w:val="2544764A"/>
    <w:rsid w:val="2580570A"/>
    <w:rsid w:val="25920967"/>
    <w:rsid w:val="25CE15F1"/>
    <w:rsid w:val="2637307C"/>
    <w:rsid w:val="265C13A3"/>
    <w:rsid w:val="26B33608"/>
    <w:rsid w:val="26C03899"/>
    <w:rsid w:val="26F07CA0"/>
    <w:rsid w:val="27002527"/>
    <w:rsid w:val="271B299E"/>
    <w:rsid w:val="2750262D"/>
    <w:rsid w:val="27AB6601"/>
    <w:rsid w:val="27B30E28"/>
    <w:rsid w:val="27D36DD5"/>
    <w:rsid w:val="27FD29EE"/>
    <w:rsid w:val="283659C4"/>
    <w:rsid w:val="284545B5"/>
    <w:rsid w:val="287445EA"/>
    <w:rsid w:val="2A9F164A"/>
    <w:rsid w:val="2B426B62"/>
    <w:rsid w:val="2C8763E0"/>
    <w:rsid w:val="2CA174A1"/>
    <w:rsid w:val="2CDA05B9"/>
    <w:rsid w:val="2D2F4BE6"/>
    <w:rsid w:val="2D574571"/>
    <w:rsid w:val="2E6E4F3A"/>
    <w:rsid w:val="2ED1314E"/>
    <w:rsid w:val="2FA31782"/>
    <w:rsid w:val="30834F4F"/>
    <w:rsid w:val="30AF46A8"/>
    <w:rsid w:val="30C97AC2"/>
    <w:rsid w:val="3206202B"/>
    <w:rsid w:val="326F1DF0"/>
    <w:rsid w:val="326F2DD1"/>
    <w:rsid w:val="328E48E3"/>
    <w:rsid w:val="330B5A55"/>
    <w:rsid w:val="335E60EC"/>
    <w:rsid w:val="33792F26"/>
    <w:rsid w:val="33C53AAF"/>
    <w:rsid w:val="33F62CD0"/>
    <w:rsid w:val="344A42DA"/>
    <w:rsid w:val="34524761"/>
    <w:rsid w:val="34847083"/>
    <w:rsid w:val="349A72C3"/>
    <w:rsid w:val="34B63D06"/>
    <w:rsid w:val="34FB796B"/>
    <w:rsid w:val="35072585"/>
    <w:rsid w:val="35974136"/>
    <w:rsid w:val="36010FB1"/>
    <w:rsid w:val="362D7FF8"/>
    <w:rsid w:val="36C94F71"/>
    <w:rsid w:val="370A20E7"/>
    <w:rsid w:val="37263407"/>
    <w:rsid w:val="377A101B"/>
    <w:rsid w:val="384F4255"/>
    <w:rsid w:val="38B5502B"/>
    <w:rsid w:val="396F600A"/>
    <w:rsid w:val="397C1F04"/>
    <w:rsid w:val="39B07817"/>
    <w:rsid w:val="3A2B0CF2"/>
    <w:rsid w:val="3A460FFD"/>
    <w:rsid w:val="3A711B0F"/>
    <w:rsid w:val="3A9651C3"/>
    <w:rsid w:val="3AC5424C"/>
    <w:rsid w:val="3AF15A98"/>
    <w:rsid w:val="3BAA157B"/>
    <w:rsid w:val="3BEA37BA"/>
    <w:rsid w:val="3D5A4DF8"/>
    <w:rsid w:val="3DA76FB0"/>
    <w:rsid w:val="3DAB100D"/>
    <w:rsid w:val="3E142C0F"/>
    <w:rsid w:val="3EBC249E"/>
    <w:rsid w:val="3EE31B9B"/>
    <w:rsid w:val="3EF85FF3"/>
    <w:rsid w:val="3F1E59E6"/>
    <w:rsid w:val="3F3C7C1B"/>
    <w:rsid w:val="3F4B042A"/>
    <w:rsid w:val="3FBB6674"/>
    <w:rsid w:val="3FEA2960"/>
    <w:rsid w:val="3FFE1FC3"/>
    <w:rsid w:val="40393C0E"/>
    <w:rsid w:val="407F03D4"/>
    <w:rsid w:val="40C63523"/>
    <w:rsid w:val="413F3E4F"/>
    <w:rsid w:val="41653C86"/>
    <w:rsid w:val="418F600A"/>
    <w:rsid w:val="42350960"/>
    <w:rsid w:val="424E37D0"/>
    <w:rsid w:val="427828EB"/>
    <w:rsid w:val="42863228"/>
    <w:rsid w:val="42A11B51"/>
    <w:rsid w:val="42CB4E20"/>
    <w:rsid w:val="42D33CD5"/>
    <w:rsid w:val="42EA799C"/>
    <w:rsid w:val="42ED2FE9"/>
    <w:rsid w:val="43007C00"/>
    <w:rsid w:val="43100A85"/>
    <w:rsid w:val="43C25F78"/>
    <w:rsid w:val="44136A7F"/>
    <w:rsid w:val="44392EDF"/>
    <w:rsid w:val="446816BA"/>
    <w:rsid w:val="44BC7116"/>
    <w:rsid w:val="44D86109"/>
    <w:rsid w:val="44E346F2"/>
    <w:rsid w:val="45216F7A"/>
    <w:rsid w:val="459776DB"/>
    <w:rsid w:val="45A71B11"/>
    <w:rsid w:val="465A6BE7"/>
    <w:rsid w:val="465D2233"/>
    <w:rsid w:val="469E44BB"/>
    <w:rsid w:val="46C83A3C"/>
    <w:rsid w:val="46E472F0"/>
    <w:rsid w:val="478D4D9A"/>
    <w:rsid w:val="47B95B8F"/>
    <w:rsid w:val="482F19AD"/>
    <w:rsid w:val="48647785"/>
    <w:rsid w:val="489C52FD"/>
    <w:rsid w:val="48A65683"/>
    <w:rsid w:val="48FA0FF0"/>
    <w:rsid w:val="49452816"/>
    <w:rsid w:val="495C0735"/>
    <w:rsid w:val="499F0DB5"/>
    <w:rsid w:val="4A45195C"/>
    <w:rsid w:val="4A4732DB"/>
    <w:rsid w:val="4A4A637A"/>
    <w:rsid w:val="4A776F34"/>
    <w:rsid w:val="4AC42881"/>
    <w:rsid w:val="4B215F25"/>
    <w:rsid w:val="4B6127C6"/>
    <w:rsid w:val="4BC13264"/>
    <w:rsid w:val="4C5A7746"/>
    <w:rsid w:val="4C887744"/>
    <w:rsid w:val="4CF9380E"/>
    <w:rsid w:val="4DBD13E6"/>
    <w:rsid w:val="4DEC4CBF"/>
    <w:rsid w:val="4E2D5655"/>
    <w:rsid w:val="4F3D2C02"/>
    <w:rsid w:val="4F457D08"/>
    <w:rsid w:val="5026374E"/>
    <w:rsid w:val="51131AF5"/>
    <w:rsid w:val="515B1A65"/>
    <w:rsid w:val="51B01DB1"/>
    <w:rsid w:val="5233653E"/>
    <w:rsid w:val="52C8312A"/>
    <w:rsid w:val="52CB6777"/>
    <w:rsid w:val="544D7CAD"/>
    <w:rsid w:val="548B2661"/>
    <w:rsid w:val="549F3E27"/>
    <w:rsid w:val="54BB10FA"/>
    <w:rsid w:val="54ED0C26"/>
    <w:rsid w:val="54F226E1"/>
    <w:rsid w:val="55645E3C"/>
    <w:rsid w:val="55C82E52"/>
    <w:rsid w:val="561D7D0C"/>
    <w:rsid w:val="568E77BC"/>
    <w:rsid w:val="57390153"/>
    <w:rsid w:val="58170911"/>
    <w:rsid w:val="58170DFD"/>
    <w:rsid w:val="58515970"/>
    <w:rsid w:val="590D598A"/>
    <w:rsid w:val="591C5F7E"/>
    <w:rsid w:val="59C415BF"/>
    <w:rsid w:val="59F1777F"/>
    <w:rsid w:val="59FB5B93"/>
    <w:rsid w:val="5ADA39FB"/>
    <w:rsid w:val="5BB74E52"/>
    <w:rsid w:val="5BFB631F"/>
    <w:rsid w:val="5C1F4E24"/>
    <w:rsid w:val="5C5A7AA7"/>
    <w:rsid w:val="5CFC3A31"/>
    <w:rsid w:val="5D460377"/>
    <w:rsid w:val="5DAC1DC3"/>
    <w:rsid w:val="5DBE7604"/>
    <w:rsid w:val="5DE16789"/>
    <w:rsid w:val="5E021BE6"/>
    <w:rsid w:val="5E634DE3"/>
    <w:rsid w:val="5E834AB9"/>
    <w:rsid w:val="5EB429DC"/>
    <w:rsid w:val="5F76677A"/>
    <w:rsid w:val="5F901C5C"/>
    <w:rsid w:val="5FAA6CD6"/>
    <w:rsid w:val="5FD30127"/>
    <w:rsid w:val="5FFBAFF8"/>
    <w:rsid w:val="61166AC5"/>
    <w:rsid w:val="61273712"/>
    <w:rsid w:val="61A77CCB"/>
    <w:rsid w:val="620828B1"/>
    <w:rsid w:val="62363DB6"/>
    <w:rsid w:val="625A7327"/>
    <w:rsid w:val="63A86062"/>
    <w:rsid w:val="63CB65D6"/>
    <w:rsid w:val="643028DD"/>
    <w:rsid w:val="65222B6E"/>
    <w:rsid w:val="653F097A"/>
    <w:rsid w:val="65640A91"/>
    <w:rsid w:val="6596479B"/>
    <w:rsid w:val="659F2583"/>
    <w:rsid w:val="66661885"/>
    <w:rsid w:val="6762247F"/>
    <w:rsid w:val="67812FA0"/>
    <w:rsid w:val="679A69EC"/>
    <w:rsid w:val="67AE06E9"/>
    <w:rsid w:val="67AE0D16"/>
    <w:rsid w:val="67C23ECA"/>
    <w:rsid w:val="68925915"/>
    <w:rsid w:val="68C36416"/>
    <w:rsid w:val="696713DF"/>
    <w:rsid w:val="69A45AA8"/>
    <w:rsid w:val="69EE1271"/>
    <w:rsid w:val="6AA17D67"/>
    <w:rsid w:val="6B3727A3"/>
    <w:rsid w:val="6BBC456E"/>
    <w:rsid w:val="6C125388"/>
    <w:rsid w:val="6C294731"/>
    <w:rsid w:val="6C8D2FC3"/>
    <w:rsid w:val="6CF001AE"/>
    <w:rsid w:val="6CFE6B42"/>
    <w:rsid w:val="6D200EAA"/>
    <w:rsid w:val="6DAD31F1"/>
    <w:rsid w:val="6DBE53FE"/>
    <w:rsid w:val="6DDA7EDF"/>
    <w:rsid w:val="6E073B29"/>
    <w:rsid w:val="6E5D75DC"/>
    <w:rsid w:val="6E8F5FB4"/>
    <w:rsid w:val="6E9621D0"/>
    <w:rsid w:val="6F285225"/>
    <w:rsid w:val="6F2E3F93"/>
    <w:rsid w:val="6F924D32"/>
    <w:rsid w:val="6FD26F3F"/>
    <w:rsid w:val="709C1A26"/>
    <w:rsid w:val="70A1703D"/>
    <w:rsid w:val="70A210CD"/>
    <w:rsid w:val="70D11271"/>
    <w:rsid w:val="71136CD7"/>
    <w:rsid w:val="71352C64"/>
    <w:rsid w:val="71FF6643"/>
    <w:rsid w:val="720E7FB0"/>
    <w:rsid w:val="722C55EA"/>
    <w:rsid w:val="726A1A9B"/>
    <w:rsid w:val="729C5994"/>
    <w:rsid w:val="73247A02"/>
    <w:rsid w:val="734C0DB6"/>
    <w:rsid w:val="73B8604B"/>
    <w:rsid w:val="73BC1C3E"/>
    <w:rsid w:val="750202C6"/>
    <w:rsid w:val="75432946"/>
    <w:rsid w:val="754F38D3"/>
    <w:rsid w:val="756C2589"/>
    <w:rsid w:val="75706ADD"/>
    <w:rsid w:val="75C87AE8"/>
    <w:rsid w:val="769A7758"/>
    <w:rsid w:val="77964619"/>
    <w:rsid w:val="77EC35DD"/>
    <w:rsid w:val="78482494"/>
    <w:rsid w:val="786B4BBC"/>
    <w:rsid w:val="78AA0A59"/>
    <w:rsid w:val="78BE2756"/>
    <w:rsid w:val="78E95D81"/>
    <w:rsid w:val="791F132E"/>
    <w:rsid w:val="79243620"/>
    <w:rsid w:val="796323B5"/>
    <w:rsid w:val="799C01E4"/>
    <w:rsid w:val="79AB4695"/>
    <w:rsid w:val="79B32DE5"/>
    <w:rsid w:val="79B853F7"/>
    <w:rsid w:val="7A1940E8"/>
    <w:rsid w:val="7A415700"/>
    <w:rsid w:val="7A446DE7"/>
    <w:rsid w:val="7AAF105D"/>
    <w:rsid w:val="7AAF39D3"/>
    <w:rsid w:val="7ACA718E"/>
    <w:rsid w:val="7B0930B8"/>
    <w:rsid w:val="7B165BB8"/>
    <w:rsid w:val="7B7222C9"/>
    <w:rsid w:val="7B8A39CE"/>
    <w:rsid w:val="7C371870"/>
    <w:rsid w:val="7C466CEA"/>
    <w:rsid w:val="7C9E2682"/>
    <w:rsid w:val="7CA34F84"/>
    <w:rsid w:val="7CD21736"/>
    <w:rsid w:val="7CE34539"/>
    <w:rsid w:val="7D9677FD"/>
    <w:rsid w:val="7DC842D9"/>
    <w:rsid w:val="7DE117CE"/>
    <w:rsid w:val="7DE32AF8"/>
    <w:rsid w:val="7E8B3A8B"/>
    <w:rsid w:val="7EE65E1E"/>
    <w:rsid w:val="7F7E0ED1"/>
    <w:rsid w:val="7FC059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caption"/>
    <w:basedOn w:val="1"/>
    <w:next w:val="1"/>
    <w:qFormat/>
    <w:uiPriority w:val="0"/>
    <w:pPr>
      <w:spacing w:before="152" w:after="160"/>
    </w:pPr>
    <w:rPr>
      <w:rFonts w:ascii="Arial" w:hAnsi="Arial" w:eastAsia="黑体"/>
      <w:sz w:val="20"/>
      <w:szCs w:val="20"/>
    </w:rPr>
  </w:style>
  <w:style w:type="paragraph" w:styleId="4">
    <w:name w:val="annotation text"/>
    <w:basedOn w:val="1"/>
    <w:qFormat/>
    <w:uiPriority w:val="0"/>
    <w:pPr>
      <w:jc w:val="left"/>
    </w:pPr>
  </w:style>
  <w:style w:type="paragraph" w:styleId="5">
    <w:name w:val="Body Text"/>
    <w:basedOn w:val="1"/>
    <w:next w:val="6"/>
    <w:qFormat/>
    <w:uiPriority w:val="0"/>
    <w:pPr>
      <w:spacing w:after="120"/>
    </w:pPr>
    <w:rPr>
      <w:rFonts w:ascii="Times New Roman" w:hAnsi="Times New Roman"/>
      <w:sz w:val="28"/>
      <w:szCs w:val="24"/>
    </w:rPr>
  </w:style>
  <w:style w:type="paragraph" w:styleId="6">
    <w:name w:val="Body Text First Indent"/>
    <w:basedOn w:val="5"/>
    <w:next w:val="1"/>
    <w:qFormat/>
    <w:uiPriority w:val="0"/>
    <w:pPr>
      <w:ind w:firstLine="420"/>
    </w:pPr>
    <w:rPr>
      <w:rFonts w:hAnsi="Calibri" w:cs="Times New Roman"/>
      <w:snapToGrid/>
      <w:szCs w:val="20"/>
    </w:rPr>
  </w:style>
  <w:style w:type="paragraph" w:styleId="7">
    <w:name w:val="Body Text Indent"/>
    <w:basedOn w:val="1"/>
    <w:next w:val="8"/>
    <w:qFormat/>
    <w:uiPriority w:val="0"/>
    <w:pPr>
      <w:spacing w:line="200" w:lineRule="exact"/>
      <w:ind w:firstLine="301"/>
    </w:pPr>
    <w:rPr>
      <w:rFonts w:ascii="宋体" w:hAnsi="Courier New"/>
      <w:spacing w:val="-4"/>
      <w:sz w:val="18"/>
      <w:szCs w:val="20"/>
    </w:rPr>
  </w:style>
  <w:style w:type="paragraph" w:styleId="8">
    <w:name w:val="Body Text First Indent 2"/>
    <w:basedOn w:val="7"/>
    <w:next w:val="5"/>
    <w:unhideWhenUsed/>
    <w:qFormat/>
    <w:uiPriority w:val="99"/>
    <w:pPr>
      <w:ind w:firstLine="420" w:firstLineChars="200"/>
    </w:pPr>
  </w:style>
  <w:style w:type="paragraph" w:styleId="9">
    <w:name w:val="Plain Text"/>
    <w:basedOn w:val="1"/>
    <w:qFormat/>
    <w:uiPriority w:val="0"/>
    <w:pPr>
      <w:spacing w:beforeLines="50" w:afterLines="50" w:line="400" w:lineRule="exact"/>
    </w:pPr>
    <w:rPr>
      <w:rFonts w:ascii="宋体" w:hAnsi="Courier New"/>
      <w:sz w:val="24"/>
      <w:szCs w:val="24"/>
    </w:rPr>
  </w:style>
  <w:style w:type="paragraph" w:styleId="10">
    <w:name w:val="Date"/>
    <w:basedOn w:val="1"/>
    <w:next w:val="1"/>
    <w:qFormat/>
    <w:uiPriority w:val="99"/>
    <w:pPr>
      <w:ind w:left="2500" w:leftChars="2500"/>
    </w:pPr>
    <w:rPr>
      <w:rFonts w:ascii="Times New Roman" w:hAnsi="Times New Roman" w:eastAsia="楷体_GB2312"/>
      <w:sz w:val="32"/>
      <w:szCs w:val="20"/>
    </w:rPr>
  </w:style>
  <w:style w:type="paragraph" w:styleId="11">
    <w:name w:val="footer"/>
    <w:basedOn w:val="1"/>
    <w:unhideWhenUsed/>
    <w:qFormat/>
    <w:uiPriority w:val="99"/>
    <w:pPr>
      <w:tabs>
        <w:tab w:val="center" w:pos="4153"/>
        <w:tab w:val="right" w:pos="8306"/>
      </w:tabs>
      <w:snapToGrid w:val="0"/>
      <w:jc w:val="left"/>
    </w:pPr>
    <w:rPr>
      <w:rFonts w:ascii="Times New Roman" w:hAnsi="Times New Roman"/>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3">
    <w:name w:val="toc 1"/>
    <w:basedOn w:val="1"/>
    <w:next w:val="1"/>
    <w:qFormat/>
    <w:uiPriority w:val="39"/>
    <w:pPr>
      <w:spacing w:before="240" w:after="240"/>
    </w:pPr>
    <w:rPr>
      <w:rFonts w:ascii="Times New Roman" w:hAnsi="Times New Roman" w:eastAsia="仿宋"/>
      <w:sz w:val="36"/>
      <w:szCs w:val="24"/>
    </w:rPr>
  </w:style>
  <w:style w:type="paragraph" w:styleId="14">
    <w:name w:val="Body Text 2"/>
    <w:basedOn w:val="1"/>
    <w:qFormat/>
    <w:uiPriority w:val="99"/>
    <w:pPr>
      <w:widowControl/>
      <w:snapToGrid w:val="0"/>
      <w:spacing w:before="50" w:afterLines="50" w:line="400" w:lineRule="exact"/>
      <w:jc w:val="left"/>
    </w:pPr>
    <w:rPr>
      <w:rFonts w:ascii="宋体" w:hAnsi="宋体"/>
      <w:color w:val="000000"/>
      <w:sz w:val="24"/>
      <w:szCs w:val="24"/>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basedOn w:val="17"/>
    <w:qFormat/>
    <w:uiPriority w:val="0"/>
    <w:rPr>
      <w:sz w:val="21"/>
      <w:szCs w:val="21"/>
    </w:rPr>
  </w:style>
  <w:style w:type="character" w:styleId="21">
    <w:name w:val="HTML Sample"/>
    <w:basedOn w:val="17"/>
    <w:qFormat/>
    <w:uiPriority w:val="0"/>
    <w:rPr>
      <w:rFonts w:ascii="Courier New" w:hAnsi="Courier New"/>
    </w:rPr>
  </w:style>
  <w:style w:type="paragraph" w:customStyle="1" w:styleId="22">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styleId="23">
    <w:name w:val="List Paragraph"/>
    <w:basedOn w:val="1"/>
    <w:qFormat/>
    <w:uiPriority w:val="0"/>
    <w:pPr>
      <w:ind w:firstLine="420" w:firstLineChars="200"/>
    </w:pPr>
    <w:rPr>
      <w:rFonts w:ascii="Times New Roman" w:hAnsi="Times New Roman"/>
    </w:rPr>
  </w:style>
  <w:style w:type="paragraph" w:customStyle="1" w:styleId="24">
    <w:name w:val="正文2"/>
    <w:basedOn w:val="1"/>
    <w:qFormat/>
    <w:uiPriority w:val="0"/>
    <w:pPr>
      <w:spacing w:before="156" w:line="360" w:lineRule="auto"/>
      <w:ind w:firstLine="51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435</Words>
  <Characters>513</Characters>
  <Lines>0</Lines>
  <Paragraphs>0</Paragraphs>
  <TotalTime>2</TotalTime>
  <ScaleCrop>false</ScaleCrop>
  <LinksUpToDate>false</LinksUpToDate>
  <CharactersWithSpaces>546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2023-10-07T15:52:00Z</dcterms:created>
  <dc:creator>sco64</dc:creator>
  <cp:lastModifiedBy>wps</cp:lastModifiedBy>
  <cp:lastPrinted>2025-01-24T15:07:00Z</cp:lastPrinted>
  <dcterms:modified xsi:type="dcterms:W3CDTF">2025-02-14T10:03:51Z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0499E81893514EA0AAE7A50F7C47B909_13</vt:lpwstr>
  </property>
  <property fmtid="{D5CDD505-2E9C-101B-9397-08002B2CF9AE}" pid="4" name="KSOTemplateDocerSaveRecord">
    <vt:lpwstr>eyJoZGlkIjoiNzExZTk1MDcxYmU4ZTViZTE2MzQ5ZTFkM2FiYTYyNTIiLCJ1c2VySWQiOiI3MzYwNDkxNTUifQ==</vt:lpwstr>
  </property>
</Properties>
</file>